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парового котла типа ДКВР-10/13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Суворова, д. 79,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парового котла типа ДКВР-10/13 ст. №2 при сжигании природном газе в котельной по адресу: г. Новая Ладога, ул. Суворова, д. 79,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ДКВР-10/13 ст. №2 проводились представителями ООО «Леноблтеплоснаб» в декабре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установлено котлов — 5: ст. №1 (ДКВР-10/13, природный газ/мазут), ст. №2 (ДКВР-10/13, природный газ/мазут), ст. №3 (ДКВР-10/13, природный газ), ст. №4 (КВГМ 20-150, природный газ/мазут), ст. №5 (КВГМ 20-150, природный газ/мазут).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ДКВР-10/13 ст. №2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ДКВР-10/13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Паропроизводительность номинальная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пара рабочее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пара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питательной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280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Давление пара, температура пара и питательной воды определялись по штатным приборам; паропроизводительность — по расходу пара (питательной воды).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D·(iпп – iпв)·10⁻³, Гкал/ч,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D = 5,2–10,1 т/ч (Q = 2,9–5,7 Гкал/ч) или 55–106 %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1,57–1,3.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220–275 °C.</w:t>
      </w:r>
    </w:p>
    <w:p>
      <w:pPr>
        <w:spacing w:after="80"/>
        <w:ind w:firstLine="709"/>
      </w:pPr>
      <w:r>
        <w:rPr>
          <w:b w:val="0"/>
          <w:i w:val="0"/>
        </w:rPr>
        <w:t>6.5. Потери тепла с уходящими газами составили q₂ = 7,3–7 %.</w:t>
      </w:r>
    </w:p>
    <w:p>
      <w:pPr>
        <w:spacing w:after="80"/>
        <w:ind w:firstLine="709"/>
      </w:pPr>
      <w:r>
        <w:rPr>
          <w:b w:val="0"/>
          <w:i w:val="0"/>
        </w:rPr>
        <w:t>6.6. Потери тепла в окружающую среду на максимальных нагрузках составили q₅ = 2,6 %.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89,5–91,3 %.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90,4 %.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90,4 – 1 = 89,4 %.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159,8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398 до 758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(55–106 %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5,7 Гкал/ч (106 %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89,5–91,3 %; средневзвешенный КПД «брутто» — 90,4 %.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89,4 %.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159,8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ДКВР-10/13 ст. №2 (ном. 6,2 МВт / 5,4 Гкал/ч), тип горелки: по паспорту котла, при работе на природном газе, установленного в котельной по адресу: г. Новая Ладога, ул. Суворова, д. 79,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398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758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275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Паропроизводительность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пара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пара в барабане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питательной воды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Потери тепла с уходящими газами (q₂)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Потери тепла в окружающую среду (q₅)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89,5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ДКВР-10/13 ст. №2, эксплуатируемого в котельной по адресу: г. Новая Ладога, ул. Суворова, д. 79,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уровня воды в барабане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пара в барабане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