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3,0 -95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3,0 -95 ст. №2 при сжигании мазуте в котельной по адресу: с. Паша ул. Советская д. 192-е,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3,0 -95 ст. №2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установлено котлов — 3: ст. №1 (КВГМ 3,0 -95, мазут), ст. №2 (КВГМ 3,0 -95, мазут), ст. №3 (КВГМ 2,5 -95,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3,0 -95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3,0 -95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 / 2,6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1–2,1 Гкал/ч (1,2–2,4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124 до 247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2,1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3,0 -95 ст. №2 (ном. 3 МВт / 2,6 Гкал/ч), тип горелки: по паспорту котла, при работе на мазуте, установленного в котельной по адресу: с. Паша ул. Советская д. 192-е,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3,0 -95 ст. №2, эксплуатируемого в котельной по адресу: с. Паша ул. Советская д. 192-е,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