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п. Селиваново, Первомайская, 2Б,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мазуте в котельной по адресу: п. Селиваново, Первомайская, 2Б,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апреле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п. Селиваново, Первомайская, 2Б предназначена для покрытия тепловых нагрузок жилых и общественных зданий. В котельной установлено котлов — 4: ст. №1 (КВГМ 2,5-95, мазут/природный газ), ст. №2 (КВГМ 2,5-95, мазут/природный газ), ст. №3 (КВГМ 2,5-95, мазут), ст. №4 (КВГМ 2,5-95, 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№1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0,9–1,7 Гкал/ч (1–2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86–86,5 %.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86,2 %.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86,2 – 1 = 85,2 %.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167,6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104 до 207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1,7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86–86,5 %; средневзвешенный КПД «брутто» — 86,2 %.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85,2 %.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167,6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№1 (ном. 2,5 МВт / 2,1 Гкал/ч), тип горелки: по паспорту котла, при работе на мазуте, установленного в котельной по адресу: п. Селиваново, Первомайская, 2Б,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166,1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№1, эксплуатируемого в котельной по адресу: п. Селиваново, Первомайская, 2Б,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