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КВм-1,0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Хвалово, д.137,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КВм-1,0 ст. №1 при сжигании мазуте в котельной по адресу: д. Хвалово, д.137,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КВм-1,0 ст. №1 проводились представителями ООО «Леноблтеплоснаб» в апреле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Хвалово, д.137 предназначена для покрытия тепловых нагрузок жилых и общественных зданий. В котельной установлено котлов — 2: ст. №1 (КВм-1,0, мазут/угол), ст. №2 (КВм-1,0, мазут/угол).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КВм-1,0 ст. №1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КВм-1,0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 / 0,9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РГМГ-1.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0,3–0,7 Гкал/ч (0,4–0,8 МВт) или 40–79 %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1,38–1,22.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180–245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73,1–73,5 %.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73,3 %.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73,3 – 1 = 72,3 %.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197,6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50 до 100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(40–79 %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0,7 Гкал/ч (79 %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73,1–73,5 %; средневзвешенный КПД «брутто» — 73,3 %.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72,3 %.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197,6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КВм-1,0 ст. №1 (ном. 1 МВт / 0,9 Гкал/ч), тип горелки: РГМГ-1, при работе на мазуте, установленного в котельной по адресу: д. Хвалово, д.137,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5,6/4,5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73,1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198,1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КВм-1,0 ст. №1, эксплуатируемого в котельной по адресу: д. Хвалово, д.137,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