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/>
        </w:tc>
        <w:tc>
          <w:tcPr>
            <w:tcW w:type="dxa" w:w="4986"/>
          </w:tcPr>
          <w:p>
            <w:r>
              <w:rPr>
                <w:sz w:val="24"/>
              </w:rPr>
              <w:t>«УТВЕРЖДАЮ»</w:t>
            </w:r>
          </w:p>
          <w:p>
            <w:r>
              <w:rPr>
                <w:sz w:val="24"/>
              </w:rPr>
              <w:t>Заместитель Генерального директора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«Леноблтеплоснаб»</w:t>
            </w:r>
          </w:p>
          <w:p>
            <w:r>
              <w:rPr>
                <w:sz w:val="24"/>
              </w:rPr>
              <w:t>_______________________ Степанов А.В.</w:t>
            </w:r>
          </w:p>
          <w:p>
            <w:r>
              <w:rPr>
                <w:sz w:val="24"/>
              </w:rPr>
              <w:t>«_____» _______________ 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2,5-95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угле,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д. Хвалово, д.137,</w:t>
      </w:r>
    </w:p>
    <w:p>
      <w:pPr>
        <w:spacing w:after="40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Руководитель работ:                    __________________ /Амбарцумов А.В./</w:t>
      </w:r>
    </w:p>
    <w:p>
      <w:pPr>
        <w:spacing w:after="200"/>
      </w:pPr>
      <w:r>
        <w:rPr>
          <w:b w:val="0"/>
          <w:i w:val="0"/>
        </w:rPr>
        <w:t>Инженер КИП и А:                         __________________ /Сергеевский А.С./</w:t>
      </w:r>
    </w:p>
    <w:p>
      <w:pPr>
        <w:spacing w:after="120"/>
      </w:pPr>
      <w:r>
        <w:rPr>
          <w:b w:val="0"/>
          <w:i w:val="0"/>
        </w:rPr>
        <w:t>Начальник котельного</w:t>
      </w:r>
    </w:p>
    <w:p>
      <w:pPr>
        <w:spacing w:after="480"/>
      </w:pPr>
      <w:r>
        <w:rPr>
          <w:b w:val="0"/>
          <w:i w:val="0"/>
        </w:rPr>
        <w:t>участка:                                       __________________ /____________/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1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1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2,5-95 ст. №2 при сжигании угле в котельной по адресу: д. Хвалово, д.137, Волховского р-на Ленинградской области.</w:t>
      </w:r>
    </w:p>
    <w:p>
      <w:pPr>
        <w:spacing w:after="120"/>
        <w:ind w:firstLine="709"/>
      </w:pPr>
      <w:r>
        <w:rPr>
          <w:b w:val="0"/>
          <w:i w:val="0"/>
        </w:rPr>
        <w:t>В отчете представлены технические характеристики оборудования, изложены программа и методика проведения наладочных работ, приведены результаты испытаний, выводы и рекомендации.</w:t>
      </w:r>
    </w:p>
    <w:p>
      <w:pPr>
        <w:spacing w:after="120"/>
        <w:ind w:firstLine="709"/>
      </w:pPr>
      <w:r>
        <w:rPr>
          <w:b w:val="0"/>
          <w:i w:val="0"/>
        </w:rPr>
        <w:t>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120"/>
        <w:ind w:firstLine="709"/>
      </w:pPr>
      <w:r>
        <w:rPr>
          <w:b w:val="0"/>
          <w:i w:val="0"/>
        </w:rPr>
        <w:t>Режимная карта котла приведена в Приложении 1; задание (карта) на настройку автоматики безопасности — в Приложении 2. Работы выполнялись по универсальной программе проведения режимно-наладочных работ ООО «Леноблтеплоснаб».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sz w:val="26"/>
        </w:rPr>
        <w:t>Содержание</w:t>
      </w:r>
    </w:p>
    <w:p>
      <w:pPr>
        <w:spacing w:after="40"/>
        <w:ind w:firstLine="709"/>
      </w:pPr>
      <w:r>
        <w:rPr>
          <w:b w:val="0"/>
          <w:i w:val="0"/>
        </w:rPr>
        <w:t>1. Введение</w:t>
      </w:r>
    </w:p>
    <w:p>
      <w:pPr>
        <w:spacing w:after="40"/>
        <w:ind w:firstLine="709"/>
      </w:pPr>
      <w:r>
        <w:rPr>
          <w:b w:val="0"/>
          <w:i w:val="0"/>
        </w:rPr>
        <w:t>2. Краткая техническая характеристика оборудования</w:t>
      </w:r>
    </w:p>
    <w:p>
      <w:pPr>
        <w:spacing w:after="40"/>
        <w:ind w:firstLine="709"/>
      </w:pPr>
      <w:r>
        <w:rPr>
          <w:b w:val="0"/>
          <w:i w:val="0"/>
        </w:rPr>
        <w:t>3. Программа проведения наладочных работ</w:t>
      </w:r>
    </w:p>
    <w:p>
      <w:pPr>
        <w:spacing w:after="40"/>
        <w:ind w:firstLine="709"/>
      </w:pPr>
      <w:r>
        <w:rPr>
          <w:b w:val="0"/>
          <w:i w:val="0"/>
        </w:rPr>
        <w:t>4. Методика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6. Результаты испытаний</w:t>
      </w:r>
    </w:p>
    <w:p>
      <w:pPr>
        <w:spacing w:after="40"/>
        <w:ind w:firstLine="709"/>
      </w:pPr>
      <w:r>
        <w:rPr>
          <w:b w:val="0"/>
          <w:i w:val="0"/>
        </w:rPr>
        <w:t>7. Выводы и рекомендации</w:t>
      </w:r>
    </w:p>
    <w:p>
      <w:pPr>
        <w:spacing w:after="40"/>
        <w:ind w:firstLine="709"/>
      </w:pPr>
      <w:r>
        <w:rPr>
          <w:b w:val="0"/>
          <w:i w:val="0"/>
        </w:rPr>
        <w:t>8. Литература</w:t>
      </w:r>
    </w:p>
    <w:p>
      <w:pPr>
        <w:spacing w:after="40"/>
        <w:ind w:firstLine="709"/>
      </w:pPr>
      <w:r>
        <w:rPr>
          <w:b w:val="0"/>
          <w:i w:val="0"/>
        </w:rPr>
        <w:t>9. Перечень приборов, применяемых при проведении РНИ</w:t>
      </w:r>
    </w:p>
    <w:p>
      <w:pPr>
        <w:spacing w:after="40"/>
        <w:ind w:firstLine="709"/>
      </w:pPr>
      <w:r>
        <w:rPr>
          <w:b w:val="0"/>
          <w:i w:val="0"/>
        </w:rPr>
        <w:t>Приложение 1. Режимная карта работы котла</w:t>
      </w:r>
    </w:p>
    <w:p>
      <w:pPr>
        <w:spacing w:after="40"/>
        <w:ind w:firstLine="709"/>
      </w:pPr>
      <w:r>
        <w:rPr>
          <w:b w:val="0"/>
          <w:i w:val="0"/>
        </w:rPr>
        <w:t>Приложение 2. Карта настройки автоматики безопасности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120"/>
        <w:ind w:firstLine="709"/>
      </w:pPr>
      <w:r>
        <w:rPr>
          <w:b w:val="0"/>
          <w:i w:val="0"/>
        </w:rPr>
        <w:t>Режимно-наладочные испытания котла типа КВГМ 2,5-95 ст. №2 проводились представителями ООО «Леноблтеплоснаб» в марте 2025 года в соответствии с универсальной программой проведения режимно-наладочных работ.</w:t>
      </w:r>
    </w:p>
    <w:p>
      <w:pPr>
        <w:spacing w:after="40"/>
      </w:pPr>
      <w:r>
        <w:rPr>
          <w:b/>
          <w:i w:val="0"/>
        </w:rPr>
        <w:t>Цель работы</w:t>
      </w:r>
    </w:p>
    <w:p>
      <w:pPr>
        <w:spacing w:after="120"/>
        <w:ind w:firstLine="709"/>
      </w:pPr>
      <w:r>
        <w:rPr>
          <w:b w:val="0"/>
          <w:i w:val="0"/>
        </w:rPr>
        <w:t>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угле,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</w:t>
      </w:r>
    </w:p>
    <w:p>
      <w:pPr>
        <w:spacing w:after="40"/>
        <w:ind w:firstLine="709"/>
      </w:pPr>
      <w:r>
        <w:rPr>
          <w:b w:val="0"/>
          <w:i w:val="0"/>
        </w:rPr>
        <w:t>–  осмотр котла, состояния поверхностей нагрева и изоляции котла;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4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критических и оптимальных избытков воздуха, диапазона работы котла, способов регулирования нагрузки;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количества нагрузок, способов их регулирования и диапазона работы;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всем диапазоне нагрузок с определением количества сжигаемого топлива;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120"/>
        <w:ind w:firstLine="709"/>
      </w:pPr>
      <w:r>
        <w:rPr>
          <w:b w:val="0"/>
          <w:i w:val="0"/>
        </w:rPr>
        <w:t>Котельная по адресу: д. Хвалово, д.137 предназначена для покрытия тепловых нагрузок жилых и общественных зданий. В котельной установлено котлов — 2: ст. №1 (КВм-1,0, мазут/угол), ст. №2 (КВм-1,0, мазут/угол).</w:t>
      </w:r>
    </w:p>
    <w:p>
      <w:pPr>
        <w:spacing w:after="120"/>
        <w:ind w:firstLine="709"/>
      </w:pPr>
      <w:r>
        <w:rPr>
          <w:b w:val="0"/>
          <w:i w:val="0"/>
        </w:rPr>
        <w:t>Испытания проводились на котле КВГМ 2,5-95 ст. №2 при работе на угле.</w:t>
      </w:r>
    </w:p>
    <w:p>
      <w:pPr>
        <w:spacing w:after="120"/>
        <w:ind w:firstLine="709"/>
      </w:pPr>
      <w:r>
        <w:rPr>
          <w:b w:val="0"/>
          <w:i w:val="0"/>
        </w:rPr>
        <w:t>Техническая характеристика котла приведена в таблице 1.</w:t>
      </w:r>
    </w:p>
    <w:p>
      <w:pPr>
        <w:spacing w:after="80"/>
      </w:pPr>
      <w:r>
        <w:rPr>
          <w:b/>
          <w:i w:val="0"/>
        </w:rPr>
        <w:t>Таблица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величин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Тип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КВГМ 2,5-95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Номинальная теплопроизводительность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 / Гкал/ч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 / 2,1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95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Рабочее давление воды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Номинальный расход воды через котел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Гидравлическое сопротивление котла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 (расчётная)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(расчётный)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92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Вид топлива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угол</w:t>
            </w:r>
          </w:p>
        </w:tc>
      </w:tr>
    </w:tbl>
    <w:p>
      <w:pPr>
        <w:spacing w:after="120"/>
        <w:ind w:firstLine="709"/>
      </w:pPr>
      <w:r>
        <w:rPr>
          <w:b w:val="0"/>
          <w:i w:val="0"/>
        </w:rPr>
        <w:t>Подача воздуха на горение производится дутьевым вентилятором; топливо подается в топку с площадки хранения (бункера), удаление шлака и золы — периодическое, через шлаковые окна.</w:t>
      </w:r>
    </w:p>
    <w:p>
      <w:pPr>
        <w:spacing w:after="40"/>
      </w:pPr>
      <w:r>
        <w:rPr>
          <w:b w:val="0"/>
          <w:i w:val="0"/>
        </w:rPr>
      </w:r>
    </w:p>
    <w:p>
      <w:pPr>
        <w:spacing w:after="120"/>
        <w:ind w:firstLine="709"/>
      </w:pPr>
      <w:r>
        <w:rPr>
          <w:b w:val="0"/>
          <w:i w:val="0"/>
        </w:rPr>
        <w:t>2.3. Расход топлива на котёл определяется взвешиванием (замером).</w:t>
      </w:r>
    </w:p>
    <w:p>
      <w:pPr>
        <w:spacing w:after="2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120"/>
        <w:ind w:firstLine="709"/>
      </w:pPr>
      <w:r>
        <w:rPr>
          <w:b w:val="0"/>
          <w:i w:val="0"/>
        </w:rPr>
        <w:t>Работы выполнялись в соответствии с универсальной программой проведения режимно-наладочных работ на котлах ООО «Леноблтеплоснаб» (включает все виды топлива).</w:t>
      </w:r>
    </w:p>
    <w:p>
      <w:pPr>
        <w:spacing w:after="40"/>
      </w:pPr>
      <w:r>
        <w:rPr>
          <w:b/>
          <w:i w:val="0"/>
        </w:rPr>
        <w:t>3.1. Подготовительные работы</w:t>
      </w:r>
    </w:p>
    <w:p>
      <w:pPr>
        <w:spacing w:after="40"/>
        <w:ind w:firstLine="709"/>
      </w:pPr>
      <w:r>
        <w:rPr>
          <w:b w:val="0"/>
          <w:i w:val="0"/>
        </w:rPr>
        <w:t>–  ознакомление с технической документацией, состоянием основного и вспомогательного оборудования, условиями эксплуатации; осмотр котла, горелочных устройств, газоходов;</w:t>
      </w:r>
    </w:p>
    <w:p>
      <w:pPr>
        <w:spacing w:after="40"/>
        <w:ind w:firstLine="709"/>
      </w:pPr>
      <w:r>
        <w:rPr>
          <w:b w:val="0"/>
          <w:i w:val="0"/>
        </w:rPr>
        <w:t>–  согласование с заказчиком сроков проведения испытаний, количества испытываемых нагрузок, диапазона регулирования;</w:t>
      </w:r>
    </w:p>
    <w:p>
      <w:pPr>
        <w:spacing w:after="40"/>
        <w:ind w:firstLine="709"/>
      </w:pPr>
      <w:r>
        <w:rPr>
          <w:b w:val="0"/>
          <w:i w:val="0"/>
        </w:rPr>
        <w:t>–  проверка правильности показаний штатных приборов совместно со специалистами заказчика, ознакомление с данными предыдущих испытаний и режимных карт;</w:t>
      </w:r>
    </w:p>
    <w:p>
      <w:pPr>
        <w:spacing w:after="40"/>
        <w:ind w:firstLine="709"/>
      </w:pPr>
      <w:r>
        <w:rPr>
          <w:b w:val="0"/>
          <w:i w:val="0"/>
        </w:rPr>
        <w:t>–  составление схемы измерений, подготовка дополнительных приборов для проведения испытаний, тарировка сечений газоходов за котлом;</w:t>
      </w:r>
    </w:p>
    <w:p>
      <w:pPr>
        <w:spacing w:after="40"/>
        <w:ind w:firstLine="709"/>
      </w:pPr>
      <w:r>
        <w:rPr>
          <w:b w:val="0"/>
          <w:i w:val="0"/>
        </w:rPr>
        <w:t>–  определение присосов холодного воздуха по тракту дымовых газов и их устранение.</w:t>
      </w:r>
    </w:p>
    <w:p>
      <w:pPr>
        <w:spacing w:after="40"/>
      </w:pPr>
      <w:r>
        <w:rPr>
          <w:b/>
          <w:i w:val="0"/>
        </w:rPr>
        <w:t>3.2. Режимно-наладочные испытания</w:t>
      </w:r>
    </w:p>
    <w:p>
      <w:pPr>
        <w:spacing w:after="40"/>
        <w:ind w:firstLine="709"/>
      </w:pPr>
      <w:r>
        <w:rPr>
          <w:b w:val="0"/>
          <w:i w:val="0"/>
        </w:rPr>
        <w:t>–  проведение прикидочных опытов для определения предела регулирования, критических и оптимальных избытков воздуха;</w:t>
      </w:r>
    </w:p>
    <w:p>
      <w:pPr>
        <w:spacing w:after="40"/>
        <w:ind w:firstLine="709"/>
      </w:pPr>
      <w:r>
        <w:rPr>
          <w:b w:val="0"/>
          <w:i w:val="0"/>
        </w:rPr>
        <w:t>–  проведение основных балансовых опытов во всём диапазоне нагрузок (на минимальной, промежуточных и максимальной нагрузках при 3–4 воздушных режимах);</w:t>
      </w:r>
    </w:p>
    <w:p>
      <w:pPr>
        <w:spacing w:after="4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4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2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1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40"/>
        <w:ind w:firstLine="709"/>
      </w:pPr>
      <w:r>
        <w:rPr>
          <w:b w:val="0"/>
          <w:i w:val="0"/>
        </w:rPr>
        <w:t>Уголь. Теплота сгорания, зольность, влажность и фракционный состав определялись по данным лабораторных анализов.</w:t>
      </w:r>
    </w:p>
    <w:p>
      <w:pPr>
        <w:spacing w:after="40"/>
        <w:ind w:firstLine="709"/>
      </w:pPr>
      <w:r>
        <w:rPr>
          <w:b w:val="0"/>
          <w:i w:val="0"/>
        </w:rPr>
        <w:t>Подача топлива в топку производится с площадки хранения топлива (топливного бункера); загрузка — по мере выгорания слоя, с периодической шуровкой.</w:t>
      </w:r>
    </w:p>
    <w:p>
      <w:pPr>
        <w:spacing w:after="40"/>
        <w:ind w:firstLine="709"/>
      </w:pPr>
      <w:r>
        <w:rPr>
          <w:b w:val="0"/>
          <w:i w:val="0"/>
        </w:rPr>
        <w:t>Расход угля определялся взвешиванием (замером) по каждой нагрузке.</w:t>
      </w:r>
    </w:p>
    <w:p>
      <w:pPr>
        <w:spacing w:after="40"/>
      </w:pPr>
      <w:r>
        <w:rPr>
          <w:b/>
          <w:i w:val="0"/>
        </w:rPr>
        <w:t>4.2. Вода (теплоноситель)</w:t>
      </w:r>
    </w:p>
    <w:p>
      <w:pPr>
        <w:spacing w:after="40"/>
        <w:ind w:firstLine="709"/>
      </w:pPr>
      <w:r>
        <w:rPr>
          <w:b w:val="0"/>
          <w:i w:val="0"/>
        </w:rPr>
        <w:t>Температура сетевой воды (пара) до и после котла, а также избыточные давления определялись с помощью штатных приборов, установленных в соответствии со схемой измерений. Расход воды через котёл — по данным штатных приборов (расходомеров).</w:t>
      </w:r>
    </w:p>
    <w:p>
      <w:pPr>
        <w:spacing w:after="40"/>
      </w:pPr>
      <w:r>
        <w:rPr>
          <w:b/>
          <w:i w:val="0"/>
        </w:rPr>
        <w:t>4.3. Воздушный тракт</w:t>
      </w:r>
    </w:p>
    <w:p>
      <w:pPr>
        <w:spacing w:after="40"/>
        <w:ind w:firstLine="709"/>
      </w:pPr>
      <w:r>
        <w:rPr>
          <w:b w:val="0"/>
          <w:i w:val="0"/>
        </w:rPr>
        <w:t>Давление воздуха, идущего на горение, определялось по показаниям штатных напоромеров (напоромеров горелочного устройства).</w:t>
      </w:r>
    </w:p>
    <w:p>
      <w:pPr>
        <w:spacing w:after="40"/>
      </w:pPr>
      <w:r>
        <w:rPr>
          <w:b/>
          <w:i w:val="0"/>
        </w:rPr>
        <w:t>4.4. Продукты сгорания</w:t>
      </w:r>
    </w:p>
    <w:p>
      <w:pPr>
        <w:spacing w:after="40"/>
        <w:ind w:firstLine="709"/>
      </w:pPr>
      <w:r>
        <w:rPr>
          <w:b w:val="0"/>
          <w:i w:val="0"/>
        </w:rPr>
        <w:t>Разрежение в топке измерялось штатным тягомером. Анализ уходящих газов на O₂, CO, CO₂, NOₓ и температуру уходящих газов выполнялся электронным газоанализатором типа Testo-340 в представительной точке газохода, определённой по тарировке. Визуальный контроль за процессом горения проводился через смотровые лючки.</w:t>
      </w:r>
    </w:p>
    <w:p>
      <w:pPr>
        <w:spacing w:after="40"/>
      </w:pPr>
      <w:r>
        <w:rPr>
          <w:b/>
          <w:i w:val="0"/>
        </w:rPr>
        <w:t>4.5. Тепловой баланс</w:t>
      </w:r>
    </w:p>
    <w:p>
      <w:pPr>
        <w:spacing w:after="4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расчетов проф. Равича:</w:t>
      </w:r>
    </w:p>
    <w:p>
      <w:pPr>
        <w:spacing w:after="40"/>
        <w:jc w:val="center"/>
      </w:pPr>
      <w:r>
        <w:rPr>
          <w:b w:val="0"/>
          <w:i w:val="0"/>
        </w:rPr>
        <w:t>q₂ = (tух – tх.в.)·(k/Qрн)·100, %,</w:t>
      </w:r>
    </w:p>
    <w:p>
      <w:pPr>
        <w:spacing w:after="40"/>
        <w:ind w:firstLine="709"/>
      </w:pPr>
      <w:r>
        <w:rPr>
          <w:b w:val="0"/>
          <w:i w:val="0"/>
        </w:rPr>
        <w:t>где tух — температура уходящих газов, °C; tх.в. — температура воздуха, идущего на горение, °C; k — опытный коэффициент, зависящий от вида топлива и содержания RO₂ в уходящих газах.</w:t>
      </w:r>
    </w:p>
    <w:p>
      <w:pPr>
        <w:spacing w:after="40"/>
        <w:ind w:firstLine="709"/>
      </w:pPr>
      <w:r>
        <w:rPr>
          <w:b w:val="0"/>
          <w:i w:val="0"/>
        </w:rPr>
        <w:t>Температура наружной поверхности тепловой изоляции котла и воздуха, идущего на горение, замерялась инфракрасным пирометром. Потери тепла в окружающую среду q₅ определялись расчётом по измеренным температурам поверхности либо по нормам теплового расчёта в зависимости от нагрузки.</w:t>
      </w:r>
    </w:p>
    <w:p>
      <w:pPr>
        <w:spacing w:after="40"/>
        <w:ind w:firstLine="709"/>
      </w:pPr>
      <w:r>
        <w:rPr>
          <w:b w:val="0"/>
          <w:i w:val="0"/>
        </w:rPr>
        <w:t>КПД котла «брутто» на каждой нагрузке при отсутствии химнедожога определялся по формуле:</w:t>
      </w:r>
    </w:p>
    <w:p>
      <w:pPr>
        <w:spacing w:after="40"/>
        <w:jc w:val="center"/>
      </w:pPr>
      <w:r>
        <w:rPr>
          <w:b w:val="0"/>
          <w:i w:val="0"/>
        </w:rPr>
        <w:t>ηбр = 100 – q₂ – q₅, %</w:t>
      </w:r>
    </w:p>
    <w:p>
      <w:pPr>
        <w:spacing w:after="40"/>
        <w:ind w:firstLine="709"/>
      </w:pPr>
      <w:r>
        <w:rPr>
          <w:b w:val="0"/>
          <w:i w:val="0"/>
        </w:rPr>
        <w:t>КПД средневзвешенный определялся осреднением результатов балансовых опытов. Коэффициент полезного действия «нетто» рассчитывался по выражению:</w:t>
      </w:r>
    </w:p>
    <w:p>
      <w:pPr>
        <w:spacing w:after="40"/>
        <w:jc w:val="center"/>
      </w:pPr>
      <w:r>
        <w:rPr>
          <w:b w:val="0"/>
          <w:i w:val="0"/>
        </w:rPr>
        <w:t>ηнт = ηбр – qсн, %,</w:t>
      </w:r>
    </w:p>
    <w:p>
      <w:pPr>
        <w:spacing w:after="40"/>
        <w:ind w:firstLine="709"/>
      </w:pPr>
      <w:r>
        <w:rPr>
          <w:b w:val="0"/>
          <w:i w:val="0"/>
        </w:rPr>
        <w:t>где qсн — потери тепла на собственные нужды котла (принимаются равными 1 %).</w:t>
      </w:r>
    </w:p>
    <w:p>
      <w:pPr>
        <w:spacing w:after="40"/>
        <w:ind w:firstLine="709"/>
      </w:pPr>
      <w:r>
        <w:rPr>
          <w:b w:val="0"/>
          <w:i w:val="0"/>
        </w:rPr>
        <w:t>Теплопроизводительность котла определялась по формуле:</w:t>
      </w:r>
    </w:p>
    <w:p>
      <w:pPr>
        <w:spacing w:after="40"/>
        <w:jc w:val="center"/>
      </w:pPr>
      <w:r>
        <w:rPr>
          <w:b w:val="0"/>
          <w:i w:val="0"/>
        </w:rPr>
        <w:t>Q = G·Δt·10⁻³, Гкал/ч,</w:t>
      </w:r>
    </w:p>
    <w:p>
      <w:pPr>
        <w:spacing w:after="40"/>
        <w:ind w:firstLine="709"/>
      </w:pPr>
      <w:r>
        <w:rPr>
          <w:b w:val="0"/>
          <w:i w:val="0"/>
        </w:rPr>
        <w:t>где G — массовый расход воды через котёл, т/ч; Δt — нагрев воды в котле, °C.</w:t>
      </w:r>
    </w:p>
    <w:p>
      <w:pPr>
        <w:spacing w:after="40"/>
        <w:ind w:firstLine="709"/>
      </w:pPr>
      <w:r>
        <w:rPr>
          <w:b w:val="0"/>
          <w:i w:val="0"/>
        </w:rPr>
        <w:t>Расход угля на котёл определялся в соответствии с п. 4.1.</w:t>
      </w:r>
    </w:p>
    <w:p>
      <w:pPr>
        <w:spacing w:after="2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4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4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в нескольких точках газохода для определения наиболее представительных анализов; контрольные анализы выполнялись при глубине погружения зонда, соответствующей представительной точке по тарировке.</w:t>
      </w:r>
    </w:p>
    <w:p>
      <w:pPr>
        <w:spacing w:after="40"/>
        <w:ind w:firstLine="709"/>
      </w:pPr>
      <w:r>
        <w:rPr>
          <w:b w:val="0"/>
          <w:i w:val="0"/>
        </w:rPr>
        <w:t>–  Визуальный контроль за процессом горения проводился через смотровые лючки.</w:t>
      </w:r>
    </w:p>
    <w:p>
      <w:pPr>
        <w:spacing w:after="40"/>
        <w:ind w:firstLine="709"/>
      </w:pPr>
      <w:r>
        <w:rPr>
          <w:b w:val="0"/>
          <w:i w:val="0"/>
        </w:rPr>
        <w:t>–  При проведении испытаний поддерживались постоянными на каждой нагрузке следующие параметры: давление топлива перед горелкой; расход воды (пара) через котёл; разрежение в топке.</w:t>
      </w:r>
    </w:p>
    <w:p>
      <w:pPr>
        <w:spacing w:after="40"/>
        <w:ind w:firstLine="709"/>
      </w:pPr>
      <w:r>
        <w:rPr>
          <w:b w:val="0"/>
          <w:i w:val="0"/>
        </w:rPr>
        <w:t>–  Испытания проводились при стабилизации теплового режима, когда отклонения значений всех параметров отсутствовали.</w:t>
      </w:r>
    </w:p>
    <w:p>
      <w:pPr>
        <w:spacing w:after="40"/>
        <w:ind w:firstLine="709"/>
      </w:pPr>
      <w:r>
        <w:rPr>
          <w:b w:val="0"/>
          <w:i w:val="0"/>
        </w:rPr>
        <w:t>–  Замеры проводились через каждые 15–20 минут; на каждом режиме выполнялось по 5–6 опытов.</w:t>
      </w:r>
    </w:p>
    <w:p>
      <w:pPr>
        <w:spacing w:after="2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1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80"/>
        <w:ind w:firstLine="709"/>
      </w:pPr>
      <w:r>
        <w:rPr>
          <w:b w:val="0"/>
          <w:i w:val="0"/>
        </w:rPr>
        <w:t>6.1. Диапазон исследованных нагрузок составил: Q = 0,7–1,7 Гкал/ч (0,8–2 МВт) или 32–80 % от номинальной.</w:t>
      </w:r>
    </w:p>
    <w:p>
      <w:pPr>
        <w:spacing w:after="8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угля происходит без химического недожога (содержание CO в уходящих газах — в пределах нормы).</w:t>
      </w:r>
    </w:p>
    <w:p>
      <w:pPr>
        <w:spacing w:after="8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1,5–1,2.</w:t>
      </w:r>
    </w:p>
    <w:p>
      <w:pPr>
        <w:spacing w:after="80"/>
        <w:ind w:firstLine="709"/>
      </w:pPr>
      <w:r>
        <w:rPr>
          <w:b w:val="0"/>
          <w:i w:val="0"/>
        </w:rPr>
        <w:t>6.4. Температуры уходящих газов за котлом составили: tух = 170–215 °C.</w:t>
      </w:r>
    </w:p>
    <w:p>
      <w:pPr>
        <w:spacing w:after="80"/>
        <w:ind w:firstLine="709"/>
      </w:pPr>
      <w:r>
        <w:rPr>
          <w:b w:val="0"/>
          <w:i w:val="0"/>
        </w:rPr>
        <w:t>6.7. КПД котла «брутто» в диапазоне испытанных нагрузок составил: ηбр = 56–60 %.</w:t>
      </w:r>
    </w:p>
    <w:p>
      <w:pPr>
        <w:spacing w:after="80"/>
        <w:ind w:firstLine="709"/>
      </w:pPr>
      <w:r>
        <w:rPr>
          <w:b w:val="0"/>
          <w:i w:val="0"/>
        </w:rPr>
        <w:t>6.8. Средневзвешенный КПД «брутто» котла оказался равным: ηбр.ср = 58 %.</w:t>
      </w:r>
    </w:p>
    <w:p>
      <w:pPr>
        <w:spacing w:after="80"/>
        <w:ind w:firstLine="709"/>
      </w:pPr>
      <w:r>
        <w:rPr>
          <w:b w:val="0"/>
          <w:i w:val="0"/>
        </w:rPr>
        <w:t>6.9. Потери тепла на собственные нужды котла принимаются равными 1 %. Среднеэксплуатационный КПД «нетто» составит: ηнт = 58 – 1 = 57 %.</w:t>
      </w:r>
    </w:p>
    <w:p>
      <w:pPr>
        <w:spacing w:after="80"/>
        <w:ind w:firstLine="709"/>
      </w:pPr>
      <w:r>
        <w:rPr>
          <w:b w:val="0"/>
          <w:i w:val="0"/>
        </w:rPr>
        <w:t>6.10. Удельный расход условного топлива, соответствующий КПД «нетто», определим по формуле bу = 142,86·100/ηнт:</w:t>
      </w:r>
    </w:p>
    <w:p>
      <w:pPr>
        <w:spacing w:after="80"/>
        <w:ind w:firstLine="709"/>
      </w:pPr>
      <w:r>
        <w:rPr>
          <w:b w:val="0"/>
          <w:i w:val="0"/>
        </w:rPr>
        <w:t>bу = 250,6 кг у.т./Гкал.</w:t>
      </w:r>
    </w:p>
    <w:p>
      <w:pPr>
        <w:spacing w:after="80"/>
        <w:ind w:firstLine="709"/>
      </w:pPr>
      <w:r>
        <w:rPr>
          <w:b w:val="0"/>
          <w:i w:val="0"/>
        </w:rPr>
        <w:t>6.11. Расход угля при работе котла в режимах по режимной карте — от 192 до 448 кг/ч.</w:t>
      </w:r>
    </w:p>
    <w:p>
      <w:pPr>
        <w:spacing w:after="2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6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(32–80 %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7.2. Максимальная нагрузка котла при испытаниях составила: Q = 1,7 Гкал/ч (80 % от номинальной).</w:t>
      </w:r>
    </w:p>
    <w:p>
      <w:pPr>
        <w:spacing w:after="60"/>
        <w:ind w:firstLine="709"/>
      </w:pPr>
      <w:r>
        <w:rPr>
          <w:b w:val="0"/>
          <w:i w:val="0"/>
        </w:rPr>
        <w:t>7.3. КПД котла «брутто» в зависимости от нагрузки составил: 56–60 %; средневзвешенный КПД «брутто» — 58 %.</w:t>
      </w:r>
    </w:p>
    <w:p>
      <w:pPr>
        <w:spacing w:after="60"/>
        <w:ind w:firstLine="709"/>
      </w:pPr>
      <w:r>
        <w:rPr>
          <w:b w:val="0"/>
          <w:i w:val="0"/>
        </w:rPr>
        <w:t>7.4. Среднеэксплуатационный КПД «нетто» составил: 57 %.</w:t>
      </w:r>
    </w:p>
    <w:p>
      <w:pPr>
        <w:spacing w:after="60"/>
        <w:ind w:firstLine="709"/>
      </w:pPr>
      <w:r>
        <w:rPr>
          <w:b w:val="0"/>
          <w:i w:val="0"/>
        </w:rPr>
        <w:t>7.5. Удельный расход условного топлива оказался на уровне: bу = 250,6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6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1).</w:t>
      </w:r>
    </w:p>
    <w:p>
      <w:pPr>
        <w:spacing w:after="6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60"/>
        <w:ind w:firstLine="709"/>
      </w:pPr>
      <w:r>
        <w:rPr>
          <w:b w:val="0"/>
          <w:i w:val="0"/>
        </w:rPr>
        <w:t>7.8. Выполнить регулировку предохранительного клапана на котле на давление 1,25 от рабочего.</w:t>
      </w:r>
    </w:p>
    <w:p>
      <w:pPr>
        <w:spacing w:after="60"/>
        <w:ind w:firstLine="709"/>
      </w:pPr>
      <w:r>
        <w:rPr>
          <w:b w:val="0"/>
          <w:i w:val="0"/>
        </w:rPr>
        <w:t>7.9.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60"/>
        <w:ind w:firstLine="709"/>
      </w:pPr>
      <w:r>
        <w:rPr>
          <w:b w:val="0"/>
          <w:i w:val="0"/>
        </w:rPr>
        <w:t>7.10.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2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6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</w:t>
      </w:r>
    </w:p>
    <w:p>
      <w:pPr>
        <w:spacing w:after="60"/>
        <w:ind w:firstLine="709"/>
      </w:pPr>
      <w:r>
        <w:rPr>
          <w:b w:val="0"/>
          <w:i w:val="0"/>
        </w:rPr>
        <w:t>8.2. М.Б. Равич. «Топливо и эффективность его использования». «Наука», М.</w:t>
      </w:r>
    </w:p>
    <w:p>
      <w:pPr>
        <w:spacing w:after="6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</w:t>
      </w:r>
    </w:p>
    <w:p>
      <w:pPr>
        <w:spacing w:after="60"/>
        <w:ind w:firstLine="709"/>
      </w:pPr>
      <w:r>
        <w:rPr>
          <w:b w:val="0"/>
          <w:i w:val="0"/>
        </w:rPr>
        <w:t>8.4. Д.Я. Борщёв. Устройство и эксплуатация отопительных котельных малой мощности.</w:t>
      </w:r>
    </w:p>
    <w:p>
      <w:pPr>
        <w:spacing w:after="240"/>
        <w:jc w:val="center"/>
      </w:pPr>
      <w:r>
        <w:rPr>
          <w:b/>
          <w:i w:val="0"/>
          <w:sz w:val="26"/>
        </w:rPr>
        <w:t>9. Перечень приборов, применяемых при проведении РНИ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прибора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Тип, марка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Предел измерения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прибора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Газоанализатор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Testo-340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O₂, CO, CO₂, NOₓ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02745673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Пирометр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Testo-830-T2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–30…+400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41920384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Тягонапоромер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ТНМП-52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–300…+300 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0258937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Манометр жидкостный U-образный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±1000 мм в.ст.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Секундомер механический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0–30 мин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Термометр лабораторный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0–100 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</w:tbl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1. Режимная карта работы котла</w:t>
      </w:r>
    </w:p>
    <w:p>
      <w:pPr>
        <w:spacing w:after="120"/>
        <w:ind w:firstLine="709"/>
      </w:pPr>
      <w:r>
        <w:rPr>
          <w:b w:val="0"/>
          <w:i/>
          <w:sz w:val="21"/>
        </w:rPr>
        <w:t>Режимная карта котла КВГМ 2,5-95 ст. №2 (ном. 2,5 МВт / 2,1 Гкал/ч), тип горелки: слоевая топка, при работе на угле, установленного в котельной по адресу: д. Хвалово, д.137, Волховского р-на Ленинградской области. Электронная версия — в книге «Режимные_карты_котлов_ЛОТС.xlsx» (соответствующий лист).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Мин.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Мак. режим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Допустимые откл.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Низшая теплота сгорания топлива (Qрн)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6395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50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ккал/кг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Расход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448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воздуха перед горелкой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уходящих газов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170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Кислород (O₂)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Углекислый газ (CO₂)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Окись углерода (CO)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Оксиды азота (NOₓ)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130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190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ppm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2.6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Коэффициент избытка воздуха (α)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входе в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Температура воды на выходе из котла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Подогрев воды в котле (Δt)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Давление воды на входе / на выходе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5/4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кгс/см²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3.5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Массовый расход воды через котёл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т/ч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Фактическая теплопроизводительность (Q)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1,7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Гкал/ч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— то же, МВт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0,8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МВт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Нагрузка (% от номинальной)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32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4.3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КПД котла «брутто» (η)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56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60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0,5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4.4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Удельный расход условного топлива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255,1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238,1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± 1</w:t>
            </w:r>
          </w:p>
        </w:tc>
        <w:tc>
          <w:tcPr>
            <w:tcW w:type="dxa" w:w="1662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кг у.т./Гкал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Зам. главного инженера ________________ /Амбарцумов А.В./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p>
      <w:r>
        <w:br w:type="page"/>
      </w:r>
    </w:p>
    <w:p>
      <w:pPr>
        <w:spacing w:after="240"/>
        <w:jc w:val="center"/>
      </w:pPr>
      <w:r>
        <w:rPr>
          <w:b/>
          <w:i w:val="0"/>
          <w:sz w:val="26"/>
        </w:rPr>
        <w:t>Приложение 2. Карта настройки автоматики безопасности</w:t>
      </w:r>
    </w:p>
    <w:p>
      <w:pPr>
        <w:spacing w:after="120"/>
        <w:ind w:firstLine="709"/>
      </w:pPr>
      <w:r>
        <w:rPr>
          <w:b w:val="0"/>
          <w:i/>
          <w:sz w:val="21"/>
        </w:rPr>
        <w:t>Карта параметров настройки автоматики безопасности котла КВГМ 2,5-95 ст. №2, эксплуатируемого в котельной по адресу: д. Хвалово, д.137, при работе на угле.</w:t>
      </w:r>
    </w:p>
    <w:p>
      <w:pPr>
        <w:spacing w:after="40"/>
      </w:pPr>
      <w:r>
        <w:rPr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№ п/п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Наименование параметра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Ед. изм.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Значение</w:t>
            </w:r>
          </w:p>
        </w:tc>
        <w:tc>
          <w:tcPr>
            <w:tcW w:type="dxa" w:w="199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1"/>
              </w:rPr>
              <w:t>Время срабатывания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воздуха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Разрежение в топке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500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0,5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3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Погасание факела (контроль пламени)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4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уровня топлива в бункере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%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≤ 15 сек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Остановка топливного конвейера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6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Понижение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2,0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давления воды в котле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бар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7,5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8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Повышение температуры воды на выходе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°C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115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  <w:tr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9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Исчезновение напряжения в цепях защиты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–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Контроль</w:t>
            </w:r>
          </w:p>
        </w:tc>
        <w:tc>
          <w:tcPr>
            <w:tcW w:type="dxa" w:w="1995"/>
          </w:tcPr>
          <w:p>
            <w:r/>
            <w:r>
              <w:rPr>
                <w:rFonts w:ascii="Times New Roman" w:hAnsi="Times New Roman"/>
                <w:b w:val="0"/>
                <w:sz w:val="21"/>
              </w:rPr>
              <w:t>Без выдержки</w:t>
            </w:r>
          </w:p>
        </w:tc>
      </w:tr>
    </w:tbl>
    <w:p>
      <w:pPr>
        <w:spacing w:after="40"/>
      </w:pPr>
      <w:r>
        <w:rPr>
          <w:b w:val="0"/>
          <w:i w:val="0"/>
        </w:rPr>
      </w:r>
    </w:p>
    <w:p>
      <w:pPr>
        <w:spacing w:after="40"/>
      </w:pPr>
      <w:r>
        <w:rPr>
          <w:b w:val="0"/>
          <w:i w:val="0"/>
        </w:rPr>
        <w:t>Наладку провёл: Инженер КИП и А ________________ /Сергеевский А.С./</w:t>
      </w:r>
    </w:p>
    <w:p>
      <w:pPr>
        <w:spacing w:after="40"/>
      </w:pPr>
      <w:r>
        <w:rPr>
          <w:b w:val="0"/>
          <w:i w:val="0"/>
        </w:rPr>
        <w:t>Согласовано: Начальник котельного участка ________________ /____________/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