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3294B"/>
          <w:sz w:val="40"/>
          <w:szCs w:val="40"/>
        </w:rPr>
        <w:t xml:space="preserve">Shivangi Ambardar</w:t>
      </w:r>
    </w:p>
    <w:p>
      <w:pPr>
        <w:spacing w:after="10"/>
        <w:jc w:val="center"/>
      </w:pPr>
      <w:r>
        <w:rPr>
          <w:rFonts w:ascii="Times New Roman" w:cs="Times New Roman" w:eastAsia="Times New Roman" w:hAnsi="Times New Roman"/>
          <w:sz w:val="20"/>
          <w:szCs w:val="20"/>
        </w:rPr>
        <w:t xml:space="preserve">Department of Economics, University of Illinois Urbana-Champaign</w:t>
      </w:r>
    </w:p>
    <w:p>
      <w:pPr>
        <w:spacing w:after="60"/>
        <w:jc w:val="center"/>
      </w:pPr>
      <w:r>
        <w:rPr>
          <w:rFonts w:ascii="Times New Roman" w:cs="Times New Roman" w:eastAsia="Times New Roman" w:hAnsi="Times New Roman"/>
          <w:sz w:val="20"/>
          <w:szCs w:val="20"/>
        </w:rPr>
        <w:t xml:space="preserve">sambar3@illinois.edu  ·  608-346-5404  ·  </w:t>
      </w:r>
      <w:hyperlink w:history="1" r:id="rIdw-fqm41wqqthm32orc1z5">
        <w:r>
          <w:rPr>
            <w:rFonts w:ascii="Times New Roman" w:cs="Times New Roman" w:eastAsia="Times New Roman" w:hAnsi="Times New Roman"/>
            <w:color w:val="13294B"/>
            <w:sz w:val="20"/>
            <w:szCs w:val="20"/>
            <w:u w:val="single"/>
          </w:rPr>
          <w:t xml:space="preserve">shivangiambardar.com</w:t>
        </w:r>
      </w:hyperlink>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EDUCATION</w:t>
      </w:r>
    </w:p>
    <w:p>
      <w:pPr>
        <w:tabs>
          <w:tab w:val="right" w:pos="10080"/>
        </w:tabs>
        <w:spacing w:after="30" w:before="40"/>
      </w:pPr>
      <w:r>
        <w:rPr>
          <w:rFonts w:ascii="Times New Roman" w:cs="Times New Roman" w:eastAsia="Times New Roman" w:hAnsi="Times New Roman"/>
          <w:b/>
          <w:bCs/>
          <w:sz w:val="22"/>
          <w:szCs w:val="22"/>
        </w:rPr>
        <w:t xml:space="preserve">Ph.D. in Economics, </w:t>
      </w:r>
      <w:r>
        <w:rPr>
          <w:rFonts w:ascii="Times New Roman" w:cs="Times New Roman" w:eastAsia="Times New Roman" w:hAnsi="Times New Roman"/>
          <w:sz w:val="22"/>
          <w:szCs w:val="22"/>
        </w:rPr>
        <w:t xml:space="preserve">University of Illinois Urbana-Champaign</w:t>
      </w:r>
      <w:r>
        <w:rPr>
          <w:rFonts w:ascii="Times New Roman" w:cs="Times New Roman" w:eastAsia="Times New Roman" w:hAnsi="Times New Roman"/>
          <w:i/>
          <w:iCs/>
          <w:sz w:val="22"/>
          <w:szCs w:val="22"/>
        </w:rPr>
        <w:t xml:space="preserve">	Expected 2027</w:t>
      </w:r>
    </w:p>
    <w:p>
      <w:pPr>
        <w:spacing w:after="30"/>
        <w:ind w:left="240"/>
      </w:pPr>
      <w:r>
        <w:rPr>
          <w:rFonts w:ascii="Times New Roman" w:cs="Times New Roman" w:eastAsia="Times New Roman" w:hAnsi="Times New Roman"/>
          <w:i w:val="false"/>
          <w:iCs w:val="false"/>
          <w:sz w:val="22"/>
          <w:szCs w:val="22"/>
        </w:rPr>
        <w:t>Dissertation Committee: Dan Bernhardt (Co-Chair), Lena Song (Co-Chair), Alexander Bartik, Jorge Lemus.</w:t>
      </w:r>
    </w:p>
    <w:p>
      <w:pPr>
        <w:tabs>
          <w:tab w:val="right" w:pos="10080"/>
        </w:tabs>
        <w:spacing w:after="30" w:before="40"/>
      </w:pPr>
      <w:r>
        <w:rPr>
          <w:rFonts w:ascii="Times New Roman" w:cs="Times New Roman" w:eastAsia="Times New Roman" w:hAnsi="Times New Roman"/>
          <w:b/>
          <w:bCs/>
          <w:sz w:val="22"/>
          <w:szCs w:val="22"/>
        </w:rPr>
        <w:t xml:space="preserve">M.S. in Economics, </w:t>
      </w:r>
      <w:r>
        <w:rPr>
          <w:rFonts w:ascii="Times New Roman" w:cs="Times New Roman" w:eastAsia="Times New Roman" w:hAnsi="Times New Roman"/>
          <w:sz w:val="22"/>
          <w:szCs w:val="22"/>
        </w:rPr>
        <w:t xml:space="preserve">University of Illinois Urbana-Champaign</w:t>
      </w:r>
      <w:r>
        <w:rPr>
          <w:rFonts w:ascii="Times New Roman" w:cs="Times New Roman" w:eastAsia="Times New Roman" w:hAnsi="Times New Roman"/>
          <w:i/>
          <w:iCs/>
          <w:sz w:val="22"/>
          <w:szCs w:val="22"/>
        </w:rPr>
        <w:t xml:space="preserve">	2024</w:t>
      </w:r>
    </w:p>
    <w:p>
      <w:pPr>
        <w:tabs>
          <w:tab w:val="right" w:pos="10080"/>
        </w:tabs>
        <w:spacing w:after="30" w:before="40"/>
      </w:pPr>
      <w:r>
        <w:rPr>
          <w:rFonts w:ascii="Times New Roman" w:cs="Times New Roman" w:eastAsia="Times New Roman" w:hAnsi="Times New Roman"/>
          <w:b/>
          <w:bCs/>
          <w:sz w:val="22"/>
          <w:szCs w:val="22"/>
        </w:rPr>
        <w:t xml:space="preserve">B.A. in Quantitative Economics &amp; Mathematics, </w:t>
      </w:r>
      <w:r>
        <w:rPr>
          <w:rFonts w:ascii="Times New Roman" w:cs="Times New Roman" w:eastAsia="Times New Roman" w:hAnsi="Times New Roman"/>
          <w:sz w:val="22"/>
          <w:szCs w:val="22"/>
        </w:rPr>
        <w:t xml:space="preserve">Beloit College</w:t>
      </w:r>
      <w:r>
        <w:rPr>
          <w:rFonts w:ascii="Times New Roman" w:cs="Times New Roman" w:eastAsia="Times New Roman" w:hAnsi="Times New Roman"/>
          <w:i/>
          <w:iCs/>
          <w:sz w:val="22"/>
          <w:szCs w:val="22"/>
        </w:rPr>
        <w:t xml:space="preserve">	2021</w:t>
      </w:r>
    </w:p>
    <w:p>
      <w:pPr>
        <w:spacing w:after="30"/>
        <w:ind w:left="240"/>
      </w:pPr>
      <w:r>
        <w:rPr>
          <w:rFonts w:ascii="Times New Roman" w:cs="Times New Roman" w:eastAsia="Times New Roman" w:hAnsi="Times New Roman"/>
          <w:i w:val="false"/>
          <w:iCs w:val="false"/>
          <w:sz w:val="22"/>
          <w:szCs w:val="22"/>
        </w:rPr>
        <w:t xml:space="preserve">Full Tuition Scholarship ($200,000); Dean’s List (8 semesters).</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RESEARCH FIELDS</w:t>
      </w:r>
    </w:p>
    <w:p>
      <w:pPr>
        <w:spacing w:after="30"/>
      </w:pPr>
      <w:r>
        <w:rPr>
          <w:rFonts w:ascii="Times New Roman" w:cs="Times New Roman" w:eastAsia="Times New Roman" w:hAnsi="Times New Roman"/>
          <w:i w:val="false"/>
          <w:iCs w:val="false"/>
          <w:sz w:val="22"/>
          <w:szCs w:val="22"/>
        </w:rPr>
        <w:t>Applied Microeconomics, Economics of Innovation and Technological Change, Firm Behavior and Market Structure.</w:t>
      </w:r>
    </w:p>
    <w:p>
      <w:pPr>
        <w:pBdr>
          <w:bottom w:val="single" w:color="13294B" w:sz="6" w:space="2"/>
        </w:pBdr>
        <w:spacing w:after="60" w:before="220"/>
      </w:pPr>
      <w:r>
        <w:rPr>
          <w:rFonts w:ascii="Times New Roman" w:cs="Times New Roman" w:eastAsia="Times New Roman" w:hAnsi="Times New Roman"/>
          <w:b/>
          <w:bCs/>
          <w:color w:val="13294B"/>
          <w:sz w:val="22"/>
          <w:szCs w:val="22"/>
        </w:rPr>
        <w:t>RESEARCH</w:t>
      </w:r>
    </w:p>
    <w:p>
      <w:pPr>
        <w:spacing w:after="24"/>
        <w:ind w:left="360" w:hanging="180"/>
      </w:pPr>
      <w:r>
        <w:rPr>
          <w:rFonts w:ascii="Times New Roman" w:cs="Times New Roman" w:eastAsia="Times New Roman" w:hAnsi="Times New Roman"/>
          <w:sz w:val="22"/>
          <w:szCs w:val="22"/>
        </w:rPr>
        <w:t>•  “Why Didn’t Video Kill the Radio Star? Television Entry, Competition, and Adjustment in Radio Markets” (Job Market Paper)</w:t>
      </w:r>
    </w:p>
    <w:p>
      <w:pPr>
        <w:spacing w:after="60" w:before="0"/>
        <w:ind w:left="360"/>
      </w:pPr>
      <w:r>
        <w:rPr>
          <w:rFonts w:ascii="Times New Roman" w:cs="Times New Roman" w:eastAsia="Times New Roman" w:hAnsi="Times New Roman"/>
          <w:i/>
          <w:iCs/>
          <w:sz w:val="20"/>
          <w:szCs w:val="20"/>
        </w:rPr>
        <w:t>I study how U.S. radio stations adapted to the arrival of television, using newly assembled station financial records and the FCC’s 1948–1952 freeze on television authorizations. Network revenue fell 31.5 percent and local advertising revenue rose 12.5 percent, with no decline in total revenue.</w:t>
      </w:r>
    </w:p>
    <w:p>
      <w:pPr>
        <w:spacing w:after="24"/>
        <w:ind w:left="360" w:hanging="180"/>
      </w:pPr>
      <w:r>
        <w:rPr>
          <w:rFonts w:ascii="Times New Roman" w:cs="Times New Roman" w:eastAsia="Times New Roman" w:hAnsi="Times New Roman"/>
          <w:sz w:val="22"/>
          <w:szCs w:val="22"/>
        </w:rPr>
        <w:t>•  “Spatial Diffusion of Unions: Historical Evidence from the UK” (with Keitaro Ninomiya)</w:t>
      </w:r>
    </w:p>
    <w:p>
      <w:pPr>
        <w:spacing w:after="60" w:before="0"/>
        <w:ind w:left="360"/>
      </w:pPr>
      <w:r>
        <w:rPr>
          <w:rFonts w:ascii="Times New Roman" w:cs="Times New Roman" w:eastAsia="Times New Roman" w:hAnsi="Times New Roman"/>
          <w:i/>
          <w:iCs/>
          <w:sz w:val="20"/>
          <w:szCs w:val="20"/>
        </w:rPr>
        <w:t>We study whether workplace accidents predicted union formation in 19th-century Britain and whether unionization spread along the railway network, using newly digitized railway records.</w:t>
      </w:r>
    </w:p>
    <w:p>
      <w:pPr>
        <w:spacing w:after="24"/>
        <w:ind w:left="360" w:hanging="180"/>
      </w:pPr>
      <w:r>
        <w:rPr>
          <w:rFonts w:ascii="Times New Roman" w:cs="Times New Roman" w:eastAsia="Times New Roman" w:hAnsi="Times New Roman"/>
          <w:sz w:val="22"/>
          <w:szCs w:val="22"/>
        </w:rPr>
        <w:t>•  “Special Economic Zones and Local Economic Development in India”</w:t>
      </w:r>
    </w:p>
    <w:p>
      <w:pPr>
        <w:spacing w:after="60" w:before="0"/>
        <w:ind w:left="360"/>
      </w:pPr>
      <w:r>
        <w:rPr>
          <w:rFonts w:ascii="Times New Roman" w:cs="Times New Roman" w:eastAsia="Times New Roman" w:hAnsi="Times New Roman"/>
          <w:i/>
          <w:iCs/>
          <w:sz w:val="20"/>
          <w:szCs w:val="20"/>
        </w:rPr>
        <w:t>I use village-level nighttime lights and census data on firms and employment to measure how far the effects of India’s Special Economic Zones extend. Gains are concentrated within 5 km of a zone, with higher manufacturing employment and firm counts in nearby villages.</w:t>
      </w:r>
    </w:p>
    <w:p>
      <w:pPr>
        <w:pBdr>
          <w:bottom w:val="single" w:color="13294B" w:sz="6" w:space="2"/>
        </w:pBdr>
        <w:spacing w:after="60" w:before="220"/>
      </w:pPr>
      <w:r>
        <w:rPr>
          <w:rFonts w:ascii="Times New Roman" w:cs="Times New Roman" w:eastAsia="Times New Roman" w:hAnsi="Times New Roman"/>
          <w:b/>
          <w:bCs/>
          <w:color w:val="13294B"/>
          <w:sz w:val="22"/>
          <w:szCs w:val="22"/>
        </w:rPr>
        <w:t>WORK IN PROGRESS</w:t>
      </w:r>
    </w:p>
    <w:p>
      <w:pPr>
        <w:spacing w:after="24"/>
        <w:ind w:left="360" w:hanging="180"/>
      </w:pPr>
      <w:r>
        <w:rPr>
          <w:rFonts w:ascii="Times New Roman" w:cs="Times New Roman" w:eastAsia="Times New Roman" w:hAnsi="Times New Roman"/>
          <w:sz w:val="22"/>
          <w:szCs w:val="22"/>
        </w:rPr>
        <w:t>•  “Pricing the Airwaves: Television Entry and Radio Advertising Rates”</w:t>
      </w:r>
    </w:p>
    <w:p>
      <w:pPr>
        <w:spacing w:after="24"/>
        <w:ind w:left="360" w:hanging="180"/>
      </w:pPr>
      <w:r>
        <w:rPr>
          <w:rFonts w:ascii="Times New Roman" w:cs="Times New Roman" w:eastAsia="Times New Roman" w:hAnsi="Times New Roman"/>
          <w:sz w:val="22"/>
          <w:szCs w:val="22"/>
        </w:rPr>
        <w:t>•  “Market Size, Competition, and Television Entry: Evidence from the FCC Freeze”</w:t>
      </w:r>
    </w:p>
    <w:p>
      <w:pPr>
        <w:spacing w:after="24"/>
        <w:ind w:left="360" w:hanging="180"/>
      </w:pPr>
      <w:r>
        <w:rPr>
          <w:rFonts w:ascii="Times New Roman" w:cs="Times New Roman" w:eastAsia="Times New Roman" w:hAnsi="Times New Roman"/>
          <w:sz w:val="22"/>
          <w:szCs w:val="22"/>
        </w:rPr>
        <w:t>•  “Technological Disruption and the Geography of Firm Entry: Evidence from Radio and Television”</w:t>
      </w:r>
    </w:p>
    <w:p>
      <w:pPr>
        <w:spacing w:after="24"/>
        <w:ind w:left="360" w:hanging="180"/>
      </w:pPr>
      <w:r>
        <w:rPr>
          <w:rFonts w:ascii="Times New Roman" w:cs="Times New Roman" w:eastAsia="Times New Roman" w:hAnsi="Times New Roman"/>
          <w:sz w:val="22"/>
          <w:szCs w:val="22"/>
        </w:rPr>
        <w:t>•  “When Unionized Workers Arrive: Employer Responses and Workplace Outcomes”</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RESEARCH AND PROFESSIONAL EXPERIENCE</w:t>
      </w:r>
    </w:p>
    <w:p>
      <w:pPr>
        <w:tabs>
          <w:tab w:val="right" w:pos="10080"/>
        </w:tabs>
        <w:spacing w:after="30" w:before="40"/>
      </w:pPr>
      <w:r>
        <w:rPr>
          <w:rFonts w:ascii="Times New Roman" w:cs="Times New Roman" w:eastAsia="Times New Roman" w:hAnsi="Times New Roman"/>
          <w:b/>
          <w:bCs/>
          <w:sz w:val="22"/>
          <w:szCs w:val="22"/>
        </w:rPr>
        <w:t xml:space="preserve">Research Assistant, </w:t>
      </w:r>
      <w:r>
        <w:rPr>
          <w:rFonts w:ascii="Times New Roman" w:cs="Times New Roman" w:eastAsia="Times New Roman" w:hAnsi="Times New Roman"/>
          <w:sz w:val="22"/>
          <w:szCs w:val="22"/>
        </w:rPr>
        <w:t xml:space="preserve">University of Illinois Urbana-Champaign</w:t>
      </w:r>
      <w:r>
        <w:rPr>
          <w:rFonts w:ascii="Times New Roman" w:cs="Times New Roman" w:eastAsia="Times New Roman" w:hAnsi="Times New Roman"/>
          <w:i/>
          <w:iCs/>
          <w:sz w:val="22"/>
          <w:szCs w:val="22"/>
        </w:rPr>
        <w:t xml:space="preserve">	2024–Present</w:t>
      </w:r>
    </w:p>
    <w:p>
      <w:pPr>
        <w:spacing w:after="16"/>
        <w:ind w:left="360" w:hanging="180"/>
      </w:pPr>
      <w:r>
        <w:rPr>
          <w:rFonts w:ascii="Times New Roman" w:cs="Times New Roman" w:eastAsia="Times New Roman" w:hAnsi="Times New Roman"/>
          <w:sz w:val="20"/>
          <w:szCs w:val="20"/>
        </w:rPr>
        <w:t>•  Built firm-level panel datasets (~29,000 observations) from unstructured historical financial reports using automated Python pipelines (Azure Document Intelligence, LLM APIs), cutting manual processing by over 80%.</w:t>
      </w:r>
    </w:p>
    <w:p>
      <w:pPr>
        <w:spacing w:after="16"/>
        <w:ind w:left="360" w:hanging="180"/>
      </w:pPr>
      <w:r>
        <w:rPr>
          <w:rFonts w:ascii="Times New Roman" w:cs="Times New Roman" w:eastAsia="Times New Roman" w:hAnsi="Times New Roman"/>
          <w:sz w:val="20"/>
          <w:szCs w:val="20"/>
        </w:rPr>
        <w:t>•  Ran relevant econometric analyses in Stata (DiD, IV, panel regressions).</w:t>
      </w:r>
    </w:p>
    <w:p>
      <w:pPr>
        <w:spacing w:after="16"/>
        <w:ind w:left="360" w:hanging="180"/>
      </w:pPr>
      <w:r>
        <w:rPr>
          <w:rFonts w:ascii="Times New Roman" w:cs="Times New Roman" w:eastAsia="Times New Roman" w:hAnsi="Times New Roman"/>
          <w:sz w:val="20"/>
          <w:szCs w:val="20"/>
        </w:rPr>
        <w:t>•  Led three undergraduate research assistants across project workstreams, including digitizing new data and running validation checks on raw data.</w:t>
      </w:r>
    </w:p>
    <w:p>
      <w:pPr>
        <w:tabs>
          <w:tab w:val="right" w:pos="10080"/>
        </w:tabs>
        <w:spacing w:after="30" w:before="40"/>
      </w:pPr>
      <w:r>
        <w:rPr>
          <w:rFonts w:ascii="Times New Roman" w:cs="Times New Roman" w:eastAsia="Times New Roman" w:hAnsi="Times New Roman"/>
          <w:b/>
          <w:bCs/>
          <w:sz w:val="22"/>
          <w:szCs w:val="22"/>
        </w:rPr>
        <w:t xml:space="preserve">Economist / Consultant, </w:t>
      </w:r>
      <w:r>
        <w:rPr>
          <w:rFonts w:ascii="Times New Roman" w:cs="Times New Roman" w:eastAsia="Times New Roman" w:hAnsi="Times New Roman"/>
          <w:sz w:val="22"/>
          <w:szCs w:val="22"/>
        </w:rPr>
        <w:t xml:space="preserve">New York State Attorney General’s Office</w:t>
      </w:r>
      <w:r>
        <w:rPr>
          <w:rFonts w:ascii="Times New Roman" w:cs="Times New Roman" w:eastAsia="Times New Roman" w:hAnsi="Times New Roman"/>
          <w:i/>
          <w:iCs/>
          <w:sz w:val="22"/>
          <w:szCs w:val="22"/>
        </w:rPr>
        <w:t xml:space="preserve">	2025</w:t>
      </w:r>
    </w:p>
    <w:p>
      <w:pPr>
        <w:spacing w:after="16"/>
        <w:ind w:left="360" w:hanging="180"/>
      </w:pPr>
      <w:r>
        <w:rPr>
          <w:rFonts w:ascii="Times New Roman" w:cs="Times New Roman" w:eastAsia="Times New Roman" w:hAnsi="Times New Roman"/>
          <w:sz w:val="20"/>
          <w:szCs w:val="20"/>
        </w:rPr>
        <w:t>•  Retained with Lena Song to independently verify a quasi-experimental cost-benefit analysis of algorithmic content regulation affecting 500,000+ New York minors, assessing its methodology and the calibration of treatment effects from RCTs to state demographics and platform heterogeneity.</w:t>
      </w:r>
    </w:p>
    <w:p>
      <w:pPr>
        <w:spacing w:after="16"/>
        <w:ind w:left="360" w:hanging="180"/>
      </w:pPr>
      <w:r>
        <w:rPr>
          <w:rFonts w:ascii="Times New Roman" w:cs="Times New Roman" w:eastAsia="Times New Roman" w:hAnsi="Times New Roman"/>
          <w:sz w:val="20"/>
          <w:szCs w:val="20"/>
        </w:rPr>
        <w:t>•  Verified impact projections that were incorporated into official regulatory documents.</w:t>
      </w:r>
    </w:p>
    <w:p>
      <w:pPr>
        <w:spacing w:after="16"/>
        <w:ind w:left="360" w:hanging="180"/>
      </w:pPr>
      <w:r>
        <w:rPr>
          <w:rFonts w:ascii="Times New Roman" w:cs="Times New Roman" w:eastAsia="Times New Roman" w:hAnsi="Times New Roman"/>
          <w:sz w:val="20"/>
          <w:szCs w:val="20"/>
        </w:rPr>
        <w:t>•  Presented findings and risk analysis to senior Attorney General’s Office leadership and non-technical stakeholders.</w:t>
      </w:r>
    </w:p>
    <w:p>
      <w:pPr>
        <w:keepNext/>
        <w:tabs>
          <w:tab w:val="right" w:pos="10080"/>
        </w:tabs>
        <w:spacing w:after="30" w:before="40"/>
      </w:pPr>
      <w:r>
        <w:rPr>
          <w:rFonts w:ascii="Times New Roman" w:cs="Times New Roman" w:eastAsia="Times New Roman" w:hAnsi="Times New Roman"/>
          <w:b/>
          <w:bCs/>
          <w:sz w:val="22"/>
          <w:szCs w:val="22"/>
        </w:rPr>
        <w:t xml:space="preserve">Data Analytics Intern, </w:t>
      </w:r>
      <w:r>
        <w:rPr>
          <w:rFonts w:ascii="Times New Roman" w:cs="Times New Roman" w:eastAsia="Times New Roman" w:hAnsi="Times New Roman"/>
          <w:sz w:val="22"/>
          <w:szCs w:val="22"/>
        </w:rPr>
        <w:t xml:space="preserve">PepsiCo, Consumer Insights</w:t>
      </w:r>
      <w:r>
        <w:rPr>
          <w:rFonts w:ascii="Times New Roman" w:cs="Times New Roman" w:eastAsia="Times New Roman" w:hAnsi="Times New Roman"/>
          <w:i/>
          <w:iCs/>
          <w:sz w:val="22"/>
          <w:szCs w:val="22"/>
        </w:rPr>
        <w:t xml:space="preserve">	2023</w:t>
      </w:r>
    </w:p>
    <w:p>
      <w:pPr>
        <w:keepNext/>
        <w:spacing w:after="16"/>
        <w:ind w:left="360" w:hanging="180"/>
      </w:pPr>
      <w:r>
        <w:rPr>
          <w:rFonts w:ascii="Times New Roman" w:cs="Times New Roman" w:eastAsia="Times New Roman" w:hAnsi="Times New Roman"/>
          <w:sz w:val="20"/>
          <w:szCs w:val="20"/>
        </w:rPr>
        <w:t>•  Modeled consumer purchasing patterns and built market-share forecasts across a national salty snack portfolio.</w:t>
      </w:r>
    </w:p>
    <w:p>
      <w:pPr>
        <w:keepNext/>
        <w:spacing w:after="16"/>
        <w:ind w:left="360" w:hanging="180"/>
      </w:pPr>
      <w:r>
        <w:rPr>
          <w:rFonts w:ascii="Times New Roman" w:cs="Times New Roman" w:eastAsia="Times New Roman" w:hAnsi="Times New Roman"/>
          <w:sz w:val="20"/>
          <w:szCs w:val="20"/>
        </w:rPr>
        <w:t>•  Estimated demand elasticities for PepsiCo and rival product lines to identify pricing opportunities and risks.</w:t>
      </w:r>
    </w:p>
    <w:p>
      <w:pPr>
        <w:spacing w:after="16"/>
        <w:ind w:left="360" w:hanging="180"/>
      </w:pPr>
      <w:r>
        <w:rPr>
          <w:rFonts w:ascii="Times New Roman" w:cs="Times New Roman" w:eastAsia="Times New Roman" w:hAnsi="Times New Roman"/>
          <w:sz w:val="20"/>
          <w:szCs w:val="20"/>
        </w:rPr>
        <w:t>•  Maintained analytical databases and produced executive-ready reports on market trends and strategic implications.</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TEACHING EXPERIENCE</w:t>
      </w:r>
    </w:p>
    <w:p>
      <w:pPr>
        <w:tabs>
          <w:tab w:val="right" w:pos="10080"/>
        </w:tabs>
        <w:spacing w:after="26" w:before="90"/>
      </w:pPr>
      <w:r>
        <w:rPr>
          <w:rFonts w:ascii="Times New Roman" w:cs="Times New Roman" w:eastAsia="Times New Roman" w:hAnsi="Times New Roman"/>
          <w:b/>
          <w:bCs/>
          <w:sz w:val="22"/>
          <w:szCs w:val="22"/>
        </w:rPr>
        <w:t xml:space="preserve">University of Illinois Urbana-Champaign</w:t>
      </w:r>
      <w:r>
        <w:rPr>
          <w:rFonts w:ascii="Times New Roman" w:cs="Times New Roman" w:eastAsia="Times New Roman" w:hAnsi="Times New Roman"/>
          <w:i/>
          <w:iCs/>
          <w:sz w:val="22"/>
          <w:szCs w:val="22"/>
        </w:rPr>
        <w:t xml:space="preserve">	2022–Present</w:t>
      </w:r>
    </w:p>
    <w:p>
      <w:pPr>
        <w:spacing w:after="16"/>
        <w:ind w:left="360" w:hanging="180"/>
      </w:pPr>
      <w:r>
        <w:rPr>
          <w:rFonts w:ascii="Times New Roman" w:cs="Times New Roman" w:eastAsia="Times New Roman" w:hAnsi="Times New Roman"/>
          <w:sz w:val="20"/>
          <w:szCs w:val="20"/>
        </w:rPr>
        <w:t xml:space="preserve">•  Head Teaching Assistant, Principles of Microeconomics (ECON 102) — Fall 2023–Present</w:t>
      </w:r>
    </w:p>
    <w:p>
      <w:pPr>
        <w:spacing w:after="16"/>
        <w:ind w:left="360" w:hanging="180"/>
      </w:pPr>
      <w:r>
        <w:rPr>
          <w:rFonts w:ascii="Times New Roman" w:cs="Times New Roman" w:eastAsia="Times New Roman" w:hAnsi="Times New Roman"/>
          <w:sz w:val="20"/>
          <w:szCs w:val="20"/>
        </w:rPr>
        <w:t xml:space="preserve">•  Teaching Assistant, Principles of Microeconomics (ECON 102) — Spring 2023 (head TA in training)</w:t>
      </w:r>
    </w:p>
    <w:p>
      <w:pPr>
        <w:keepNext/>
        <w:spacing w:after="16"/>
        <w:ind w:left="360" w:hanging="180"/>
      </w:pPr>
      <w:r>
        <w:rPr>
          <w:rFonts w:ascii="Times New Roman" w:cs="Times New Roman" w:eastAsia="Times New Roman" w:hAnsi="Times New Roman"/>
          <w:sz w:val="20"/>
          <w:szCs w:val="20"/>
        </w:rPr>
        <w:t>•  Assistant Instructor, Microeconomics Theory (ECON 500), M.S. in Policy Economics (MSPE) — Fall 2022</w:t>
      </w:r>
    </w:p>
    <w:p>
      <w:pPr>
        <w:spacing w:after="24" w:before="16"/>
        <w:ind w:left="360"/>
      </w:pPr>
      <w:r>
        <w:rPr>
          <w:rFonts w:ascii="Times New Roman" w:cs="Times New Roman" w:eastAsia="Times New Roman" w:hAnsi="Times New Roman"/>
          <w:i/>
          <w:iCs/>
          <w:sz w:val="20"/>
          <w:szCs w:val="20"/>
        </w:rPr>
        <w:t xml:space="preserve">Named to the List of Teachers Ranked as Excellent (6 semesters).</w:t>
      </w:r>
      <w:r>
        <w:rPr>
          <w:rStyle w:val="FootnoteReference"/>
        </w:rPr>
        <w:footnoteReference w:id="1"/>
      </w:r>
    </w:p>
    <w:p>
      <w:pPr>
        <w:tabs>
          <w:tab w:val="right" w:pos="10080"/>
        </w:tabs>
        <w:spacing w:after="26" w:before="90"/>
      </w:pPr>
      <w:r>
        <w:rPr>
          <w:rFonts w:ascii="Times New Roman" w:cs="Times New Roman" w:eastAsia="Times New Roman" w:hAnsi="Times New Roman"/>
          <w:b/>
          <w:bCs/>
          <w:sz w:val="22"/>
          <w:szCs w:val="22"/>
        </w:rPr>
        <w:t xml:space="preserve">Beloit College</w:t>
      </w:r>
      <w:r>
        <w:rPr>
          <w:rFonts w:ascii="Times New Roman" w:cs="Times New Roman" w:eastAsia="Times New Roman" w:hAnsi="Times New Roman"/>
          <w:i/>
          <w:iCs/>
          <w:sz w:val="22"/>
          <w:szCs w:val="22"/>
        </w:rPr>
        <w:t xml:space="preserve">	2018–2021</w:t>
      </w:r>
    </w:p>
    <w:p>
      <w:pPr>
        <w:spacing w:after="20"/>
        <w:ind w:left="240"/>
      </w:pPr>
      <w:r>
        <w:rPr>
          <w:rFonts w:ascii="Times New Roman" w:cs="Times New Roman" w:eastAsia="Times New Roman" w:hAnsi="Times New Roman"/>
          <w:i/>
          <w:iCs/>
          <w:sz w:val="20"/>
          <w:szCs w:val="20"/>
        </w:rPr>
        <w:t xml:space="preserve">Teaching Assistant; managed office hours for the following courses:</w:t>
      </w:r>
    </w:p>
    <w:p>
      <w:pPr>
        <w:spacing w:after="16"/>
        <w:ind w:left="360" w:hanging="180"/>
      </w:pPr>
      <w:r>
        <w:rPr>
          <w:rFonts w:ascii="Times New Roman" w:cs="Times New Roman" w:eastAsia="Times New Roman" w:hAnsi="Times New Roman"/>
          <w:sz w:val="20"/>
          <w:szCs w:val="20"/>
        </w:rPr>
        <w:t xml:space="preserve">•  Principles of Economics — SP2020 (2 sections), FA2019, SP2019, FA2018, SP2018</w:t>
      </w:r>
    </w:p>
    <w:p>
      <w:pPr>
        <w:spacing w:after="16"/>
        <w:ind w:left="360" w:hanging="180"/>
      </w:pPr>
      <w:r>
        <w:rPr>
          <w:rFonts w:ascii="Times New Roman" w:cs="Times New Roman" w:eastAsia="Times New Roman" w:hAnsi="Times New Roman"/>
          <w:sz w:val="20"/>
          <w:szCs w:val="20"/>
        </w:rPr>
        <w:t xml:space="preserve">•  Economic Theory: Microeconomics — SP2020, FA2019, SP2019</w:t>
      </w:r>
    </w:p>
    <w:p>
      <w:pPr>
        <w:spacing w:after="16"/>
        <w:ind w:left="360" w:hanging="180"/>
      </w:pPr>
      <w:r>
        <w:rPr>
          <w:rFonts w:ascii="Times New Roman" w:cs="Times New Roman" w:eastAsia="Times New Roman" w:hAnsi="Times New Roman"/>
          <w:sz w:val="20"/>
          <w:szCs w:val="20"/>
        </w:rPr>
        <w:t xml:space="preserve">•  Seminar: Energy and Environmental Economics — SP2020, FA2020</w:t>
      </w:r>
    </w:p>
    <w:p>
      <w:pPr>
        <w:spacing w:after="16"/>
        <w:ind w:left="360" w:hanging="180"/>
      </w:pPr>
      <w:r>
        <w:rPr>
          <w:rFonts w:ascii="Times New Roman" w:cs="Times New Roman" w:eastAsia="Times New Roman" w:hAnsi="Times New Roman"/>
          <w:sz w:val="20"/>
          <w:szCs w:val="20"/>
        </w:rPr>
        <w:t xml:space="preserve">•  Quantitative Methods — FA2019, FA2020, SP2021</w:t>
      </w:r>
    </w:p>
    <w:p>
      <w:pPr>
        <w:spacing w:after="16"/>
        <w:ind w:left="360" w:hanging="180"/>
      </w:pPr>
      <w:r>
        <w:rPr>
          <w:rFonts w:ascii="Times New Roman" w:cs="Times New Roman" w:eastAsia="Times New Roman" w:hAnsi="Times New Roman"/>
          <w:sz w:val="20"/>
          <w:szCs w:val="20"/>
        </w:rPr>
        <w:t xml:space="preserve">•  Game Theory — FA2019</w:t>
      </w:r>
    </w:p>
    <w:p>
      <w:pPr>
        <w:spacing w:after="16"/>
        <w:ind w:left="360" w:hanging="180"/>
      </w:pPr>
      <w:r>
        <w:rPr>
          <w:rFonts w:ascii="Times New Roman" w:cs="Times New Roman" w:eastAsia="Times New Roman" w:hAnsi="Times New Roman"/>
          <w:sz w:val="20"/>
          <w:szCs w:val="20"/>
        </w:rPr>
        <w:t xml:space="preserve">•  Sustainable Agricultural Management — SP2019</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HONORS, AWARDS, AND FELLOWSHIPS</w:t>
      </w:r>
    </w:p>
    <w:p>
      <w:pPr>
        <w:tabs>
          <w:tab w:val="right" w:pos="10080"/>
        </w:tabs>
        <w:spacing w:after="24" w:before="20"/>
      </w:pPr>
      <w:r>
        <w:rPr>
          <w:rFonts w:ascii="Times New Roman" w:cs="Times New Roman" w:eastAsia="Times New Roman" w:hAnsi="Times New Roman"/>
          <w:sz w:val="22"/>
          <w:szCs w:val="22"/>
        </w:rPr>
        <w:t>1.  Bridge to BCG, Boston Consulting Group</w:t>
      </w:r>
      <w:r>
        <w:rPr>
          <w:rFonts w:ascii="Times New Roman" w:cs="Times New Roman" w:eastAsia="Times New Roman" w:hAnsi="Times New Roman"/>
          <w:i/>
          <w:iCs/>
          <w:sz w:val="22"/>
          <w:szCs w:val="22"/>
        </w:rPr>
        <w:tab/>
        <w:t>2026, Boston Consulting Group</w:t>
      </w:r>
    </w:p>
    <w:p>
      <w:pPr>
        <w:tabs>
          <w:tab w:val="right" w:pos="10080"/>
        </w:tabs>
        <w:spacing w:after="24" w:before="20"/>
      </w:pPr>
      <w:r>
        <w:rPr>
          <w:rFonts w:ascii="Times New Roman" w:cs="Times New Roman" w:eastAsia="Times New Roman" w:hAnsi="Times New Roman"/>
          <w:sz w:val="22"/>
          <w:szCs w:val="22"/>
        </w:rPr>
        <w:t xml:space="preserve">2.  Robert E. Demarest Memorial Teaching Award ($5,000)</w:t>
      </w:r>
      <w:r>
        <w:rPr>
          <w:rFonts w:ascii="Times New Roman" w:cs="Times New Roman" w:eastAsia="Times New Roman" w:hAnsi="Times New Roman"/>
          <w:i/>
          <w:iCs/>
          <w:sz w:val="22"/>
          <w:szCs w:val="22"/>
        </w:rPr>
        <w:tab/>
        <w:t>2025, University of Illinois</w:t>
      </w:r>
    </w:p>
    <w:p>
      <w:pPr>
        <w:tabs>
          <w:tab w:val="right" w:pos="10080"/>
        </w:tabs>
        <w:spacing w:after="24" w:before="20"/>
      </w:pPr>
      <w:r>
        <w:rPr>
          <w:rFonts w:ascii="Times New Roman" w:cs="Times New Roman" w:eastAsia="Times New Roman" w:hAnsi="Times New Roman"/>
          <w:sz w:val="22"/>
          <w:szCs w:val="22"/>
        </w:rPr>
        <w:t xml:space="preserve">3.  Morris &amp; Sally Kleiner Labor Economics Prize ($3,000)</w:t>
      </w:r>
      <w:r>
        <w:rPr>
          <w:rFonts w:ascii="Times New Roman" w:cs="Times New Roman" w:eastAsia="Times New Roman" w:hAnsi="Times New Roman"/>
          <w:i/>
          <w:iCs/>
          <w:sz w:val="22"/>
          <w:szCs w:val="22"/>
        </w:rPr>
        <w:tab/>
        <w:t>2023, University of Illinois</w:t>
      </w:r>
    </w:p>
    <w:p>
      <w:pPr>
        <w:tabs>
          <w:tab w:val="right" w:pos="10080"/>
        </w:tabs>
        <w:spacing w:after="24" w:before="20"/>
      </w:pPr>
      <w:r>
        <w:rPr>
          <w:rFonts w:ascii="Times New Roman" w:cs="Times New Roman" w:eastAsia="Times New Roman" w:hAnsi="Times New Roman"/>
          <w:sz w:val="22"/>
          <w:szCs w:val="22"/>
        </w:rPr>
        <w:t xml:space="preserve">4.  Albert R. Topps Economics Award</w:t>
      </w:r>
      <w:r>
        <w:rPr>
          <w:rFonts w:ascii="Times New Roman" w:cs="Times New Roman" w:eastAsia="Times New Roman" w:hAnsi="Times New Roman"/>
          <w:i/>
          <w:iCs/>
          <w:sz w:val="22"/>
          <w:szCs w:val="22"/>
        </w:rPr>
        <w:tab/>
        <w:t>2021, Beloit College</w:t>
      </w:r>
    </w:p>
    <w:p>
      <w:pPr>
        <w:tabs>
          <w:tab w:val="right" w:pos="10080"/>
        </w:tabs>
        <w:spacing w:after="24" w:before="20"/>
      </w:pPr>
      <w:r>
        <w:rPr>
          <w:rFonts w:ascii="Times New Roman" w:cs="Times New Roman" w:eastAsia="Times New Roman" w:hAnsi="Times New Roman"/>
          <w:sz w:val="22"/>
          <w:szCs w:val="22"/>
        </w:rPr>
        <w:t xml:space="preserve">5.  McAllister Award</w:t>
      </w:r>
      <w:r>
        <w:rPr>
          <w:rFonts w:ascii="Times New Roman" w:cs="Times New Roman" w:eastAsia="Times New Roman" w:hAnsi="Times New Roman"/>
          <w:i/>
          <w:iCs/>
          <w:sz w:val="22"/>
          <w:szCs w:val="22"/>
        </w:rPr>
        <w:tab/>
        <w:t>2019, Beloit College</w:t>
      </w:r>
    </w:p>
    <w:p>
      <w:pPr>
        <w:tabs>
          <w:tab w:val="right" w:pos="10080"/>
        </w:tabs>
        <w:spacing w:after="24" w:before="20"/>
      </w:pPr>
      <w:r>
        <w:rPr>
          <w:rFonts w:ascii="Times New Roman" w:cs="Times New Roman" w:eastAsia="Times New Roman" w:hAnsi="Times New Roman"/>
          <w:sz w:val="22"/>
          <w:szCs w:val="22"/>
        </w:rPr>
        <w:t xml:space="preserve">6.  Alexander Award</w:t>
      </w:r>
      <w:r>
        <w:rPr>
          <w:rFonts w:ascii="Times New Roman" w:cs="Times New Roman" w:eastAsia="Times New Roman" w:hAnsi="Times New Roman"/>
          <w:i/>
          <w:iCs/>
          <w:sz w:val="22"/>
          <w:szCs w:val="22"/>
        </w:rPr>
        <w:tab/>
        <w:t>2018, Beloit College</w:t>
      </w:r>
    </w:p>
    <w:p>
      <w:pPr>
        <w:tabs>
          <w:tab w:val="right" w:pos="10080"/>
        </w:tabs>
        <w:spacing w:after="24" w:before="20"/>
      </w:pPr>
      <w:r>
        <w:rPr>
          <w:rFonts w:ascii="Times New Roman" w:cs="Times New Roman" w:eastAsia="Times New Roman" w:hAnsi="Times New Roman"/>
          <w:sz w:val="22"/>
          <w:szCs w:val="22"/>
        </w:rPr>
        <w:t xml:space="preserve">7.  Full Tuition Scholarship ($200,000); Dean’s List (8 semesters)</w:t>
      </w:r>
      <w:r>
        <w:rPr>
          <w:rFonts w:ascii="Times New Roman" w:cs="Times New Roman" w:eastAsia="Times New Roman" w:hAnsi="Times New Roman"/>
          <w:i/>
          <w:iCs/>
          <w:sz w:val="22"/>
          <w:szCs w:val="22"/>
        </w:rPr>
        <w:tab/>
        <w:t>2017–2021, Beloit College</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PRESENTATIONS</w:t>
      </w:r>
    </w:p>
    <w:p>
      <w:pPr>
        <w:tabs>
          <w:tab w:val="right" w:pos="10080"/>
        </w:tabs>
        <w:spacing w:after="24" w:before="20"/>
      </w:pPr>
      <w:r>
        <w:rPr>
          <w:rFonts w:ascii="Times New Roman" w:cs="Times New Roman" w:eastAsia="Times New Roman" w:hAnsi="Times New Roman"/>
          <w:sz w:val="22"/>
          <w:szCs w:val="22"/>
        </w:rPr>
        <w:t>1.  Applied Microeconomics Research Seminar, University of Illinois (8 presentations).</w:t>
      </w:r>
      <w:r>
        <w:rPr>
          <w:rFonts w:ascii="Times New Roman" w:cs="Times New Roman" w:eastAsia="Times New Roman" w:hAnsi="Times New Roman"/>
          <w:i w:val="false"/>
          <w:iCs w:val="false"/>
          <w:sz w:val="22"/>
          <w:szCs w:val="22"/>
        </w:rPr>
        <w:t xml:space="preserve">	</w:t>
      </w:r>
    </w:p>
    <w:p>
      <w:pPr>
        <w:tabs>
          <w:tab w:val="right" w:pos="10080"/>
        </w:tabs>
        <w:spacing w:after="24" w:before="20"/>
      </w:pPr>
      <w:r>
        <w:rPr>
          <w:rFonts w:ascii="Times New Roman" w:cs="Times New Roman" w:eastAsia="Times New Roman" w:hAnsi="Times New Roman"/>
          <w:sz w:val="22"/>
          <w:szCs w:val="22"/>
        </w:rPr>
        <w:t xml:space="preserve">2.  “AI-Assisted Digitization of Archival Records,” lightning talk, University of Illinois workshop (2026).</w:t>
      </w:r>
      <w:r>
        <w:rPr>
          <w:rFonts w:ascii="Times New Roman" w:cs="Times New Roman" w:eastAsia="Times New Roman" w:hAnsi="Times New Roman"/>
          <w:i w:val="false"/>
          <w:iCs w:val="false"/>
          <w:sz w:val="22"/>
          <w:szCs w:val="22"/>
        </w:rPr>
        <w:t xml:space="preserve">	</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SERVICE AND LEADERSHIP</w:t>
      </w:r>
    </w:p>
    <w:p>
      <w:pPr>
        <w:spacing w:after="24"/>
      </w:pPr>
      <w:r>
        <w:rPr>
          <w:rFonts w:ascii="Times New Roman" w:cs="Times New Roman" w:eastAsia="Times New Roman" w:hAnsi="Times New Roman"/>
          <w:i w:val="false"/>
          <w:iCs w:val="false"/>
          <w:sz w:val="22"/>
          <w:szCs w:val="22"/>
        </w:rPr>
        <w:t>Secretary, Illini Glider Club. FAA private glider pilot certificate (in progress).</w:t>
      </w:r>
    </w:p>
    <w:p>
      <w:pPr>
        <w:spacing w:after="24"/>
      </w:pPr>
      <w:r>
        <w:rPr>
          <w:rFonts w:ascii="Times New Roman" w:cs="Times New Roman" w:eastAsia="Times New Roman" w:hAnsi="Times New Roman"/>
          <w:i w:val="false"/>
          <w:iCs w:val="false"/>
          <w:sz w:val="22"/>
          <w:szCs w:val="22"/>
        </w:rPr>
        <w:t>Member, Students Advising on Graduate Education (SAGE), University of Illinois (2026).</w:t>
      </w:r>
    </w:p>
    <w:p>
      <w:pPr>
        <w:spacing w:after="30"/>
      </w:pPr>
      <w:r>
        <w:rPr>
          <w:rFonts w:ascii="Times New Roman" w:cs="Times New Roman" w:eastAsia="Times New Roman" w:hAnsi="Times New Roman"/>
          <w:i w:val="false"/>
          <w:iCs w:val="false"/>
          <w:sz w:val="22"/>
          <w:szCs w:val="22"/>
        </w:rPr>
        <w:t>Reviewer, Midwest International Economic Development Conference (2025).</w:t>
      </w:r>
    </w:p>
    <w:p>
      <w:pPr>
        <w:pBdr>
          <w:bottom w:val="single" w:color="13294B" w:sz="6" w:space="2"/>
        </w:pBdr>
        <w:spacing w:after="60" w:before="220"/>
      </w:pPr>
      <w:r>
        <w:rPr>
          <w:rFonts w:ascii="Times New Roman" w:cs="Times New Roman" w:eastAsia="Times New Roman" w:hAnsi="Times New Roman"/>
          <w:b/>
          <w:bCs/>
          <w:color w:val="13294B"/>
          <w:sz w:val="22"/>
          <w:szCs w:val="22"/>
        </w:rPr>
        <w:t xml:space="preserve">REFERENCES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40"/>
              <w:left w:type="dxa" w:w="0"/>
              <w:bottom w:type="dxa" w:w="140"/>
              <w:right w:type="dxa" w:w="140"/>
            </w:tcMar>
          </w:tcPr>
          <w:p>
            <w:pPr>
              <w:spacing w:after="8"/>
            </w:pPr>
            <w:r>
              <w:rPr>
                <w:rFonts w:ascii="Times New Roman" w:cs="Times New Roman" w:eastAsia="Times New Roman" w:hAnsi="Times New Roman"/>
                <w:b/>
                <w:bCs/>
                <w:sz w:val="20"/>
                <w:szCs w:val="20"/>
              </w:rPr>
              <w:t xml:space="preserve">Dan Bernhardt (Co-Chair)</w:t>
            </w:r>
          </w:p>
          <w:p>
            <w:pPr>
              <w:spacing w:after="8"/>
            </w:pPr>
            <w:r>
              <w:rPr>
                <w:rFonts w:ascii="Times New Roman" w:cs="Times New Roman" w:eastAsia="Times New Roman" w:hAnsi="Times New Roman"/>
                <w:b w:val="false"/>
                <w:bCs w:val="false"/>
                <w:sz w:val="20"/>
                <w:szCs w:val="20"/>
              </w:rPr>
              <w:t xml:space="preserve">IBE Distinguished Professor of Economics</w:t>
            </w:r>
          </w:p>
          <w:p>
            <w:pPr>
              <w:spacing w:after="8"/>
            </w:pPr>
            <w:r>
              <w:rPr>
                <w:rFonts w:ascii="Times New Roman" w:cs="Times New Roman" w:eastAsia="Times New Roman" w:hAnsi="Times New Roman"/>
                <w:b w:val="false"/>
                <w:bCs w:val="false"/>
                <w:sz w:val="20"/>
                <w:szCs w:val="20"/>
              </w:rPr>
              <w:t xml:space="preserve">University of Illinois Urbana-Champaign</w:t>
            </w:r>
          </w:p>
          <w:p>
            <w:pPr>
              <w:spacing w:after="8"/>
            </w:pPr>
            <w:hyperlink w:history="1" r:id="rIdeutmoxsrnfw4m7csefmol">
              <w:r>
                <w:rPr>
                  <w:rFonts w:ascii="Times New Roman" w:cs="Times New Roman" w:eastAsia="Times New Roman" w:hAnsi="Times New Roman"/>
                  <w:color w:val="13294B"/>
                  <w:sz w:val="20"/>
                  <w:szCs w:val="20"/>
                  <w:u w:val="single"/>
                </w:rPr>
                <w:t xml:space="preserve">danber@illinois.edu</w:t>
              </w:r>
            </w:hyperlink>
          </w:p>
        </w:tc>
        <w:tc>
          <w:tcPr>
            <w:tcW w:type="pct" w:w="50%"/>
            <w:tcBorders>
              <w:top w:val="none" w:color="FFFFFF" w:sz="0"/>
              <w:left w:val="none" w:color="FFFFFF" w:sz="0"/>
              <w:bottom w:val="none" w:color="FFFFFF" w:sz="0"/>
              <w:right w:val="none" w:color="FFFFFF" w:sz="0"/>
            </w:tcBorders>
            <w:tcMar>
              <w:top w:type="dxa" w:w="40"/>
              <w:left w:type="dxa" w:w="0"/>
              <w:bottom w:type="dxa" w:w="140"/>
              <w:right w:type="dxa" w:w="140"/>
            </w:tcMar>
          </w:tcPr>
          <w:p>
            <w:pPr>
              <w:spacing w:after="8"/>
            </w:pPr>
            <w:r>
              <w:rPr>
                <w:rFonts w:ascii="Times New Roman" w:cs="Times New Roman" w:eastAsia="Times New Roman" w:hAnsi="Times New Roman"/>
                <w:b/>
                <w:bCs/>
                <w:sz w:val="20"/>
                <w:szCs w:val="20"/>
              </w:rPr>
              <w:t xml:space="preserve">Lena Song (Co-Chair)</w:t>
            </w:r>
          </w:p>
          <w:p>
            <w:pPr>
              <w:spacing w:after="8"/>
            </w:pPr>
            <w:r>
              <w:rPr>
                <w:rFonts w:ascii="Times New Roman" w:cs="Times New Roman" w:eastAsia="Times New Roman" w:hAnsi="Times New Roman"/>
                <w:b w:val="false"/>
                <w:bCs w:val="false"/>
                <w:sz w:val="20"/>
                <w:szCs w:val="20"/>
              </w:rPr>
              <w:t xml:space="preserve">Assistant Professor of Economics</w:t>
            </w:r>
          </w:p>
          <w:p>
            <w:pPr>
              <w:spacing w:after="8"/>
            </w:pPr>
            <w:r>
              <w:rPr>
                <w:rFonts w:ascii="Times New Roman" w:cs="Times New Roman" w:eastAsia="Times New Roman" w:hAnsi="Times New Roman"/>
                <w:b w:val="false"/>
                <w:bCs w:val="false"/>
                <w:sz w:val="20"/>
                <w:szCs w:val="20"/>
              </w:rPr>
              <w:t xml:space="preserve">University of Illinois Urbana-Champaign</w:t>
            </w:r>
          </w:p>
          <w:p>
            <w:pPr>
              <w:spacing w:after="8"/>
            </w:pPr>
            <w:hyperlink w:history="1" r:id="rIdcxtdhsnupflfv8trucf1i">
              <w:r>
                <w:rPr>
                  <w:rFonts w:ascii="Times New Roman" w:cs="Times New Roman" w:eastAsia="Times New Roman" w:hAnsi="Times New Roman"/>
                  <w:color w:val="13294B"/>
                  <w:sz w:val="20"/>
                  <w:szCs w:val="20"/>
                  <w:u w:val="single"/>
                </w:rPr>
                <w:t xml:space="preserve">lenasong@illinois.edu</w:t>
              </w:r>
            </w:hyperlink>
          </w:p>
        </w:tc>
      </w:tr>
      <w:tr>
        <w:tc>
          <w:tcPr>
            <w:tcW w:type="pct" w:w="50%"/>
            <w:tcBorders>
              <w:top w:val="none" w:color="FFFFFF" w:sz="0"/>
              <w:left w:val="none" w:color="FFFFFF" w:sz="0"/>
              <w:bottom w:val="none" w:color="FFFFFF" w:sz="0"/>
              <w:right w:val="none" w:color="FFFFFF" w:sz="0"/>
            </w:tcBorders>
            <w:tcMar>
              <w:top w:type="dxa" w:w="40"/>
              <w:left w:type="dxa" w:w="0"/>
              <w:bottom w:type="dxa" w:w="140"/>
              <w:right w:type="dxa" w:w="140"/>
            </w:tcMar>
          </w:tcPr>
          <w:p>
            <w:pPr>
              <w:spacing w:after="8"/>
            </w:pPr>
            <w:r>
              <w:rPr>
                <w:rFonts w:ascii="Times New Roman" w:cs="Times New Roman" w:eastAsia="Times New Roman" w:hAnsi="Times New Roman"/>
                <w:b/>
                <w:bCs/>
                <w:sz w:val="20"/>
                <w:szCs w:val="20"/>
              </w:rPr>
              <w:t xml:space="preserve">Alexander Bartik</w:t>
            </w:r>
          </w:p>
          <w:p>
            <w:pPr>
              <w:spacing w:after="8"/>
            </w:pPr>
            <w:r>
              <w:rPr>
                <w:rFonts w:ascii="Times New Roman" w:cs="Times New Roman" w:eastAsia="Times New Roman" w:hAnsi="Times New Roman"/>
                <w:b w:val="false"/>
                <w:bCs w:val="false"/>
                <w:sz w:val="20"/>
                <w:szCs w:val="20"/>
              </w:rPr>
              <w:t xml:space="preserve">Assistant Professor of Economics</w:t>
            </w:r>
          </w:p>
          <w:p>
            <w:pPr>
              <w:spacing w:after="8"/>
            </w:pPr>
            <w:r>
              <w:rPr>
                <w:rFonts w:ascii="Times New Roman" w:cs="Times New Roman" w:eastAsia="Times New Roman" w:hAnsi="Times New Roman"/>
                <w:b w:val="false"/>
                <w:bCs w:val="false"/>
                <w:sz w:val="20"/>
                <w:szCs w:val="20"/>
              </w:rPr>
              <w:t xml:space="preserve">University of Illinois Urbana-Champaign</w:t>
            </w:r>
          </w:p>
          <w:p>
            <w:pPr>
              <w:spacing w:after="8"/>
            </w:pPr>
            <w:hyperlink w:history="1" r:id="rIdop_kubapqa8z1xqbibev0">
              <w:r>
                <w:rPr>
                  <w:rFonts w:ascii="Times New Roman" w:cs="Times New Roman" w:eastAsia="Times New Roman" w:hAnsi="Times New Roman"/>
                  <w:color w:val="13294B"/>
                  <w:sz w:val="20"/>
                  <w:szCs w:val="20"/>
                  <w:u w:val="single"/>
                </w:rPr>
                <w:t xml:space="preserve">abartik@illinois.edu</w:t>
              </w:r>
            </w:hyperlink>
          </w:p>
        </w:tc>
        <w:tc>
          <w:tcPr>
            <w:tcW w:type="pct" w:w="50%"/>
            <w:tcBorders>
              <w:top w:val="none" w:color="FFFFFF" w:sz="0"/>
              <w:left w:val="none" w:color="FFFFFF" w:sz="0"/>
              <w:bottom w:val="none" w:color="FFFFFF" w:sz="0"/>
              <w:right w:val="none" w:color="FFFFFF" w:sz="0"/>
            </w:tcBorders>
            <w:tcMar>
              <w:top w:type="dxa" w:w="40"/>
              <w:left w:type="dxa" w:w="0"/>
              <w:bottom w:type="dxa" w:w="140"/>
              <w:right w:type="dxa" w:w="140"/>
            </w:tcMar>
          </w:tcPr>
          <w:p>
            <w:pPr>
              <w:spacing w:after="8"/>
            </w:pPr>
            <w:r>
              <w:rPr>
                <w:rFonts w:ascii="Times New Roman" w:cs="Times New Roman" w:eastAsia="Times New Roman" w:hAnsi="Times New Roman"/>
                <w:b/>
                <w:bCs/>
                <w:sz w:val="20"/>
                <w:szCs w:val="20"/>
              </w:rPr>
              <w:t xml:space="preserve">Jorge Lemus</w:t>
            </w:r>
          </w:p>
          <w:p>
            <w:pPr>
              <w:spacing w:after="8"/>
            </w:pPr>
            <w:r>
              <w:rPr>
                <w:rFonts w:ascii="Times New Roman" w:cs="Times New Roman" w:eastAsia="Times New Roman" w:hAnsi="Times New Roman"/>
                <w:b w:val="false"/>
                <w:bCs w:val="false"/>
                <w:sz w:val="20"/>
                <w:szCs w:val="20"/>
              </w:rPr>
              <w:t xml:space="preserve">Associate Professor of Economics</w:t>
            </w:r>
          </w:p>
          <w:p>
            <w:pPr>
              <w:spacing w:after="8"/>
            </w:pPr>
            <w:r>
              <w:rPr>
                <w:rFonts w:ascii="Times New Roman" w:cs="Times New Roman" w:eastAsia="Times New Roman" w:hAnsi="Times New Roman"/>
                <w:b w:val="false"/>
                <w:bCs w:val="false"/>
                <w:sz w:val="20"/>
                <w:szCs w:val="20"/>
              </w:rPr>
              <w:t xml:space="preserve">University of Illinois Urbana-Champaign</w:t>
            </w:r>
          </w:p>
          <w:p>
            <w:pPr>
              <w:spacing w:after="8"/>
            </w:pPr>
            <w:hyperlink w:history="1" r:id="rIdgkkk94ydeo4ttajs0lr_7">
              <w:r>
                <w:rPr>
                  <w:rFonts w:ascii="Times New Roman" w:cs="Times New Roman" w:eastAsia="Times New Roman" w:hAnsi="Times New Roman"/>
                  <w:color w:val="13294B"/>
                  <w:sz w:val="20"/>
                  <w:szCs w:val="20"/>
                  <w:u w:val="single"/>
                </w:rPr>
                <w:t xml:space="preserve">jalemus@illinois.edu</w:t>
              </w:r>
            </w:hyperlink>
          </w:p>
        </w:tc>
      </w:tr>
    </w:tbl>
    <w:p>
      <w:pPr>
        <w:spacing w:before="0" w:after="0" w:line="20" w:lineRule="exact"/>
        <w:rPr>
          <w:sz w:val="2"/>
          <w:szCs w:val="2"/>
        </w:rPr>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The University of Illinois has since discontinued the List of Teachers Ranked as Excellent; the recognition was received in every eligible semester it was offered.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fqm41wqqthm32orc1z5" Type="http://schemas.openxmlformats.org/officeDocument/2006/relationships/hyperlink" Target="https://shivangiambardar.com" TargetMode="External"/><Relationship Id="rIdeutmoxsrnfw4m7csefmol" Type="http://schemas.openxmlformats.org/officeDocument/2006/relationships/hyperlink" Target="mailto:danber@illinois.edu" TargetMode="External"/><Relationship Id="rIdop_kubapqa8z1xqbibev0" Type="http://schemas.openxmlformats.org/officeDocument/2006/relationships/hyperlink" Target="mailto:abartik@illinois.edu" TargetMode="External"/><Relationship Id="rIdgkkk94ydeo4ttajs0lr_7" Type="http://schemas.openxmlformats.org/officeDocument/2006/relationships/hyperlink" Target="mailto:jalemus@illinois.edu" TargetMode="External"/><Relationship Id="rIdcxtdhsnupflfv8trucf1i" Type="http://schemas.openxmlformats.org/officeDocument/2006/relationships/hyperlink" Target="mailto:lenasong@illinois.edu" TargetMode="Externa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2026-06-30T19:02:43.875Z</dcterms:created>
  <dcterms:modified xsi:type="dcterms:W3CDTF">2026-06-30T19:02:43.900Z</dcterms:modified>
</cp:coreProperties>
</file>

<file path=docProps/custom.xml><?xml version="1.0" encoding="utf-8"?>
<Properties xmlns="http://schemas.openxmlformats.org/officeDocument/2006/custom-properties" xmlns:vt="http://schemas.openxmlformats.org/officeDocument/2006/docPropsVTypes"/>
</file>