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600" w:beforeAutospacing="0" w:after="18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  <w:shd w:val="clear" w:color="auto" w:fill="aut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color="auto" w:fill="auto"/>
          <w:lang w:val="en-US"/>
        </w:rPr>
        <w:t>IBM HR Analytics Employee Attrition Modelling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80" w:afterAutospacing="0"/>
        <w:ind w:left="0" w:right="0"/>
        <w:rPr>
          <w:color w:val="292F32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  <w:shd w:val="clear" w:color="auto" w:fill="auto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IBM is an American MNC operating in around 170 countries with major business vertical as computing, software, and hardware.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Attrition is a major risk to service-providing organizations where trained and experienced people are the assets of the company. The organization would like to identify the factors which influence the attrition of employees.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shd w:val="clear" w:color="auto" w:fill="auto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color="auto" w:fill="auto"/>
        </w:rPr>
        <w:t>Data Dictionary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Age: Age of employee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Attrition: Employee attrition 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Department: Department of 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DistanceFromHome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Education: 1-Below College; 2- College; 3-Bachelor; 4-Master; 5-Doctor;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EducationField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EnvironmentSatisfaction: 1-Low; 2-Medium; 3-High; 4-Very High;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JobSatisfaction: 1-Low; 2-Medium; 3-High; 4-Very High;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MaritalStatus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MonthlyIncome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NumCompaniesWorked: Number of companies worked prior to IBM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WorkLifeBalance: 1-Bad; 2-Good; 3-Better; 4-Best;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YearsAtCompany: Current years of service in IBM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Analysis Task: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- Import attrition dataset and import libraries such as pandas, matplotlib.pyplot, numpy, and seaborn.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- Exploratory data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Find the age distribution of employees in IBM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Explore attrition by 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Explore data for Left employees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Find out the distribution of employees by the education field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bdr w:val="none" w:color="auto" w:sz="0" w:space="0"/>
          <w:shd w:val="clear" w:color="auto" w:fill="auto"/>
        </w:rPr>
        <w:t>Give a bar chart for the number of married and unmarried employees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color="auto" w:fill="auto"/>
        </w:rPr>
        <w:t>- Build up a logistic regression model to predict which employees are likely to attrite.</w:t>
      </w:r>
    </w:p>
    <w:p>
      <w:pPr>
        <w:rPr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DD665"/>
    <w:multiLevelType w:val="multilevel"/>
    <w:tmpl w:val="8F0DD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9849A5F"/>
    <w:multiLevelType w:val="multilevel"/>
    <w:tmpl w:val="69849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E1829"/>
    <w:rsid w:val="2E0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2022-10-27T10:21:00Z</dcterms:created>
  <dc:creator>UCHECHI OTU</dc:creator>
  <cp:lastModifiedBy>UCHECHI OTU</cp:lastModifiedBy>
  <dcterms:modified xsi:type="dcterms:W3CDTF">2022-10-27T10:27:39Z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3CE294119D70411788CF2BED1243ADB1</vt:lpwstr>
  </property>
</Properties>
</file>