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AgriSec Local Assistant</w:t>
      </w:r>
    </w:p>
    <w:p>
      <w:pPr>
        <w:spacing w:after="320"/>
        <w:jc w:val="center"/>
      </w:pPr>
      <w:r>
        <w:rPr>
          <w:i/>
          <w:iCs/>
          <w:sz w:val="26"/>
          <w:szCs w:val="26"/>
        </w:rPr>
        <w:t xml:space="preserve">Africa Deep Tech Challenge 2026 — Agriculture Domain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Team name: [TBD]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Team members: [TBD]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Repository: [TBD — GitHub URL]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Demo video: [TBD — link, max 2 minutes]</w:t>
      </w:r>
    </w:p>
    <w:p>
      <w:pPr>
        <w:pStyle w:val="Heading1"/>
      </w:pPr>
      <w:r>
        <w:t xml:space="preserve">1. Problem Definition and Context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Millions of African farmers and agricultural extension officers lack reliable, timely access to agronomic advice. Cloud-based AI tools require stable connectivity and ongoing data costs that are often unavailable or unaffordable in rural areas. AgriSec Local Assistant is an offline, on-device AI advisory tool that runs entirely on commodity 8GB-RAM laptops, giving farmers and extension workers crop, pest, and fertilizer guidance in English and Hausa without any internet dependency at inference time.</w:t>
      </w:r>
    </w:p>
    <w:p>
      <w:pPr>
        <w:pStyle w:val="Heading1"/>
      </w:pPr>
      <w:r>
        <w:t xml:space="preserve">2. Identified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CPU-only inference (integrated graphics, no discrete GPU) — ADTC Standard Laptop 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7GB peak RAM budget (Seff scoring component)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function fully offline; no API calls at inference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 — note battery vs mains testing, power-draw observations]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 accurate support for Hausa in addition to 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Knowledge base sourced only from materials with redistribution rights</w:t>
            </w:r>
          </w:p>
        </w:tc>
      </w:tr>
    </w:tbl>
    <w:p>
      <w:pPr>
        <w:pStyle w:val="Heading1"/>
      </w:pPr>
      <w:r>
        <w:t xml:space="preserve">3. Design Alternatives and Final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18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Alternatives considered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 choice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Llama 3.2 1B/3B, Gemma 2 2B, Qwen2.5 1.5B/3B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 after benchmarking]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Quantization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Q4_K_M, Q5_K_M, Q8_0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Accuracy vs RAM/speed tradeoff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FAISS, Chroma, no-RAG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FAISS (CPU)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Lightweight, fully offline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Embedding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Multilingual MiniLM vs monolingual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Multilingual MiniLM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Supports English + Hausa retrieval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Hausa support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Native generation vs translation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on quality testing</w:t>
            </w:r>
          </w:p>
        </w:tc>
      </w:tr>
    </w:tbl>
    <w:p>
      <w:pPr>
        <w:pStyle w:val="Heading1"/>
      </w:pPr>
      <w:r>
        <w:t xml:space="preserve">4. Tools Used and Why</w:t>
      </w:r>
    </w:p>
    <w:p>
      <w:pPr>
        <w:pStyle w:val="ListParagraph"/>
        <w:numPr>
          <w:ilvl w:val="0"/>
          <w:numId w:val="2"/>
        </w:numPr>
      </w:pPr>
      <w:r>
        <w:t xml:space="preserve">llama.cpp / llama-cpp-python — mature CPU-only inference, no GPU dependency</w:t>
      </w:r>
    </w:p>
    <w:p>
      <w:pPr>
        <w:pStyle w:val="ListParagraph"/>
        <w:numPr>
          <w:ilvl w:val="0"/>
          <w:numId w:val="2"/>
        </w:numPr>
      </w:pPr>
      <w:r>
        <w:t xml:space="preserve">GGUF quantized weights — smallest practical footprint for 8GB RAM target</w:t>
      </w:r>
    </w:p>
    <w:p>
      <w:pPr>
        <w:pStyle w:val="ListParagraph"/>
        <w:numPr>
          <w:ilvl w:val="0"/>
          <w:numId w:val="2"/>
        </w:numPr>
      </w:pPr>
      <w:r>
        <w:t xml:space="preserve">FAISS (CPU) — lightweight local vector search, no external service</w:t>
      </w:r>
    </w:p>
    <w:p>
      <w:pPr>
        <w:pStyle w:val="ListParagraph"/>
        <w:numPr>
          <w:ilvl w:val="0"/>
          <w:numId w:val="2"/>
        </w:numPr>
      </w:pPr>
      <w:r>
        <w:t xml:space="preserve">sentence-transformers — multilingual embedding generation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[Add/replace tools that changed during development]</w:t>
      </w:r>
    </w:p>
    <w:p>
      <w:pPr>
        <w:pStyle w:val="Heading1"/>
      </w:pPr>
      <w:r>
        <w:t xml:space="preserve">5. Performance Tests and Benchmarks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Generated via scripts/benchmark.py — replace placeholders with real run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e.g. Llama-3.2-1B-Instruct, Q4_K_M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Mean 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 tok/s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Sperf = 100 × (TPS / 15.0)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 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Seff = 100 × ((7 − PeakRAM) / 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 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Thermal/throttle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[TBD]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Pthermal = −10 if throttled or &gt;85°C</w:t>
            </w:r>
          </w:p>
        </w:tc>
      </w:tr>
    </w:tbl>
    <w:p>
      <w:pPr>
        <w:pStyle w:val="Heading2"/>
      </w:pPr>
      <w:r>
        <w:t xml:space="preserve">Example interactions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Q: [TBD — real question asked]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A: [TBD — real model response]</w:t>
      </w:r>
    </w:p>
    <w:p>
      <w:pPr>
        <w:pStyle w:val="Heading1"/>
      </w:pPr>
      <w:r>
        <w:t xml:space="preserve">6. African Use Case Relevance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AgriSec targets smallholder farmers and extension officers in Hausa-speaking regions of Northern Nigeria, where connectivity and data costs are significant barriers to timely crop, pest, and fertilizer guidance. [Expand with specifics once corpus and testing are finalized.]</w:t>
      </w:r>
    </w:p>
    <w:p>
      <w:pPr>
        <w:pStyle w:val="Heading1"/>
      </w:pPr>
      <w:r>
        <w:t xml:space="preserve">7. Screenshots / Video</w:t>
      </w:r>
    </w:p>
    <w:p>
      <w:pPr>
        <w:pStyle w:val="ListParagraph"/>
        <w:numPr>
          <w:ilvl w:val="0"/>
          <w:numId w:val="2"/>
        </w:numPr>
      </w:pPr>
      <w:r>
        <w:t xml:space="preserve">Screenshots: [TBD — add to assets/]</w:t>
      </w:r>
    </w:p>
    <w:p>
      <w:pPr>
        <w:pStyle w:val="ListParagraph"/>
        <w:numPr>
          <w:ilvl w:val="0"/>
          <w:numId w:val="2"/>
        </w:numPr>
      </w:pPr>
      <w:r>
        <w:t xml:space="preserve">Demo video (max 2 min): [TBD — link]</w:t>
      </w:r>
    </w:p>
    <w:p>
      <w:pPr>
        <w:pStyle w:val="Heading1"/>
      </w:pPr>
      <w:r>
        <w:t xml:space="preserve">8. Future Vision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Expand language coverage beyond Hausa and English, grow the agricultural knowledge base with more region- and crop-specific extension materials, and explore lightweight fine-tuning on locally relevant agronomic Q&amp;A pairs to improve accuracy without growing the model footprint.</w:t>
      </w:r>
    </w:p>
    <w:p>
      <w:pPr>
        <w:pStyle w:val="Heading1"/>
      </w:pPr>
      <w:r>
        <w:t xml:space="preserve">9. System Architecture</w:t>
      </w:r>
    </w:p>
    <w:p>
      <w:pPr>
        <w:pStyle w:val="Heading2"/>
      </w:pPr>
      <w:r>
        <w:t xml:space="preserve">9.1 Layered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Presentation (Tauri desktop app, chat UI, voice, EN/HA toggle) -&gt; Application (FastAPI on localhost, prompt assembly, language routing) -&gt; Retrieval (FAISS + multilingual embeddings over the local corpus) and Inference (llama.cpp, CPU-only, streaming) in parallel -&gt; Data layer (local filesystem + SQLite, zero cloud, zero telemetry). Full request lifecycle and component rationale are documented in ARCHITECTURE.md in the repository.</w:t>
      </w:r>
    </w:p>
    <w:p>
      <w:pPr>
        <w:pStyle w:val="Heading2"/>
      </w:pPr>
      <w:r>
        <w:t xml:space="preserve">9.2 UI/UX Summary</w:t>
      </w:r>
    </w:p>
    <w:p>
      <w:pPr>
        <w:pStyle w:val="ListParagraph"/>
        <w:numPr>
          <w:ilvl w:val="0"/>
          <w:numId w:val="2"/>
        </w:numPr>
      </w:pPr>
      <w:r>
        <w:t xml:space="preserve">Home screen with large icon-based quick topics (Crops, Pests, Fertilizer, Weather, Ask Anything) for low-literacy accessibility</w:t>
      </w:r>
    </w:p>
    <w:p>
      <w:pPr>
        <w:pStyle w:val="ListParagraph"/>
        <w:numPr>
          <w:ilvl w:val="0"/>
          <w:numId w:val="2"/>
        </w:numPr>
      </w:pPr>
      <w:r>
        <w:t xml:space="preserve">Chat screen with streaming responses, voice input/output, and a visible Sources footer citing which corpus documents informed each answer</w:t>
      </w:r>
    </w:p>
    <w:p>
      <w:pPr>
        <w:pStyle w:val="ListParagraph"/>
        <w:numPr>
          <w:ilvl w:val="0"/>
          <w:numId w:val="2"/>
        </w:numPr>
      </w:pPr>
      <w:r>
        <w:t xml:space="preserve">Persistent EN/Hausa language toggle that switches both interface and model reply language together</w:t>
      </w:r>
    </w:p>
    <w:p>
      <w:pPr>
        <w:pStyle w:val="ListParagraph"/>
        <w:numPr>
          <w:ilvl w:val="0"/>
          <w:numId w:val="2"/>
        </w:numPr>
      </w:pPr>
      <w:r>
        <w:t xml:space="preserve">History screen for revisiting multi-step advice (e.g. a fertilizer schedule spanning weeks)</w:t>
      </w:r>
    </w:p>
    <w:p>
      <w:pPr>
        <w:pStyle w:val="ListParagraph"/>
        <w:numPr>
          <w:ilvl w:val="0"/>
          <w:numId w:val="2"/>
        </w:numPr>
      </w:pPr>
      <w:r>
        <w:t xml:space="preserve">Settings screen showing loaded model, storage used, corpus version, and an explicit offline-mode confirmation indicator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Design principles: low-literacy-friendly (icons + text, large tap targets), trust-first (citations, honest 'I don't know' responses), and tuned for perceived responsiveness on CPU-only hardware via token streaming.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2026-06-20T06:50:06.830Z</dcterms:created>
  <dcterms:modified xsi:type="dcterms:W3CDTF">2026-06-20T06:50:06.857Z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