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73A3" w14:textId="76FF9E5E" w:rsidR="009F5D89" w:rsidRDefault="009D1C86" w:rsidP="005016DC">
      <w:pPr>
        <w:pStyle w:val="2"/>
      </w:pPr>
      <w:r>
        <w:t>3.</w:t>
      </w:r>
    </w:p>
    <w:p w14:paraId="17D22D01" w14:textId="171773ED" w:rsidR="009D1C86" w:rsidRDefault="009D1C86">
      <w:r w:rsidRPr="009D1C86">
        <w:t>The first part, I will give an introduction to object detection</w:t>
      </w:r>
    </w:p>
    <w:p w14:paraId="79C71127" w14:textId="64E9FF00" w:rsidR="009D1C86" w:rsidRDefault="009D1C86"/>
    <w:p w14:paraId="7FE88A53" w14:textId="4222C80A" w:rsidR="009D1C86" w:rsidRDefault="009D1C86" w:rsidP="005016DC">
      <w:pPr>
        <w:pStyle w:val="2"/>
      </w:pPr>
      <w:r>
        <w:rPr>
          <w:rFonts w:hint="eastAsia"/>
        </w:rPr>
        <w:t>4</w:t>
      </w:r>
      <w:r>
        <w:t>.</w:t>
      </w:r>
    </w:p>
    <w:p w14:paraId="18ACA717" w14:textId="77777777" w:rsidR="009D1C86" w:rsidRPr="009D1C86" w:rsidRDefault="009D1C86" w:rsidP="009D1C86">
      <w:r w:rsidRPr="009D1C86">
        <w:t xml:space="preserve">in the field of computer vision, object detection is a fundamental task </w:t>
      </w:r>
    </w:p>
    <w:p w14:paraId="3292DD6C" w14:textId="77777777" w:rsidR="009D1C86" w:rsidRPr="009D1C86" w:rsidRDefault="009D1C86" w:rsidP="009D1C86"/>
    <w:p w14:paraId="47453753" w14:textId="77777777" w:rsidR="009D1C86" w:rsidRPr="009D1C86" w:rsidRDefault="009D1C86" w:rsidP="009D1C86">
      <w:r w:rsidRPr="009D1C86">
        <w:t xml:space="preserve">The goal of object detection is to predict a set of bounding boxes and category labels for each object of interest. </w:t>
      </w:r>
    </w:p>
    <w:p w14:paraId="456842BE" w14:textId="339E79C0" w:rsidR="009D1C86" w:rsidRPr="009D1C86" w:rsidRDefault="009D1C86" w:rsidP="009D1C86">
      <w:r w:rsidRPr="009D1C86">
        <w:t>Modern detectors address this set prediction task in an indirect way, by defining surrogate regression and classification problems on a large set of proposals,</w:t>
      </w:r>
      <w:r w:rsidR="00EE1DDB">
        <w:t xml:space="preserve"> </w:t>
      </w:r>
      <w:r w:rsidRPr="009D1C86">
        <w:t>anchors, or window centers.</w:t>
      </w:r>
    </w:p>
    <w:p w14:paraId="4BD559D3" w14:textId="77777777" w:rsidR="009D1C86" w:rsidRPr="009D1C86" w:rsidRDefault="009D1C86" w:rsidP="009D1C86"/>
    <w:p w14:paraId="52E3D595" w14:textId="77777777" w:rsidR="009D1C86" w:rsidRPr="009D1C86" w:rsidRDefault="009D1C86" w:rsidP="009D1C86">
      <w:r w:rsidRPr="009D1C86">
        <w:t xml:space="preserve">For example, </w:t>
      </w:r>
      <w:proofErr w:type="gramStart"/>
      <w:r w:rsidRPr="009D1C86">
        <w:t>yolo(</w:t>
      </w:r>
      <w:proofErr w:type="gramEnd"/>
      <w:r w:rsidRPr="009D1C86">
        <w:t>1) resizes the input image to 448 × 448, (2) runs a single convolutional network on the image, and (3) thresholds the resulting detections by the model’s confidence.</w:t>
      </w:r>
    </w:p>
    <w:p w14:paraId="09859E7B" w14:textId="77777777" w:rsidR="009D1C86" w:rsidRPr="009D1C86" w:rsidRDefault="009D1C86" w:rsidP="009D1C86"/>
    <w:p w14:paraId="661D96FE" w14:textId="77777777" w:rsidR="009D1C86" w:rsidRPr="009D1C86" w:rsidRDefault="009D1C86" w:rsidP="009D1C86">
      <w:pPr>
        <w:rPr>
          <w:rFonts w:hint="eastAsia"/>
        </w:rPr>
      </w:pPr>
      <w:r w:rsidRPr="009D1C86">
        <w:rPr>
          <w:rFonts w:hint="eastAsia"/>
        </w:rPr>
        <w:t>In the process, Anchors are used to generate the initial box in the regression task</w:t>
      </w:r>
      <w:r w:rsidRPr="009D1C86">
        <w:rPr>
          <w:rFonts w:hint="eastAsia"/>
        </w:rPr>
        <w:t>，</w:t>
      </w:r>
    </w:p>
    <w:p w14:paraId="183684F6" w14:textId="77777777" w:rsidR="009D1C86" w:rsidRPr="009D1C86" w:rsidRDefault="009D1C86" w:rsidP="009D1C86">
      <w:r w:rsidRPr="009D1C86">
        <w:t xml:space="preserve">and NMS is used to remove the duplicate candidate boxes of the detection task, leaving only the candidate box with the highest prediction probability value as the final prediction result </w:t>
      </w:r>
    </w:p>
    <w:p w14:paraId="7E97A06A" w14:textId="61B19590" w:rsidR="009D1C86" w:rsidRPr="009D1C86" w:rsidRDefault="009D1C86" w:rsidP="009D1C86">
      <w:r w:rsidRPr="009D1C86">
        <w:t xml:space="preserve">The pictures show the results that YOLO running on sample artwork and natural images from the internet. </w:t>
      </w:r>
    </w:p>
    <w:p w14:paraId="19F1F48D" w14:textId="77777777" w:rsidR="009D1C86" w:rsidRPr="009D1C86" w:rsidRDefault="009D1C86" w:rsidP="009D1C86">
      <w:r w:rsidRPr="009D1C86">
        <w:t xml:space="preserve">It is mostly accurate although it does think one person is an airplane. </w:t>
      </w:r>
    </w:p>
    <w:p w14:paraId="723F8A61" w14:textId="77777777" w:rsidR="009D1C86" w:rsidRPr="009D1C86" w:rsidRDefault="009D1C86" w:rsidP="009D1C86"/>
    <w:p w14:paraId="0AAC9E2F" w14:textId="77777777" w:rsidR="009D1C86" w:rsidRPr="009D1C86" w:rsidRDefault="009D1C86" w:rsidP="009D1C86">
      <w:r w:rsidRPr="009D1C86">
        <w:t xml:space="preserve">DETR present a new method that views object detection as a direct set prediction problem. </w:t>
      </w:r>
    </w:p>
    <w:p w14:paraId="1B3D16C4" w14:textId="77777777" w:rsidR="009D1C86" w:rsidRPr="009D1C86" w:rsidRDefault="009D1C86" w:rsidP="009D1C86">
      <w:r w:rsidRPr="009D1C86">
        <w:t xml:space="preserve">The approach streamlines the detection pipeline, effectively removing the need for many hand-designed components like a non-maximum suppression procedure or anchor generation </w:t>
      </w:r>
    </w:p>
    <w:p w14:paraId="119F1EB2" w14:textId="77777777" w:rsidR="009D1C86" w:rsidRPr="009D1C86" w:rsidRDefault="009D1C86" w:rsidP="009D1C86">
      <w:r w:rsidRPr="009D1C86">
        <w:t>that explicitly encode our prior knowledge about the task.</w:t>
      </w:r>
    </w:p>
    <w:p w14:paraId="20693CB3" w14:textId="77777777" w:rsidR="009D1C86" w:rsidRPr="009D1C86" w:rsidRDefault="009D1C86" w:rsidP="009D1C86"/>
    <w:p w14:paraId="4B60FD6D" w14:textId="2B32E79F" w:rsidR="009D1C86" w:rsidRDefault="009D1C86" w:rsidP="009D1C86">
      <w:r w:rsidRPr="009D1C86">
        <w:t>This is the baseline of the paper the presentation introduce today.</w:t>
      </w:r>
    </w:p>
    <w:p w14:paraId="5AEC88B7" w14:textId="3F45B909" w:rsidR="009D1C86" w:rsidRDefault="009D1C86" w:rsidP="009D1C86"/>
    <w:p w14:paraId="70D85EF7" w14:textId="2872EB69" w:rsidR="009D1C86" w:rsidRDefault="009D1C86" w:rsidP="005016DC">
      <w:pPr>
        <w:pStyle w:val="2"/>
      </w:pPr>
      <w:r>
        <w:rPr>
          <w:rFonts w:hint="eastAsia"/>
        </w:rPr>
        <w:t>5</w:t>
      </w:r>
      <w:r>
        <w:t>.</w:t>
      </w:r>
    </w:p>
    <w:p w14:paraId="5BBDEE8A" w14:textId="132DA736" w:rsidR="009D1C86" w:rsidRDefault="005016DC" w:rsidP="009D1C86">
      <w:r w:rsidRPr="005016DC">
        <w:t>Secondly, we will revisit detection transformer and deformable convolution.</w:t>
      </w:r>
    </w:p>
    <w:p w14:paraId="5974744B" w14:textId="77777777" w:rsidR="005016DC" w:rsidRDefault="005016DC" w:rsidP="009D1C86"/>
    <w:p w14:paraId="44346023" w14:textId="790E5858" w:rsidR="009D1C86" w:rsidRDefault="009D1C86" w:rsidP="005016DC">
      <w:pPr>
        <w:pStyle w:val="2"/>
      </w:pPr>
      <w:r>
        <w:rPr>
          <w:rFonts w:hint="eastAsia"/>
        </w:rPr>
        <w:t>6</w:t>
      </w:r>
      <w:r>
        <w:t>.</w:t>
      </w:r>
    </w:p>
    <w:p w14:paraId="0FBAC46D" w14:textId="77777777" w:rsidR="005016DC" w:rsidRPr="005016DC" w:rsidRDefault="005016DC" w:rsidP="005016DC">
      <w:pPr>
        <w:rPr>
          <w:rFonts w:hint="eastAsia"/>
        </w:rPr>
      </w:pPr>
      <w:r w:rsidRPr="005016DC">
        <w:rPr>
          <w:rFonts w:hint="eastAsia"/>
        </w:rPr>
        <w:t xml:space="preserve">A priori knowledge, or baseline, is </w:t>
      </w:r>
      <w:proofErr w:type="spellStart"/>
      <w:r w:rsidRPr="005016DC">
        <w:rPr>
          <w:rFonts w:hint="eastAsia"/>
        </w:rPr>
        <w:t>detr</w:t>
      </w:r>
      <w:proofErr w:type="spellEnd"/>
      <w:r w:rsidRPr="005016DC">
        <w:rPr>
          <w:rFonts w:hint="eastAsia"/>
        </w:rPr>
        <w:t>, which has the structure shown in the figure</w:t>
      </w:r>
      <w:r w:rsidRPr="005016DC">
        <w:rPr>
          <w:rFonts w:hint="eastAsia"/>
        </w:rPr>
        <w:t>。</w:t>
      </w:r>
    </w:p>
    <w:p w14:paraId="0B0E4D7C" w14:textId="77777777" w:rsidR="005016DC" w:rsidRPr="005016DC" w:rsidRDefault="005016DC" w:rsidP="005016DC"/>
    <w:p w14:paraId="3EBF5741" w14:textId="77777777" w:rsidR="005016DC" w:rsidRPr="005016DC" w:rsidRDefault="005016DC" w:rsidP="005016DC">
      <w:r w:rsidRPr="005016DC">
        <w:lastRenderedPageBreak/>
        <w:t>1.Introduction</w:t>
      </w:r>
    </w:p>
    <w:p w14:paraId="4D831DD9" w14:textId="77777777" w:rsidR="005016DC" w:rsidRPr="005016DC" w:rsidRDefault="005016DC" w:rsidP="005016DC">
      <w:r w:rsidRPr="005016DC">
        <w:t xml:space="preserve">DETR uses a conventional CNN backbone to learn a 2D representation of an input image. </w:t>
      </w:r>
    </w:p>
    <w:p w14:paraId="3A1CE161" w14:textId="77777777" w:rsidR="005016DC" w:rsidRPr="005016DC" w:rsidRDefault="005016DC" w:rsidP="005016DC">
      <w:r w:rsidRPr="005016DC">
        <w:t xml:space="preserve">The model flattens it and supplements it with a positional encoding before passing it into a transformer encoder. </w:t>
      </w:r>
    </w:p>
    <w:p w14:paraId="00FF0E06" w14:textId="77777777" w:rsidR="005016DC" w:rsidRPr="005016DC" w:rsidRDefault="005016DC" w:rsidP="005016DC">
      <w:r w:rsidRPr="005016DC">
        <w:t xml:space="preserve">A transformer decoder then takes as input a small fixed number of learned positional embeddings, which we call object queries, and additionally attends to the encoder output. </w:t>
      </w:r>
    </w:p>
    <w:p w14:paraId="53C9B01B" w14:textId="77777777" w:rsidR="005016DC" w:rsidRPr="005016DC" w:rsidRDefault="005016DC" w:rsidP="005016DC">
      <w:r w:rsidRPr="005016DC">
        <w:t>We pass each output embedding of the decoder to a shared feed forward network (FFN) that predicts either a detection (class and bounding box) or a “no object” class.</w:t>
      </w:r>
    </w:p>
    <w:p w14:paraId="7B75D0ED" w14:textId="77777777" w:rsidR="005016DC" w:rsidRPr="005016DC" w:rsidRDefault="005016DC" w:rsidP="005016DC"/>
    <w:p w14:paraId="71DD0696" w14:textId="77777777" w:rsidR="005016DC" w:rsidRPr="005016DC" w:rsidRDefault="005016DC" w:rsidP="005016DC">
      <w:r w:rsidRPr="005016DC">
        <w:t>2.Defict</w:t>
      </w:r>
    </w:p>
    <w:p w14:paraId="47529750" w14:textId="77777777" w:rsidR="005016DC" w:rsidRPr="005016DC" w:rsidRDefault="005016DC" w:rsidP="005016DC">
      <w:r w:rsidRPr="005016DC">
        <w:t>Despite its interesting design and good performance, DETR has its own issues:</w:t>
      </w:r>
    </w:p>
    <w:p w14:paraId="4683A46A" w14:textId="77777777" w:rsidR="005016DC" w:rsidRPr="005016DC" w:rsidRDefault="005016DC" w:rsidP="005016DC">
      <w:r w:rsidRPr="005016DC">
        <w:t xml:space="preserve"> (1) It requires much longer training epochs to converge than the existing object detectors. </w:t>
      </w:r>
    </w:p>
    <w:p w14:paraId="434753DE" w14:textId="77777777" w:rsidR="005016DC" w:rsidRPr="005016DC" w:rsidRDefault="005016DC" w:rsidP="005016DC">
      <w:r w:rsidRPr="005016DC">
        <w:t>For example, on the COCO benchmark, DETR needs 500 epochs to converge, which is around 10 to 20 times slower than Faster R-</w:t>
      </w:r>
      <w:proofErr w:type="gramStart"/>
      <w:r w:rsidRPr="005016DC">
        <w:t>CNN .</w:t>
      </w:r>
      <w:proofErr w:type="gramEnd"/>
    </w:p>
    <w:p w14:paraId="226951ED" w14:textId="77777777" w:rsidR="005016DC" w:rsidRPr="005016DC" w:rsidRDefault="005016DC" w:rsidP="005016DC">
      <w:r w:rsidRPr="005016DC">
        <w:t xml:space="preserve"> (2) DETR delivers relatively low performance at detecting small objects. </w:t>
      </w:r>
    </w:p>
    <w:p w14:paraId="3D78C89D" w14:textId="77777777" w:rsidR="005016DC" w:rsidRPr="005016DC" w:rsidRDefault="005016DC" w:rsidP="005016DC">
      <w:r w:rsidRPr="005016DC">
        <w:t xml:space="preserve">Modern object detectors usually exploit multi-scale features, where small objects are detected from high-resolution feature maps. </w:t>
      </w:r>
    </w:p>
    <w:p w14:paraId="5DB50EDE" w14:textId="77777777" w:rsidR="005016DC" w:rsidRPr="005016DC" w:rsidRDefault="005016DC" w:rsidP="005016DC">
      <w:r w:rsidRPr="005016DC">
        <w:t>Meanwhile, high-resolution feature maps lead to unacceptable complexities for DETR.</w:t>
      </w:r>
    </w:p>
    <w:p w14:paraId="060840B4" w14:textId="77777777" w:rsidR="005016DC" w:rsidRPr="005016DC" w:rsidRDefault="005016DC" w:rsidP="005016DC"/>
    <w:p w14:paraId="05A6FC01" w14:textId="77777777" w:rsidR="005016DC" w:rsidRPr="005016DC" w:rsidRDefault="005016DC" w:rsidP="005016DC">
      <w:r w:rsidRPr="005016DC">
        <w:t>The above-mentioned issues can be mainly attributed to the deficit of Transformer components in processing image feature maps.</w:t>
      </w:r>
    </w:p>
    <w:p w14:paraId="67A0242A" w14:textId="424F14F3" w:rsidR="009D1C86" w:rsidRDefault="005016DC" w:rsidP="005016DC">
      <w:r w:rsidRPr="005016DC">
        <w:t>Therefore, In the subsequent lecture, I will present the improvement solution for this problem in the thesis</w:t>
      </w:r>
    </w:p>
    <w:p w14:paraId="6EE37F0C" w14:textId="288DE838" w:rsidR="005016DC" w:rsidRDefault="005016DC" w:rsidP="005016DC"/>
    <w:p w14:paraId="62DB1F6E" w14:textId="54992114" w:rsidR="005016DC" w:rsidRDefault="005016DC" w:rsidP="00F41BA0">
      <w:pPr>
        <w:pStyle w:val="2"/>
      </w:pPr>
      <w:r>
        <w:rPr>
          <w:rFonts w:hint="eastAsia"/>
        </w:rPr>
        <w:t>7</w:t>
      </w:r>
      <w:r>
        <w:t>.</w:t>
      </w:r>
    </w:p>
    <w:p w14:paraId="63560D93" w14:textId="77777777" w:rsidR="00F41BA0" w:rsidRPr="00F41BA0" w:rsidRDefault="00F41BA0" w:rsidP="00F41BA0">
      <w:r w:rsidRPr="00F41BA0">
        <w:t>1. Problem</w:t>
      </w:r>
    </w:p>
    <w:p w14:paraId="7753AE2B" w14:textId="77777777" w:rsidR="00F41BA0" w:rsidRPr="00F41BA0" w:rsidRDefault="00F41BA0" w:rsidP="00F41BA0">
      <w:r w:rsidRPr="00F41BA0">
        <w:t xml:space="preserve">In the image domain, deformable convolution is of a powerful and efficient mechanism to attend to sparse spatial locations. </w:t>
      </w:r>
    </w:p>
    <w:p w14:paraId="604DABCB" w14:textId="77777777" w:rsidR="00F41BA0" w:rsidRPr="00F41BA0" w:rsidRDefault="00F41BA0" w:rsidP="00F41BA0">
      <w:r w:rsidRPr="00F41BA0">
        <w:t xml:space="preserve">It naturally avoids the issues mentioned in the previous slide. </w:t>
      </w:r>
    </w:p>
    <w:p w14:paraId="1EC47479" w14:textId="77777777" w:rsidR="00F41BA0" w:rsidRPr="00F41BA0" w:rsidRDefault="00F41BA0" w:rsidP="00F41BA0">
      <w:r w:rsidRPr="00F41BA0">
        <w:t>While it lacks the element relation modeling mechanism, which is the key for the success of DETR.</w:t>
      </w:r>
    </w:p>
    <w:p w14:paraId="71B504BF" w14:textId="77777777" w:rsidR="00F41BA0" w:rsidRPr="00F41BA0" w:rsidRDefault="00F41BA0" w:rsidP="00F41BA0"/>
    <w:p w14:paraId="4883F578" w14:textId="77777777" w:rsidR="00F41BA0" w:rsidRPr="00F41BA0" w:rsidRDefault="00F41BA0" w:rsidP="00F41BA0">
      <w:r w:rsidRPr="00F41BA0">
        <w:t>2.Introduction</w:t>
      </w:r>
    </w:p>
    <w:p w14:paraId="096CCD98" w14:textId="77777777" w:rsidR="00F41BA0" w:rsidRPr="00F41BA0" w:rsidRDefault="00F41BA0" w:rsidP="00F41BA0">
      <w:r w:rsidRPr="00F41BA0">
        <w:t xml:space="preserve">Here we introduce DC </w:t>
      </w:r>
      <w:proofErr w:type="gramStart"/>
      <w:r w:rsidRPr="00F41BA0">
        <w:t>briefly .</w:t>
      </w:r>
      <w:proofErr w:type="gramEnd"/>
    </w:p>
    <w:p w14:paraId="2E180142" w14:textId="77777777" w:rsidR="00F41BA0" w:rsidRPr="00F41BA0" w:rsidRDefault="00F41BA0" w:rsidP="00F41BA0">
      <w:pPr>
        <w:rPr>
          <w:rFonts w:hint="eastAsia"/>
        </w:rPr>
      </w:pPr>
      <w:r w:rsidRPr="00F41BA0">
        <w:rPr>
          <w:rFonts w:hint="eastAsia"/>
        </w:rPr>
        <w:t xml:space="preserve">The left picture is an illustration of 3 </w:t>
      </w:r>
      <w:r w:rsidRPr="00F41BA0">
        <w:rPr>
          <w:rFonts w:hint="eastAsia"/>
        </w:rPr>
        <w:t>×</w:t>
      </w:r>
      <w:r w:rsidRPr="00F41BA0">
        <w:rPr>
          <w:rFonts w:hint="eastAsia"/>
        </w:rPr>
        <w:t xml:space="preserve"> 3 standard and deformable convolution</w:t>
      </w:r>
      <w:r w:rsidRPr="00F41BA0">
        <w:rPr>
          <w:rFonts w:hint="eastAsia"/>
        </w:rPr>
        <w:t>。</w:t>
      </w:r>
    </w:p>
    <w:p w14:paraId="69F50DED" w14:textId="77777777" w:rsidR="00F41BA0" w:rsidRPr="00F41BA0" w:rsidRDefault="00F41BA0" w:rsidP="00F41BA0">
      <w:r w:rsidRPr="00F41BA0">
        <w:t xml:space="preserve">It adds 2D offsets to the regular grid sampling locations in the standard convolution. </w:t>
      </w:r>
    </w:p>
    <w:p w14:paraId="79242BD7" w14:textId="77777777" w:rsidR="00F41BA0" w:rsidRPr="00F41BA0" w:rsidRDefault="00F41BA0" w:rsidP="00F41BA0">
      <w:r w:rsidRPr="00F41BA0">
        <w:t xml:space="preserve">It enables free form deformation of the sampling grid. </w:t>
      </w:r>
    </w:p>
    <w:p w14:paraId="7BB2C2C6" w14:textId="77777777" w:rsidR="00F41BA0" w:rsidRPr="00F41BA0" w:rsidRDefault="00F41BA0" w:rsidP="00F41BA0">
      <w:r w:rsidRPr="00F41BA0">
        <w:t xml:space="preserve">The offsets are learned from the preceding feature maps, via additional convolutional layers. </w:t>
      </w:r>
    </w:p>
    <w:p w14:paraId="13E726E2" w14:textId="77777777" w:rsidR="00F41BA0" w:rsidRPr="00F41BA0" w:rsidRDefault="00F41BA0" w:rsidP="00F41BA0">
      <w:r w:rsidRPr="00F41BA0">
        <w:t>Thus, the deformation is conditioned on the input features in a local, dense, and adaptive manner.</w:t>
      </w:r>
    </w:p>
    <w:p w14:paraId="25CB76CF" w14:textId="77777777" w:rsidR="00F41BA0" w:rsidRPr="00F41BA0" w:rsidRDefault="00F41BA0" w:rsidP="00F41BA0">
      <w:r w:rsidRPr="00F41BA0">
        <w:t>In the figure</w:t>
      </w:r>
    </w:p>
    <w:p w14:paraId="09999A5A" w14:textId="77777777" w:rsidR="00F41BA0" w:rsidRPr="00F41BA0" w:rsidRDefault="00F41BA0" w:rsidP="00F41BA0">
      <w:r w:rsidRPr="00F41BA0">
        <w:t>regular sampling grid (green points) of standard convolution.</w:t>
      </w:r>
    </w:p>
    <w:p w14:paraId="64C3162E" w14:textId="77777777" w:rsidR="00F41BA0" w:rsidRPr="00F41BA0" w:rsidRDefault="00F41BA0" w:rsidP="00F41BA0">
      <w:r w:rsidRPr="00F41BA0">
        <w:lastRenderedPageBreak/>
        <w:t xml:space="preserve">deformed sampling locations (dark blue points) with augmented offsets (light blue arrows) in deformable </w:t>
      </w:r>
      <w:proofErr w:type="spellStart"/>
      <w:r w:rsidRPr="00F41BA0">
        <w:t>convolu-tion</w:t>
      </w:r>
      <w:proofErr w:type="spellEnd"/>
      <w:r w:rsidRPr="00F41BA0">
        <w:t xml:space="preserve">. </w:t>
      </w:r>
    </w:p>
    <w:p w14:paraId="2B36D85A" w14:textId="77777777" w:rsidR="00F41BA0" w:rsidRPr="00F41BA0" w:rsidRDefault="00F41BA0" w:rsidP="00F41BA0">
      <w:r w:rsidRPr="00F41BA0">
        <w:t>(c)(d) are special cases of (b), showing that the deformable convolution generalizes various transformations for scale, (anisotropic) aspect ratio and rotation.</w:t>
      </w:r>
    </w:p>
    <w:p w14:paraId="7216AEE9" w14:textId="77777777" w:rsidR="00F41BA0" w:rsidRPr="00F41BA0" w:rsidRDefault="00F41BA0" w:rsidP="00F41BA0"/>
    <w:p w14:paraId="6B412604" w14:textId="77777777" w:rsidR="00F41BA0" w:rsidRPr="00F41BA0" w:rsidRDefault="00F41BA0" w:rsidP="00F41BA0">
      <w:r w:rsidRPr="00F41BA0">
        <w:t xml:space="preserve">The right picture illustrates of the fixed receptive field in standard convolution (a) and the adaptive receptive field in deformable convolution (b), using two layers. </w:t>
      </w:r>
    </w:p>
    <w:p w14:paraId="3D5C4D95" w14:textId="77777777" w:rsidR="00F41BA0" w:rsidRPr="00F41BA0" w:rsidRDefault="00F41BA0" w:rsidP="00F41BA0">
      <w:r w:rsidRPr="00F41BA0">
        <w:t xml:space="preserve">Top: two activation units on the top feature map, on two objects of different scales and shapes. The activation is from a 3 × 3 filter. </w:t>
      </w:r>
    </w:p>
    <w:p w14:paraId="191916C9" w14:textId="77777777" w:rsidR="00F41BA0" w:rsidRPr="00F41BA0" w:rsidRDefault="00F41BA0" w:rsidP="00F41BA0">
      <w:r w:rsidRPr="00F41BA0">
        <w:t xml:space="preserve">Middle: the sampling locations of the 3 × 3 filter on the preceding feature map. Another two activation units are highlighted. </w:t>
      </w:r>
    </w:p>
    <w:p w14:paraId="728BE5B2" w14:textId="77777777" w:rsidR="00F41BA0" w:rsidRPr="00F41BA0" w:rsidRDefault="00F41BA0" w:rsidP="00F41BA0">
      <w:r w:rsidRPr="00F41BA0">
        <w:t>Bottom: the sampling locations of two levels of 3 × 3 filters on the preceding feature map. Two sets of locations are highlighted, corresponding to the highlighted units above.</w:t>
      </w:r>
    </w:p>
    <w:p w14:paraId="7BF7E535" w14:textId="77777777" w:rsidR="00F41BA0" w:rsidRPr="00F41BA0" w:rsidRDefault="00F41BA0" w:rsidP="00F41BA0"/>
    <w:p w14:paraId="1196D1E9" w14:textId="6AEC799D" w:rsidR="005016DC" w:rsidRDefault="00F41BA0" w:rsidP="00F41BA0">
      <w:r w:rsidRPr="00F41BA0">
        <w:t>Inspired by deformable convolution, the paper proposed deformable attention module.</w:t>
      </w:r>
    </w:p>
    <w:p w14:paraId="0D027AAB" w14:textId="3328A4B3" w:rsidR="00F41BA0" w:rsidRDefault="00F41BA0" w:rsidP="00F41BA0"/>
    <w:p w14:paraId="394331CE" w14:textId="4739F72E" w:rsidR="00F41BA0" w:rsidRDefault="00F41BA0" w:rsidP="00F41BA0">
      <w:pPr>
        <w:pStyle w:val="2"/>
      </w:pPr>
      <w:r>
        <w:rPr>
          <w:rFonts w:hint="eastAsia"/>
        </w:rPr>
        <w:t>8</w:t>
      </w:r>
      <w:r>
        <w:t>.</w:t>
      </w:r>
    </w:p>
    <w:p w14:paraId="2F79C72E" w14:textId="77777777" w:rsidR="00F41BA0" w:rsidRPr="00F41BA0" w:rsidRDefault="00F41BA0" w:rsidP="00F41BA0">
      <w:r w:rsidRPr="00F41BA0">
        <w:t xml:space="preserve">Thirdly, this is the introduction to method. </w:t>
      </w:r>
    </w:p>
    <w:p w14:paraId="15CC7CC6" w14:textId="22662F02" w:rsidR="00F41BA0" w:rsidRDefault="00F41BA0" w:rsidP="00F41BA0">
      <w:r w:rsidRPr="00F41BA0">
        <w:t>Here we mainly illustrate the main idea of the paper, but it also uses additional improvements, such as iterative bounding box refinement and two-stage paradigm.</w:t>
      </w:r>
    </w:p>
    <w:p w14:paraId="45262BD1" w14:textId="646BC914" w:rsidR="00F41BA0" w:rsidRDefault="00F41BA0" w:rsidP="00F41BA0"/>
    <w:p w14:paraId="160DE5D3" w14:textId="41ECEF03" w:rsidR="00F41BA0" w:rsidRDefault="00F41BA0" w:rsidP="00F41BA0">
      <w:pPr>
        <w:pStyle w:val="2"/>
      </w:pPr>
      <w:r>
        <w:rPr>
          <w:rFonts w:hint="eastAsia"/>
        </w:rPr>
        <w:t>9</w:t>
      </w:r>
      <w:r>
        <w:t>.</w:t>
      </w:r>
    </w:p>
    <w:p w14:paraId="7ED01008" w14:textId="77777777" w:rsidR="00F41BA0" w:rsidRPr="00F41BA0" w:rsidRDefault="00F41BA0" w:rsidP="00F41BA0">
      <w:r w:rsidRPr="00F41BA0">
        <w:t xml:space="preserve">The proposed Deformable DETR, which mitigates the slow convergence and high complexity issues of DETR. </w:t>
      </w:r>
    </w:p>
    <w:p w14:paraId="0F03ED02" w14:textId="77777777" w:rsidR="00F41BA0" w:rsidRPr="00F41BA0" w:rsidRDefault="00F41BA0" w:rsidP="00F41BA0">
      <w:r w:rsidRPr="00F41BA0">
        <w:t xml:space="preserve">It combines the best of the sparse spatial sampling of deformable convolution, and the relation modeling capability of Transformers. </w:t>
      </w:r>
    </w:p>
    <w:p w14:paraId="24A820FF" w14:textId="77777777" w:rsidR="00F41BA0" w:rsidRPr="00F41BA0" w:rsidRDefault="00F41BA0" w:rsidP="00F41BA0">
      <w:r w:rsidRPr="00F41BA0">
        <w:t xml:space="preserve">We propose the deformable attention module, which attends to a small set of sampling locations as a pre-filter for prominent key elements out of all the feature map pixels. </w:t>
      </w:r>
    </w:p>
    <w:p w14:paraId="6106A41C" w14:textId="77777777" w:rsidR="00F41BA0" w:rsidRPr="00F41BA0" w:rsidRDefault="00F41BA0" w:rsidP="00F41BA0">
      <w:r w:rsidRPr="00F41BA0">
        <w:t xml:space="preserve">The module can be naturally extended to aggregating multi-scale features, without the help of FPN. </w:t>
      </w:r>
    </w:p>
    <w:p w14:paraId="399A26D3" w14:textId="61AD1F0A" w:rsidR="00F41BA0" w:rsidRDefault="00F41BA0" w:rsidP="00F41BA0">
      <w:r w:rsidRPr="00F41BA0">
        <w:t xml:space="preserve">In Deformable </w:t>
      </w:r>
      <w:proofErr w:type="gramStart"/>
      <w:r w:rsidRPr="00F41BA0">
        <w:t>DETR ,</w:t>
      </w:r>
      <w:proofErr w:type="gramEnd"/>
      <w:r w:rsidRPr="00F41BA0">
        <w:t xml:space="preserve"> we utilize (multi-scale) deformable attention modules to replace the Transformer attention modules processing feature maps.</w:t>
      </w:r>
    </w:p>
    <w:p w14:paraId="498CA7F0" w14:textId="34136BD8" w:rsidR="00F41BA0" w:rsidRDefault="00F41BA0" w:rsidP="00F41BA0"/>
    <w:p w14:paraId="681D0626" w14:textId="5FF477B1" w:rsidR="00F41BA0" w:rsidRDefault="00F41BA0" w:rsidP="00D83247">
      <w:pPr>
        <w:pStyle w:val="2"/>
      </w:pPr>
      <w:r>
        <w:rPr>
          <w:rFonts w:hint="eastAsia"/>
        </w:rPr>
        <w:t>1</w:t>
      </w:r>
      <w:r>
        <w:t>0.</w:t>
      </w:r>
    </w:p>
    <w:p w14:paraId="400A776D" w14:textId="77777777" w:rsidR="00F41BA0" w:rsidRPr="00F41BA0" w:rsidRDefault="00F41BA0" w:rsidP="00F41BA0">
      <w:r w:rsidRPr="00F41BA0">
        <w:t xml:space="preserve">Let q </w:t>
      </w:r>
      <w:r w:rsidRPr="00F41BA0">
        <w:rPr>
          <w:rFonts w:hint="eastAsia"/>
        </w:rPr>
        <w:t>∈</w:t>
      </w:r>
      <w:r w:rsidRPr="00F41BA0">
        <w:t xml:space="preserve"> Ωq indexes a query element with representation feature </w:t>
      </w:r>
      <w:proofErr w:type="spellStart"/>
      <w:r w:rsidRPr="00F41BA0">
        <w:t>zq</w:t>
      </w:r>
      <w:proofErr w:type="spellEnd"/>
      <w:r w:rsidRPr="00F41BA0">
        <w:t xml:space="preserve"> </w:t>
      </w:r>
      <w:r w:rsidRPr="00F41BA0">
        <w:rPr>
          <w:rFonts w:hint="eastAsia"/>
        </w:rPr>
        <w:t>∈</w:t>
      </w:r>
      <w:r w:rsidRPr="00F41BA0">
        <w:t xml:space="preserve"> RC, and k </w:t>
      </w:r>
      <w:r w:rsidRPr="00F41BA0">
        <w:rPr>
          <w:rFonts w:hint="eastAsia"/>
        </w:rPr>
        <w:t>∈</w:t>
      </w:r>
      <w:r w:rsidRPr="00F41BA0">
        <w:t xml:space="preserve"> Ωk indexes a key element with representation feature</w:t>
      </w:r>
    </w:p>
    <w:p w14:paraId="6C945681" w14:textId="77777777" w:rsidR="00F41BA0" w:rsidRPr="00F41BA0" w:rsidRDefault="00F41BA0" w:rsidP="00F41BA0">
      <w:proofErr w:type="spellStart"/>
      <w:r w:rsidRPr="00F41BA0">
        <w:lastRenderedPageBreak/>
        <w:t>xk</w:t>
      </w:r>
      <w:proofErr w:type="spellEnd"/>
      <w:r w:rsidRPr="00F41BA0">
        <w:t xml:space="preserve"> </w:t>
      </w:r>
      <w:r w:rsidRPr="00F41BA0">
        <w:rPr>
          <w:rFonts w:hint="eastAsia"/>
        </w:rPr>
        <w:t>∈</w:t>
      </w:r>
      <w:r w:rsidRPr="00F41BA0">
        <w:t xml:space="preserve"> RC, where C is the feature dimension, Ωq and Ωk specify the set of query and key elements, respectively.</w:t>
      </w:r>
    </w:p>
    <w:p w14:paraId="11C77EC3" w14:textId="77777777" w:rsidR="00F41BA0" w:rsidRPr="00F41BA0" w:rsidRDefault="00F41BA0" w:rsidP="00F41BA0"/>
    <w:p w14:paraId="2D56C7E5" w14:textId="77777777" w:rsidR="00F41BA0" w:rsidRPr="00F41BA0" w:rsidRDefault="00F41BA0" w:rsidP="00F41BA0">
      <w:r w:rsidRPr="00F41BA0">
        <w:t>m indexes the attention head</w:t>
      </w:r>
    </w:p>
    <w:p w14:paraId="753F79D9" w14:textId="77777777" w:rsidR="00F41BA0" w:rsidRPr="00F41BA0" w:rsidRDefault="00F41BA0" w:rsidP="00F41BA0">
      <w:r w:rsidRPr="00F41BA0">
        <w:t>W is of learnable weights</w:t>
      </w:r>
    </w:p>
    <w:p w14:paraId="1F327BFC" w14:textId="77777777" w:rsidR="00F41BA0" w:rsidRPr="00F41BA0" w:rsidRDefault="00F41BA0" w:rsidP="00F41BA0">
      <w:r w:rsidRPr="00F41BA0">
        <w:t xml:space="preserve">The attention weights </w:t>
      </w:r>
      <w:proofErr w:type="spellStart"/>
      <w:r w:rsidRPr="00F41BA0">
        <w:t>Amqk</w:t>
      </w:r>
      <w:proofErr w:type="spellEnd"/>
      <w:r w:rsidRPr="00F41BA0">
        <w:t xml:space="preserve">  </w:t>
      </w:r>
    </w:p>
    <w:p w14:paraId="6ECB39A7" w14:textId="77777777" w:rsidR="00F41BA0" w:rsidRPr="00F41BA0" w:rsidRDefault="00F41BA0" w:rsidP="00F41BA0"/>
    <w:p w14:paraId="056FA3F9" w14:textId="77777777" w:rsidR="00F41BA0" w:rsidRPr="00F41BA0" w:rsidRDefault="00F41BA0" w:rsidP="00F41BA0">
      <w:pPr>
        <w:rPr>
          <w:rFonts w:hint="eastAsia"/>
        </w:rPr>
      </w:pPr>
      <w:r w:rsidRPr="00F41BA0">
        <w:rPr>
          <w:rFonts w:hint="eastAsia"/>
        </w:rPr>
        <w:t xml:space="preserve">an input feature map x </w:t>
      </w:r>
      <w:r w:rsidRPr="00F41BA0">
        <w:rPr>
          <w:rFonts w:hint="eastAsia"/>
        </w:rPr>
        <w:t>∈</w:t>
      </w:r>
      <w:r w:rsidRPr="00F41BA0">
        <w:rPr>
          <w:rFonts w:hint="eastAsia"/>
        </w:rPr>
        <w:t xml:space="preserve"> RC</w:t>
      </w:r>
      <w:r w:rsidRPr="00F41BA0">
        <w:rPr>
          <w:rFonts w:hint="eastAsia"/>
        </w:rPr>
        <w:t>×</w:t>
      </w:r>
      <w:r w:rsidRPr="00F41BA0">
        <w:rPr>
          <w:rFonts w:hint="eastAsia"/>
        </w:rPr>
        <w:t>H</w:t>
      </w:r>
      <w:r w:rsidRPr="00F41BA0">
        <w:rPr>
          <w:rFonts w:hint="eastAsia"/>
        </w:rPr>
        <w:t>×</w:t>
      </w:r>
      <w:r w:rsidRPr="00F41BA0">
        <w:rPr>
          <w:rFonts w:hint="eastAsia"/>
        </w:rPr>
        <w:t xml:space="preserve">W , let q index a query element with content feature </w:t>
      </w:r>
      <w:proofErr w:type="spellStart"/>
      <w:r w:rsidRPr="00F41BA0">
        <w:rPr>
          <w:rFonts w:hint="eastAsia"/>
        </w:rPr>
        <w:t>zq</w:t>
      </w:r>
      <w:proofErr w:type="spellEnd"/>
      <w:r w:rsidRPr="00F41BA0">
        <w:rPr>
          <w:rFonts w:hint="eastAsia"/>
        </w:rPr>
        <w:t xml:space="preserve"> and a 2-d reference point </w:t>
      </w:r>
      <w:proofErr w:type="spellStart"/>
      <w:r w:rsidRPr="00F41BA0">
        <w:rPr>
          <w:rFonts w:hint="eastAsia"/>
        </w:rPr>
        <w:t>pq</w:t>
      </w:r>
      <w:proofErr w:type="spellEnd"/>
      <w:r w:rsidRPr="00F41BA0">
        <w:rPr>
          <w:rFonts w:hint="eastAsia"/>
        </w:rPr>
        <w:t xml:space="preserve">, </w:t>
      </w:r>
    </w:p>
    <w:p w14:paraId="26F234F1" w14:textId="77777777" w:rsidR="00F41BA0" w:rsidRPr="00F41BA0" w:rsidRDefault="00F41BA0" w:rsidP="00F41BA0">
      <w:r w:rsidRPr="00F41BA0">
        <w:t>the deformable attention feature is calculated by the second equation.</w:t>
      </w:r>
    </w:p>
    <w:p w14:paraId="34E5BED8" w14:textId="77777777" w:rsidR="00F41BA0" w:rsidRPr="00F41BA0" w:rsidRDefault="00F41BA0" w:rsidP="00F41BA0">
      <w:r w:rsidRPr="00F41BA0">
        <w:t>m indexes the attention head, k indexes the sampled keys, and K is the total sampled key number</w:t>
      </w:r>
    </w:p>
    <w:p w14:paraId="6CD72E45" w14:textId="77777777" w:rsidR="00F41BA0" w:rsidRPr="00F41BA0" w:rsidRDefault="00F41BA0" w:rsidP="00F41BA0">
      <w:r w:rsidRPr="00F41BA0">
        <w:t>∆</w:t>
      </w:r>
      <w:proofErr w:type="spellStart"/>
      <w:r w:rsidRPr="00F41BA0">
        <w:t>pmqk</w:t>
      </w:r>
      <w:proofErr w:type="spellEnd"/>
      <w:r w:rsidRPr="00F41BA0">
        <w:t xml:space="preserve"> and </w:t>
      </w:r>
      <w:proofErr w:type="spellStart"/>
      <w:r w:rsidRPr="00F41BA0">
        <w:t>Amqk</w:t>
      </w:r>
      <w:proofErr w:type="spellEnd"/>
      <w:r w:rsidRPr="00F41BA0">
        <w:t xml:space="preserve"> denote the sampling offset and attention weight of the kth sampling point in the </w:t>
      </w:r>
      <w:proofErr w:type="spellStart"/>
      <w:r w:rsidRPr="00F41BA0">
        <w:t>mth</w:t>
      </w:r>
      <w:proofErr w:type="spellEnd"/>
      <w:r w:rsidRPr="00F41BA0">
        <w:t xml:space="preserve"> attention head, respectively.</w:t>
      </w:r>
    </w:p>
    <w:p w14:paraId="16170A0D" w14:textId="77777777" w:rsidR="00F41BA0" w:rsidRPr="00F41BA0" w:rsidRDefault="00F41BA0" w:rsidP="00F41BA0">
      <w:r w:rsidRPr="00F41BA0">
        <w:t>Both ∆</w:t>
      </w:r>
      <w:proofErr w:type="spellStart"/>
      <w:r w:rsidRPr="00F41BA0">
        <w:t>pmqk</w:t>
      </w:r>
      <w:proofErr w:type="spellEnd"/>
      <w:r w:rsidRPr="00F41BA0">
        <w:t xml:space="preserve"> and </w:t>
      </w:r>
      <w:proofErr w:type="spellStart"/>
      <w:r w:rsidRPr="00F41BA0">
        <w:t>Amqk</w:t>
      </w:r>
      <w:proofErr w:type="spellEnd"/>
      <w:r w:rsidRPr="00F41BA0">
        <w:t xml:space="preserve"> are obtained via linear projection over the query feature </w:t>
      </w:r>
      <w:proofErr w:type="spellStart"/>
      <w:r w:rsidRPr="00F41BA0">
        <w:t>zq</w:t>
      </w:r>
      <w:proofErr w:type="spellEnd"/>
      <w:r w:rsidRPr="00F41BA0">
        <w:t>.</w:t>
      </w:r>
    </w:p>
    <w:p w14:paraId="0CE9474D" w14:textId="77777777" w:rsidR="00F41BA0" w:rsidRPr="00F41BA0" w:rsidRDefault="00F41BA0" w:rsidP="00F41BA0"/>
    <w:p w14:paraId="6C611FC0" w14:textId="77777777" w:rsidR="00F41BA0" w:rsidRPr="00F41BA0" w:rsidRDefault="00F41BA0" w:rsidP="00F41BA0">
      <w:pPr>
        <w:rPr>
          <w:rFonts w:hint="eastAsia"/>
        </w:rPr>
      </w:pPr>
      <w:r w:rsidRPr="00F41BA0">
        <w:rPr>
          <w:rFonts w:hint="eastAsia"/>
        </w:rPr>
        <w:t>Let {xl}</w:t>
      </w:r>
      <w:proofErr w:type="spellStart"/>
      <w:r w:rsidRPr="00F41BA0">
        <w:rPr>
          <w:rFonts w:hint="eastAsia"/>
        </w:rPr>
        <w:t>Ll</w:t>
      </w:r>
      <w:proofErr w:type="spellEnd"/>
      <w:r w:rsidRPr="00F41BA0">
        <w:rPr>
          <w:rFonts w:hint="eastAsia"/>
        </w:rPr>
        <w:t xml:space="preserve">=1 be the input multi-scale feature maps, where xl </w:t>
      </w:r>
      <w:r w:rsidRPr="00F41BA0">
        <w:rPr>
          <w:rFonts w:hint="eastAsia"/>
        </w:rPr>
        <w:t>∈</w:t>
      </w:r>
      <w:r w:rsidRPr="00F41BA0">
        <w:rPr>
          <w:rFonts w:hint="eastAsia"/>
        </w:rPr>
        <w:t xml:space="preserve"> RC</w:t>
      </w:r>
      <w:r w:rsidRPr="00F41BA0">
        <w:rPr>
          <w:rFonts w:hint="eastAsia"/>
        </w:rPr>
        <w:t>×</w:t>
      </w:r>
      <w:r w:rsidRPr="00F41BA0">
        <w:rPr>
          <w:rFonts w:hint="eastAsia"/>
        </w:rPr>
        <w:t>Hl</w:t>
      </w:r>
      <w:r w:rsidRPr="00F41BA0">
        <w:rPr>
          <w:rFonts w:hint="eastAsia"/>
        </w:rPr>
        <w:t>×</w:t>
      </w:r>
      <w:proofErr w:type="spellStart"/>
      <w:r w:rsidRPr="00F41BA0">
        <w:rPr>
          <w:rFonts w:hint="eastAsia"/>
        </w:rPr>
        <w:t>Wl</w:t>
      </w:r>
      <w:proofErr w:type="spellEnd"/>
      <w:r w:rsidRPr="00F41BA0">
        <w:rPr>
          <w:rFonts w:hint="eastAsia"/>
        </w:rPr>
        <w:t xml:space="preserve">. </w:t>
      </w:r>
    </w:p>
    <w:p w14:paraId="650BED3A" w14:textId="77777777" w:rsidR="00F41BA0" w:rsidRPr="00F41BA0" w:rsidRDefault="00F41BA0" w:rsidP="00F41BA0">
      <w:pPr>
        <w:rPr>
          <w:rFonts w:hint="eastAsia"/>
        </w:rPr>
      </w:pPr>
      <w:r w:rsidRPr="00F41BA0">
        <w:rPr>
          <w:rFonts w:hint="eastAsia"/>
        </w:rPr>
        <w:t xml:space="preserve">Let </w:t>
      </w:r>
      <w:r w:rsidRPr="00F41BA0">
        <w:rPr>
          <w:rFonts w:hint="eastAsia"/>
        </w:rPr>
        <w:t>ˆ</w:t>
      </w:r>
      <w:proofErr w:type="spellStart"/>
      <w:r w:rsidRPr="00F41BA0">
        <w:rPr>
          <w:rFonts w:hint="eastAsia"/>
        </w:rPr>
        <w:t>pq</w:t>
      </w:r>
      <w:proofErr w:type="spellEnd"/>
      <w:r w:rsidRPr="00F41BA0">
        <w:rPr>
          <w:rFonts w:hint="eastAsia"/>
        </w:rPr>
        <w:t xml:space="preserve"> </w:t>
      </w:r>
      <w:r w:rsidRPr="00F41BA0">
        <w:rPr>
          <w:rFonts w:hint="eastAsia"/>
        </w:rPr>
        <w:t>∈</w:t>
      </w:r>
      <w:r w:rsidRPr="00F41BA0">
        <w:rPr>
          <w:rFonts w:hint="eastAsia"/>
        </w:rPr>
        <w:t xml:space="preserve"> [0, 1]2 be the normalized coordinates of the reference point for each query element q, then the multi-scale deformable attention module is applied  as the third equation.</w:t>
      </w:r>
    </w:p>
    <w:p w14:paraId="40A0B391" w14:textId="1225604E" w:rsidR="00F41BA0" w:rsidRDefault="00F41BA0" w:rsidP="00F41BA0">
      <w:r w:rsidRPr="00F41BA0">
        <w:t xml:space="preserve">Function </w:t>
      </w:r>
      <w:proofErr w:type="spellStart"/>
      <w:r w:rsidRPr="00F41BA0">
        <w:t>φ</w:t>
      </w:r>
      <w:proofErr w:type="gramStart"/>
      <w:r w:rsidRPr="00F41BA0">
        <w:t>l</w:t>
      </w:r>
      <w:proofErr w:type="spellEnd"/>
      <w:r w:rsidRPr="00F41BA0">
        <w:t>( ˆ</w:t>
      </w:r>
      <w:proofErr w:type="spellStart"/>
      <w:r w:rsidRPr="00F41BA0">
        <w:t>pq</w:t>
      </w:r>
      <w:proofErr w:type="spellEnd"/>
      <w:proofErr w:type="gramEnd"/>
      <w:r w:rsidRPr="00F41BA0">
        <w:t>) in Equation 3 re-scales the normalized coordinates ˆ</w:t>
      </w:r>
      <w:proofErr w:type="spellStart"/>
      <w:r w:rsidRPr="00F41BA0">
        <w:t>pq</w:t>
      </w:r>
      <w:proofErr w:type="spellEnd"/>
      <w:r w:rsidRPr="00F41BA0">
        <w:t xml:space="preserve"> to the input feature map of the l-</w:t>
      </w:r>
      <w:proofErr w:type="spellStart"/>
      <w:r w:rsidRPr="00F41BA0">
        <w:t>th</w:t>
      </w:r>
      <w:proofErr w:type="spellEnd"/>
      <w:r w:rsidRPr="00F41BA0">
        <w:t xml:space="preserve"> level.</w:t>
      </w:r>
    </w:p>
    <w:p w14:paraId="3EEC43E3" w14:textId="4FA9BF79" w:rsidR="00D83247" w:rsidRDefault="00D83247" w:rsidP="00F41BA0"/>
    <w:p w14:paraId="3E2367CA" w14:textId="11409B66" w:rsidR="00D83247" w:rsidRDefault="00D83247" w:rsidP="00D83247">
      <w:pPr>
        <w:pStyle w:val="2"/>
      </w:pPr>
      <w:r>
        <w:rPr>
          <w:rFonts w:hint="eastAsia"/>
        </w:rPr>
        <w:t>1</w:t>
      </w:r>
      <w:r>
        <w:t>1.</w:t>
      </w:r>
    </w:p>
    <w:p w14:paraId="1545619D" w14:textId="77777777" w:rsidR="00D83247" w:rsidRPr="00D83247" w:rsidRDefault="00D83247" w:rsidP="00D83247">
      <w:r w:rsidRPr="00D83247">
        <w:t>Then this is the illustration of the proposed deformable attention module.</w:t>
      </w:r>
    </w:p>
    <w:p w14:paraId="21BE8C58" w14:textId="77777777" w:rsidR="00D83247" w:rsidRPr="00D83247" w:rsidRDefault="00D83247" w:rsidP="00D83247"/>
    <w:p w14:paraId="261ACA50" w14:textId="77777777" w:rsidR="00D83247" w:rsidRPr="00D83247" w:rsidRDefault="00D83247" w:rsidP="00D83247">
      <w:r w:rsidRPr="00D83247">
        <w:t>the deformable attention module only attends to a small set of key sampling points around a reference point, regardless of the spatial size of the feature maps, as shown in Fig.</w:t>
      </w:r>
    </w:p>
    <w:p w14:paraId="6CD01755" w14:textId="77777777" w:rsidR="00D83247" w:rsidRPr="00D83247" w:rsidRDefault="00D83247" w:rsidP="00D83247">
      <w:r w:rsidRPr="00D83247">
        <w:t>In the figure K=3, M=3</w:t>
      </w:r>
    </w:p>
    <w:p w14:paraId="061C0188" w14:textId="77777777" w:rsidR="00D83247" w:rsidRPr="00D83247" w:rsidRDefault="00D83247" w:rsidP="00D83247">
      <w:r w:rsidRPr="00D83247">
        <w:t>By assigning only a small fixed number of keys for each query, the issues of convergence and feature spatial resolution can be mitigated.</w:t>
      </w:r>
    </w:p>
    <w:p w14:paraId="7B737660" w14:textId="77777777" w:rsidR="00D83247" w:rsidRPr="00D83247" w:rsidRDefault="00D83247" w:rsidP="00D83247"/>
    <w:p w14:paraId="17913504" w14:textId="77777777" w:rsidR="00D83247" w:rsidRPr="00D83247" w:rsidRDefault="00D83247" w:rsidP="00D83247">
      <w:r w:rsidRPr="00D83247">
        <w:t xml:space="preserve">Because the multi-scale deformable attention module extracts image features around the reference point, </w:t>
      </w:r>
    </w:p>
    <w:p w14:paraId="38ABA2E9" w14:textId="77777777" w:rsidR="00D83247" w:rsidRPr="00D83247" w:rsidRDefault="00D83247" w:rsidP="00D83247">
      <w:r w:rsidRPr="00D83247">
        <w:t xml:space="preserve">we let the detection head predict the bounding box as relative offsets </w:t>
      </w:r>
      <w:proofErr w:type="spellStart"/>
      <w:r w:rsidRPr="00D83247">
        <w:t>w.r.t.</w:t>
      </w:r>
      <w:proofErr w:type="spellEnd"/>
      <w:r w:rsidRPr="00D83247">
        <w:t xml:space="preserve"> the reference point to further reduce the optimization difficulty. </w:t>
      </w:r>
    </w:p>
    <w:p w14:paraId="2B9590EC" w14:textId="77777777" w:rsidR="00D83247" w:rsidRPr="00D83247" w:rsidRDefault="00D83247" w:rsidP="00D83247">
      <w:r w:rsidRPr="00D83247">
        <w:t xml:space="preserve">The reference point is used as the initial guess of the box center. </w:t>
      </w:r>
    </w:p>
    <w:p w14:paraId="23E58421" w14:textId="77777777" w:rsidR="00D83247" w:rsidRPr="00D83247" w:rsidRDefault="00D83247" w:rsidP="00D83247">
      <w:r w:rsidRPr="00D83247">
        <w:t xml:space="preserve">The detection head predicts the relative offsets </w:t>
      </w:r>
      <w:proofErr w:type="spellStart"/>
      <w:r w:rsidRPr="00D83247">
        <w:t>w.r.t.</w:t>
      </w:r>
      <w:proofErr w:type="spellEnd"/>
      <w:r w:rsidRPr="00D83247">
        <w:t xml:space="preserve"> the reference point. </w:t>
      </w:r>
    </w:p>
    <w:p w14:paraId="76964E86" w14:textId="5BC38F94" w:rsidR="00D83247" w:rsidRDefault="00D83247" w:rsidP="00D83247">
      <w:r w:rsidRPr="00D83247">
        <w:t>In this way, the learned decoder attention will have strong correlation with the predicted bounding boxes, which also accelerates the training convergence.</w:t>
      </w:r>
    </w:p>
    <w:p w14:paraId="78681786" w14:textId="4C5B6C0F" w:rsidR="00D83247" w:rsidRDefault="00D83247" w:rsidP="00D83247"/>
    <w:p w14:paraId="6A4D695E" w14:textId="35692D01" w:rsidR="00D83247" w:rsidRDefault="00D83247" w:rsidP="00D83247">
      <w:pPr>
        <w:pStyle w:val="2"/>
      </w:pPr>
      <w:r>
        <w:rPr>
          <w:rFonts w:hint="eastAsia"/>
        </w:rPr>
        <w:lastRenderedPageBreak/>
        <w:t>1</w:t>
      </w:r>
      <w:r>
        <w:t>2.</w:t>
      </w:r>
    </w:p>
    <w:p w14:paraId="721D4739" w14:textId="77777777" w:rsidR="00D83247" w:rsidRPr="00D83247" w:rsidRDefault="00D83247" w:rsidP="00D83247">
      <w:r w:rsidRPr="00D83247">
        <w:t xml:space="preserve">1.The left figure is from </w:t>
      </w:r>
      <w:proofErr w:type="spellStart"/>
      <w:r w:rsidRPr="00D83247">
        <w:t>Detr</w:t>
      </w:r>
      <w:proofErr w:type="spellEnd"/>
      <w:r w:rsidRPr="00D83247">
        <w:t>.</w:t>
      </w:r>
    </w:p>
    <w:p w14:paraId="68424A25" w14:textId="77777777" w:rsidR="00D83247" w:rsidRPr="00D83247" w:rsidRDefault="00D83247" w:rsidP="00D83247">
      <w:r w:rsidRPr="00D83247">
        <w:t>It visualizes decoder attention for every predicted object</w:t>
      </w:r>
      <w:proofErr w:type="gramStart"/>
      <w:r w:rsidRPr="00D83247">
        <w:t xml:space="preserve"> ..</w:t>
      </w:r>
      <w:proofErr w:type="gramEnd"/>
    </w:p>
    <w:p w14:paraId="522351C5" w14:textId="77777777" w:rsidR="00D83247" w:rsidRPr="00D83247" w:rsidRDefault="00D83247" w:rsidP="00D83247">
      <w:r w:rsidRPr="00D83247">
        <w:t xml:space="preserve">Attention scores are coded with different colors for different objects. </w:t>
      </w:r>
    </w:p>
    <w:p w14:paraId="3004D4B9" w14:textId="77777777" w:rsidR="00D83247" w:rsidRPr="00D83247" w:rsidRDefault="00D83247" w:rsidP="00D83247">
      <w:r w:rsidRPr="00D83247">
        <w:t xml:space="preserve">From the pictures, we can get that decoder typically attends to object extremities, such as legs and heads. </w:t>
      </w:r>
    </w:p>
    <w:p w14:paraId="44619519" w14:textId="77777777" w:rsidR="00D83247" w:rsidRPr="00D83247" w:rsidRDefault="00D83247" w:rsidP="00D83247"/>
    <w:p w14:paraId="6EA1BC64" w14:textId="77777777" w:rsidR="00D83247" w:rsidRPr="00D83247" w:rsidRDefault="00D83247" w:rsidP="00D83247">
      <w:r w:rsidRPr="00D83247">
        <w:t xml:space="preserve">2.The right figure shows what deformable </w:t>
      </w:r>
      <w:proofErr w:type="spellStart"/>
      <w:r w:rsidRPr="00D83247">
        <w:t>detr</w:t>
      </w:r>
      <w:proofErr w:type="spellEnd"/>
      <w:r w:rsidRPr="00D83247">
        <w:t xml:space="preserve"> looks at?</w:t>
      </w:r>
    </w:p>
    <w:p w14:paraId="4DC54023" w14:textId="77777777" w:rsidR="00D83247" w:rsidRPr="00D83247" w:rsidRDefault="00D83247" w:rsidP="00D83247">
      <w:r w:rsidRPr="00D83247">
        <w:t xml:space="preserve">we draw the gradient norm of each item in final prediction </w:t>
      </w:r>
    </w:p>
    <w:p w14:paraId="233A69A4" w14:textId="77777777" w:rsidR="00D83247" w:rsidRPr="00D83247" w:rsidRDefault="00D83247" w:rsidP="00D83247">
      <w:r w:rsidRPr="00D83247">
        <w:t>(i.e., x/y coordinate of object center, width/height of object bounding box, category score of this object) with respect to each pixel in the image.</w:t>
      </w:r>
    </w:p>
    <w:p w14:paraId="12F373C6" w14:textId="77777777" w:rsidR="00D83247" w:rsidRPr="00D83247" w:rsidRDefault="00D83247" w:rsidP="00D83247">
      <w:r w:rsidRPr="00D83247">
        <w:t xml:space="preserve">According to Taylor’s theorem, the gradient norm can reflect how much the output would be changed relative to the perturbation of the pixel, </w:t>
      </w:r>
    </w:p>
    <w:p w14:paraId="20AD3970" w14:textId="77777777" w:rsidR="00D83247" w:rsidRPr="00D83247" w:rsidRDefault="00D83247" w:rsidP="00D83247">
      <w:proofErr w:type="gramStart"/>
      <w:r w:rsidRPr="00D83247">
        <w:t>thus</w:t>
      </w:r>
      <w:proofErr w:type="gramEnd"/>
      <w:r w:rsidRPr="00D83247">
        <w:t xml:space="preserve"> it could show us which pixels the model mainly </w:t>
      </w:r>
      <w:proofErr w:type="spellStart"/>
      <w:r w:rsidRPr="00D83247">
        <w:t>relys</w:t>
      </w:r>
      <w:proofErr w:type="spellEnd"/>
      <w:r w:rsidRPr="00D83247">
        <w:t xml:space="preserve"> on for predicting each item. </w:t>
      </w:r>
    </w:p>
    <w:p w14:paraId="3081549B" w14:textId="77777777" w:rsidR="00D83247" w:rsidRPr="00D83247" w:rsidRDefault="00D83247" w:rsidP="00D83247"/>
    <w:p w14:paraId="6C978CC2" w14:textId="77777777" w:rsidR="00D83247" w:rsidRPr="00D83247" w:rsidRDefault="00D83247" w:rsidP="00D83247">
      <w:r w:rsidRPr="00D83247">
        <w:t xml:space="preserve">Deformable DETR attends to left/right boundary of the object for x coordinate and width, and top/bottom boundary for y coordinate and height. </w:t>
      </w:r>
    </w:p>
    <w:p w14:paraId="1EF04D71" w14:textId="5BCC03C1" w:rsidR="00D83247" w:rsidRDefault="00D83247" w:rsidP="00D83247">
      <w:r w:rsidRPr="00D83247">
        <w:t>Meanwhile, different to DETR, our Deformable DETR also looks at pixels inside the object for predicting its category.</w:t>
      </w:r>
    </w:p>
    <w:p w14:paraId="3CB8F1B5" w14:textId="1E1D8A7E" w:rsidR="00D83247" w:rsidRDefault="00D83247" w:rsidP="00D83247"/>
    <w:p w14:paraId="6E56C02A" w14:textId="23E530C0" w:rsidR="00D83247" w:rsidRDefault="00D83247" w:rsidP="00D83247">
      <w:pPr>
        <w:pStyle w:val="2"/>
      </w:pPr>
      <w:r>
        <w:rPr>
          <w:rFonts w:hint="eastAsia"/>
        </w:rPr>
        <w:t>1</w:t>
      </w:r>
      <w:r>
        <w:t>3.</w:t>
      </w:r>
    </w:p>
    <w:p w14:paraId="0CA4BB9F" w14:textId="77777777" w:rsidR="00D83247" w:rsidRPr="00D83247" w:rsidRDefault="00D83247" w:rsidP="00D83247">
      <w:r w:rsidRPr="00D83247">
        <w:t xml:space="preserve">The paper </w:t>
      </w:r>
      <w:proofErr w:type="gramStart"/>
      <w:r w:rsidRPr="00D83247">
        <w:t>visualize</w:t>
      </w:r>
      <w:proofErr w:type="gramEnd"/>
      <w:r w:rsidRPr="00D83247">
        <w:t xml:space="preserve"> sampling points and attention weights of the last layer in encoder and decoder as show in this slide.</w:t>
      </w:r>
    </w:p>
    <w:p w14:paraId="26BE8A78" w14:textId="77777777" w:rsidR="00D83247" w:rsidRPr="00D83247" w:rsidRDefault="00D83247" w:rsidP="00D83247">
      <w:r w:rsidRPr="00D83247">
        <w:t xml:space="preserve">It </w:t>
      </w:r>
      <w:proofErr w:type="gramStart"/>
      <w:r w:rsidRPr="00D83247">
        <w:t>combine</w:t>
      </w:r>
      <w:proofErr w:type="gramEnd"/>
      <w:r w:rsidRPr="00D83247">
        <w:t xml:space="preserve"> the sampling points and attention weights from feature maps of different resolutions into one picture. </w:t>
      </w:r>
    </w:p>
    <w:p w14:paraId="76D2F0E9" w14:textId="77777777" w:rsidR="00D83247" w:rsidRPr="00D83247" w:rsidRDefault="00D83247" w:rsidP="00D83247"/>
    <w:p w14:paraId="15711A40" w14:textId="77777777" w:rsidR="00D83247" w:rsidRPr="00D83247" w:rsidRDefault="00D83247" w:rsidP="00D83247">
      <w:r w:rsidRPr="00D83247">
        <w:t xml:space="preserve">Similar to DETR, the instances are already separated in the encoder of Deformable DETR. </w:t>
      </w:r>
    </w:p>
    <w:p w14:paraId="2F08C99D" w14:textId="77777777" w:rsidR="00D83247" w:rsidRPr="00D83247" w:rsidRDefault="00D83247" w:rsidP="00D83247">
      <w:r w:rsidRPr="00D83247">
        <w:t xml:space="preserve">While in the decoder, our model is focused on the whole foreground instance instead of only extreme points as observed in </w:t>
      </w:r>
      <w:proofErr w:type="gramStart"/>
      <w:r w:rsidRPr="00D83247">
        <w:t>DETR .</w:t>
      </w:r>
      <w:proofErr w:type="gramEnd"/>
      <w:r w:rsidRPr="00D83247">
        <w:t xml:space="preserve"> </w:t>
      </w:r>
    </w:p>
    <w:p w14:paraId="7F2B66FF" w14:textId="77777777" w:rsidR="00D83247" w:rsidRPr="00D83247" w:rsidRDefault="00D83247" w:rsidP="00D83247">
      <w:r w:rsidRPr="00D83247">
        <w:t xml:space="preserve">Combined with the visualization of the gradient norm of category score of the object in the last figure, </w:t>
      </w:r>
    </w:p>
    <w:p w14:paraId="3F1B321B" w14:textId="77777777" w:rsidR="00D83247" w:rsidRPr="00D83247" w:rsidRDefault="00D83247" w:rsidP="00D83247">
      <w:r w:rsidRPr="00D83247">
        <w:t xml:space="preserve">we can guess the reason is that our Deformable DETR needs not only extreme points but also interior points to determine object category. </w:t>
      </w:r>
    </w:p>
    <w:p w14:paraId="115E1E30" w14:textId="77777777" w:rsidR="00D83247" w:rsidRPr="00D83247" w:rsidRDefault="00D83247" w:rsidP="00D83247"/>
    <w:p w14:paraId="2A8C0553" w14:textId="05C6F50A" w:rsidR="00D83247" w:rsidRDefault="00D83247" w:rsidP="00D83247">
      <w:r w:rsidRPr="00D83247">
        <w:t>The visualization also demonstrates that the proposed multi-scale deformable attention module can adapt its sampling points and attention weights according to different scales and shapes of the foreground object.</w:t>
      </w:r>
    </w:p>
    <w:p w14:paraId="3CB3238D" w14:textId="3F67A46D" w:rsidR="00D83247" w:rsidRDefault="00D83247" w:rsidP="00D83247"/>
    <w:p w14:paraId="061BB907" w14:textId="5551BC96" w:rsidR="00D83247" w:rsidRDefault="00D83247" w:rsidP="00B20D58">
      <w:pPr>
        <w:pStyle w:val="2"/>
      </w:pPr>
      <w:r>
        <w:rPr>
          <w:rFonts w:hint="eastAsia"/>
        </w:rPr>
        <w:lastRenderedPageBreak/>
        <w:t>1</w:t>
      </w:r>
      <w:r>
        <w:t>4.</w:t>
      </w:r>
    </w:p>
    <w:p w14:paraId="3BBCA37B" w14:textId="2047C9C5" w:rsidR="00D83247" w:rsidRDefault="00D83247" w:rsidP="00D83247"/>
    <w:p w14:paraId="7D144708" w14:textId="29A32ABE" w:rsidR="00B20D58" w:rsidRDefault="00B20D58" w:rsidP="00B20D58">
      <w:pPr>
        <w:pStyle w:val="2"/>
      </w:pPr>
      <w:r>
        <w:rPr>
          <w:rFonts w:hint="eastAsia"/>
        </w:rPr>
        <w:t>1</w:t>
      </w:r>
      <w:r>
        <w:t>5.</w:t>
      </w:r>
    </w:p>
    <w:p w14:paraId="43564FAF" w14:textId="77777777" w:rsidR="00B20D58" w:rsidRPr="00B20D58" w:rsidRDefault="00B20D58" w:rsidP="00B20D58">
      <w:r w:rsidRPr="00B20D58">
        <w:t>1.</w:t>
      </w:r>
    </w:p>
    <w:p w14:paraId="613BD326" w14:textId="77777777" w:rsidR="00B20D58" w:rsidRPr="00B20D58" w:rsidRDefault="00B20D58" w:rsidP="00B20D58">
      <w:r w:rsidRPr="00B20D58">
        <w:t xml:space="preserve">The upper figure is convergence curves. </w:t>
      </w:r>
    </w:p>
    <w:p w14:paraId="4F204C32" w14:textId="77777777" w:rsidR="00B20D58" w:rsidRPr="00B20D58" w:rsidRDefault="00B20D58" w:rsidP="00B20D58">
      <w:r w:rsidRPr="00B20D58">
        <w:t>For Deformable DETR, we explore different training schedules by varying the epochs at which the learning rate is reduced (where the AP score leaps).</w:t>
      </w:r>
    </w:p>
    <w:p w14:paraId="2517E984" w14:textId="77777777" w:rsidR="00B20D58" w:rsidRPr="00B20D58" w:rsidRDefault="00B20D58" w:rsidP="00B20D58">
      <w:r w:rsidRPr="00B20D58">
        <w:t>Compared with DETR, Deformable DETR achieves better performance (especially on small objects) with 10× less training epochs</w:t>
      </w:r>
    </w:p>
    <w:p w14:paraId="21662E25" w14:textId="77777777" w:rsidR="00B20D58" w:rsidRPr="00B20D58" w:rsidRDefault="00B20D58" w:rsidP="00B20D58"/>
    <w:p w14:paraId="6804F5F7" w14:textId="77777777" w:rsidR="00B20D58" w:rsidRPr="00B20D58" w:rsidRDefault="00B20D58" w:rsidP="00B20D58">
      <w:r w:rsidRPr="00B20D58">
        <w:t xml:space="preserve">### DETR-DC5:  increase the feature resolution by adding a dilation to the last stage of the backbone and removing a stride from the first convolution of this stage. </w:t>
      </w:r>
    </w:p>
    <w:p w14:paraId="215CEB3C" w14:textId="77777777" w:rsidR="00B20D58" w:rsidRPr="00B20D58" w:rsidRDefault="00B20D58" w:rsidP="00B20D58"/>
    <w:p w14:paraId="04B922DC" w14:textId="77777777" w:rsidR="00B20D58" w:rsidRPr="00B20D58" w:rsidRDefault="00B20D58" w:rsidP="00B20D58">
      <w:r w:rsidRPr="00B20D58">
        <w:t>Our proposed Deformable DETR has on par FLOPs with other networks.</w:t>
      </w:r>
    </w:p>
    <w:p w14:paraId="4D7AFF07" w14:textId="77777777" w:rsidR="00B20D58" w:rsidRPr="00B20D58" w:rsidRDefault="00B20D58" w:rsidP="00B20D58">
      <w:r w:rsidRPr="00B20D58">
        <w:t>But the runtime speed is much faster.</w:t>
      </w:r>
    </w:p>
    <w:p w14:paraId="029696B9" w14:textId="77777777" w:rsidR="00B20D58" w:rsidRPr="00B20D58" w:rsidRDefault="00B20D58" w:rsidP="00B20D58">
      <w:r w:rsidRPr="00B20D58">
        <w:t xml:space="preserve">The speed issue of DETR-DC5 is mainly due to the large amount of memory access in Transformer attention. </w:t>
      </w:r>
    </w:p>
    <w:p w14:paraId="6620EF40" w14:textId="77777777" w:rsidR="00B20D58" w:rsidRPr="00B20D58" w:rsidRDefault="00B20D58" w:rsidP="00B20D58">
      <w:r w:rsidRPr="00B20D58">
        <w:t xml:space="preserve">Our proposed deformable attention can mitigate this issue, at the cost of unordered memory access. </w:t>
      </w:r>
    </w:p>
    <w:p w14:paraId="1887655D" w14:textId="77777777" w:rsidR="00B20D58" w:rsidRPr="00B20D58" w:rsidRDefault="00B20D58" w:rsidP="00B20D58">
      <w:r w:rsidRPr="00B20D58">
        <w:t>Thus, it is still slightly slower than traditional convolution.</w:t>
      </w:r>
    </w:p>
    <w:p w14:paraId="73AB765D" w14:textId="61888C6D" w:rsidR="00B20D58" w:rsidRDefault="00B20D58" w:rsidP="00B20D58">
      <w:r w:rsidRPr="00B20D58">
        <w:t>With the aid of iterative bounding box refinement and two-stage paradigm, our method can further improve the detection accuracy.</w:t>
      </w:r>
    </w:p>
    <w:p w14:paraId="4E80224A" w14:textId="24B051EB" w:rsidR="00B20D58" w:rsidRDefault="00B20D58" w:rsidP="00B20D58"/>
    <w:p w14:paraId="1B436077" w14:textId="34882C4C" w:rsidR="00B20D58" w:rsidRDefault="00B20D58" w:rsidP="00B20D58">
      <w:pPr>
        <w:pStyle w:val="2"/>
      </w:pPr>
      <w:r>
        <w:rPr>
          <w:rFonts w:hint="eastAsia"/>
        </w:rPr>
        <w:t>1</w:t>
      </w:r>
      <w:r>
        <w:t>6.</w:t>
      </w:r>
    </w:p>
    <w:p w14:paraId="7A457A25" w14:textId="77777777" w:rsidR="00B20D58" w:rsidRPr="00B20D58" w:rsidRDefault="00B20D58" w:rsidP="00B20D58">
      <w:r w:rsidRPr="00B20D58">
        <w:t>1.</w:t>
      </w:r>
    </w:p>
    <w:p w14:paraId="566BC9A3" w14:textId="77777777" w:rsidR="00B20D58" w:rsidRPr="00B20D58" w:rsidRDefault="00B20D58" w:rsidP="00B20D58">
      <w:r w:rsidRPr="00B20D58">
        <w:t>The upper table shows the results of ablation study.</w:t>
      </w:r>
    </w:p>
    <w:p w14:paraId="00235726" w14:textId="77777777" w:rsidR="00B20D58" w:rsidRPr="00B20D58" w:rsidRDefault="00B20D58" w:rsidP="00B20D58">
      <w:r w:rsidRPr="00B20D58">
        <w:t xml:space="preserve">Using multi-scale inputs instead of single-scale inputs can effectively improve detection accuracy with 1.7% </w:t>
      </w:r>
      <w:proofErr w:type="gramStart"/>
      <w:r w:rsidRPr="00B20D58">
        <w:t>AP ,</w:t>
      </w:r>
      <w:proofErr w:type="gramEnd"/>
      <w:r w:rsidRPr="00B20D58">
        <w:t xml:space="preserve"> especially on small objects with 2.9% APS. </w:t>
      </w:r>
    </w:p>
    <w:p w14:paraId="66D2F39E" w14:textId="77777777" w:rsidR="00B20D58" w:rsidRPr="00B20D58" w:rsidRDefault="00B20D58" w:rsidP="00B20D58">
      <w:r w:rsidRPr="00B20D58">
        <w:t xml:space="preserve">Increasing the number of sampling points K can further improve 0.9% </w:t>
      </w:r>
      <w:proofErr w:type="gramStart"/>
      <w:r w:rsidRPr="00B20D58">
        <w:t>AP .</w:t>
      </w:r>
      <w:proofErr w:type="gramEnd"/>
      <w:r w:rsidRPr="00B20D58">
        <w:t xml:space="preserve"> </w:t>
      </w:r>
    </w:p>
    <w:p w14:paraId="45D8D1B0" w14:textId="77777777" w:rsidR="00B20D58" w:rsidRPr="00B20D58" w:rsidRDefault="00B20D58" w:rsidP="00B20D58">
      <w:r w:rsidRPr="00B20D58">
        <w:t xml:space="preserve">Using multi-scale deformable attention, which allows information exchange among different scale levels, can bring additional 1.5% improvement in </w:t>
      </w:r>
      <w:proofErr w:type="gramStart"/>
      <w:r w:rsidRPr="00B20D58">
        <w:t>AP .</w:t>
      </w:r>
      <w:proofErr w:type="gramEnd"/>
      <w:r w:rsidRPr="00B20D58">
        <w:t xml:space="preserve"> </w:t>
      </w:r>
    </w:p>
    <w:p w14:paraId="29F11445" w14:textId="77777777" w:rsidR="00B20D58" w:rsidRPr="00B20D58" w:rsidRDefault="00B20D58" w:rsidP="00B20D58">
      <w:r w:rsidRPr="00B20D58">
        <w:t xml:space="preserve">Because the cross-level feature exchange is already adopted, adding FPNs will not improve the performance. </w:t>
      </w:r>
    </w:p>
    <w:p w14:paraId="20A371E9" w14:textId="77777777" w:rsidR="00B20D58" w:rsidRPr="00B20D58" w:rsidRDefault="00B20D58" w:rsidP="00B20D58">
      <w:r w:rsidRPr="00B20D58">
        <w:t>When multi-scale attention is not applied, and K = 1, our (multi-scale) deformable attention module degenerates to deformable convolution, delivering noticeable lower accuracy.</w:t>
      </w:r>
    </w:p>
    <w:p w14:paraId="3955BF20" w14:textId="77777777" w:rsidR="00B20D58" w:rsidRPr="00B20D58" w:rsidRDefault="00B20D58" w:rsidP="00B20D58"/>
    <w:p w14:paraId="29921368" w14:textId="77777777" w:rsidR="00B20D58" w:rsidRPr="00B20D58" w:rsidRDefault="00B20D58" w:rsidP="00B20D58">
      <w:r w:rsidRPr="00B20D58">
        <w:t>2</w:t>
      </w:r>
    </w:p>
    <w:p w14:paraId="63FF3C05" w14:textId="77777777" w:rsidR="00B20D58" w:rsidRPr="00B20D58" w:rsidRDefault="00B20D58" w:rsidP="00B20D58">
      <w:r w:rsidRPr="00B20D58">
        <w:lastRenderedPageBreak/>
        <w:t xml:space="preserve">The lower table compares the proposed method with other state-of-the-art methods. </w:t>
      </w:r>
    </w:p>
    <w:p w14:paraId="51AE7158" w14:textId="77777777" w:rsidR="00B20D58" w:rsidRPr="00B20D58" w:rsidRDefault="00B20D58" w:rsidP="00B20D58">
      <w:r w:rsidRPr="00B20D58">
        <w:t xml:space="preserve">Iterative bounding box refinement and two-stage mechanism are both utilized by our models in the table. </w:t>
      </w:r>
    </w:p>
    <w:p w14:paraId="2C3F1B88" w14:textId="77777777" w:rsidR="00B20D58" w:rsidRPr="00B20D58" w:rsidRDefault="00B20D58" w:rsidP="00B20D58">
      <w:r w:rsidRPr="00B20D58">
        <w:t xml:space="preserve">With ResNet-101 and ResNeXt-101, our method achieves 48.7 AP and 49.0 AP without bells and whistles, respectively. </w:t>
      </w:r>
    </w:p>
    <w:p w14:paraId="0C0FECBA" w14:textId="77777777" w:rsidR="00B20D58" w:rsidRPr="00B20D58" w:rsidRDefault="00B20D58" w:rsidP="00B20D58">
      <w:r w:rsidRPr="00B20D58">
        <w:t xml:space="preserve">By using ResNeXt-101 with DCN, the accuracy rises to 50.1 AP. </w:t>
      </w:r>
    </w:p>
    <w:p w14:paraId="67182B6F" w14:textId="0066B2D7" w:rsidR="00B20D58" w:rsidRDefault="00B20D58" w:rsidP="00B20D58">
      <w:r w:rsidRPr="00B20D58">
        <w:t>With additional test-time augmentations, the proposed method achieves 52.3 AP.</w:t>
      </w:r>
    </w:p>
    <w:p w14:paraId="7EE7882A" w14:textId="135FBDF4" w:rsidR="00B20D58" w:rsidRDefault="00B20D58" w:rsidP="00B20D58"/>
    <w:p w14:paraId="5B0703E5" w14:textId="1C22B65E" w:rsidR="00B20D58" w:rsidRDefault="00B20D58" w:rsidP="00B20D58">
      <w:pPr>
        <w:pStyle w:val="2"/>
      </w:pPr>
      <w:r>
        <w:rPr>
          <w:rFonts w:hint="eastAsia"/>
        </w:rPr>
        <w:t>1</w:t>
      </w:r>
      <w:r>
        <w:t>7.</w:t>
      </w:r>
    </w:p>
    <w:p w14:paraId="7ABAF555" w14:textId="7162BF21" w:rsidR="00B20D58" w:rsidRDefault="00B20D58" w:rsidP="00B20D58"/>
    <w:p w14:paraId="744B3B90" w14:textId="4E6E9499" w:rsidR="00B20D58" w:rsidRDefault="00B20D58" w:rsidP="00B20D58">
      <w:pPr>
        <w:pStyle w:val="2"/>
      </w:pPr>
      <w:r>
        <w:rPr>
          <w:rFonts w:hint="eastAsia"/>
        </w:rPr>
        <w:t>1</w:t>
      </w:r>
      <w:r>
        <w:t>8.</w:t>
      </w:r>
    </w:p>
    <w:p w14:paraId="4B373EAB" w14:textId="77777777" w:rsidR="00B20D58" w:rsidRPr="00B20D58" w:rsidRDefault="00B20D58" w:rsidP="00B20D58">
      <w:r w:rsidRPr="00B20D58">
        <w:t xml:space="preserve">Deformable DETR is an end-to-end object detector, which is efficient and fast-converging. </w:t>
      </w:r>
    </w:p>
    <w:p w14:paraId="216C056F" w14:textId="77777777" w:rsidR="00B20D58" w:rsidRPr="00B20D58" w:rsidRDefault="00B20D58" w:rsidP="00B20D58">
      <w:r w:rsidRPr="00B20D58">
        <w:t xml:space="preserve">It enables us to explore more interesting and practical variants of end-to-end object detectors. </w:t>
      </w:r>
    </w:p>
    <w:p w14:paraId="48192899" w14:textId="77777777" w:rsidR="00B20D58" w:rsidRPr="00B20D58" w:rsidRDefault="00B20D58" w:rsidP="00B20D58">
      <w:r w:rsidRPr="00B20D58">
        <w:t xml:space="preserve">At the core of Deformable DETR are the (multi-scale) deformable attention modules, </w:t>
      </w:r>
    </w:p>
    <w:p w14:paraId="0837550B" w14:textId="77777777" w:rsidR="00B20D58" w:rsidRPr="00B20D58" w:rsidRDefault="00B20D58" w:rsidP="00B20D58">
      <w:r w:rsidRPr="00B20D58">
        <w:t xml:space="preserve">which is an efficient attention mechanism in processing image feature maps. </w:t>
      </w:r>
    </w:p>
    <w:p w14:paraId="03479504" w14:textId="4DC64A35" w:rsidR="00B20D58" w:rsidRDefault="00B20D58" w:rsidP="00B20D58">
      <w:pPr>
        <w:rPr>
          <w:rFonts w:hint="eastAsia"/>
        </w:rPr>
      </w:pPr>
      <w:r w:rsidRPr="00B20D58">
        <w:t>The work opens up new possibilities in exploring end-to-end object detection.</w:t>
      </w:r>
    </w:p>
    <w:sectPr w:rsidR="00B2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64500"/>
    <w:multiLevelType w:val="hybridMultilevel"/>
    <w:tmpl w:val="98E64542"/>
    <w:lvl w:ilvl="0" w:tplc="68FE3BA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4B70954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5726B1E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E4FAD5AC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DE5E64D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AD620EE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9968C82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60C2555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30646B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088F"/>
    <w:rsid w:val="005016DC"/>
    <w:rsid w:val="009B088F"/>
    <w:rsid w:val="009D1C86"/>
    <w:rsid w:val="009F5D89"/>
    <w:rsid w:val="00B20D58"/>
    <w:rsid w:val="00D83247"/>
    <w:rsid w:val="00E14B68"/>
    <w:rsid w:val="00EE1DDB"/>
    <w:rsid w:val="00F4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5B0C"/>
  <w15:chartTrackingRefBased/>
  <w15:docId w15:val="{A9B4200F-648A-419F-BBDC-584C8912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01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16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1865</Words>
  <Characters>10637</Characters>
  <Application>Microsoft Office Word</Application>
  <DocSecurity>0</DocSecurity>
  <Lines>88</Lines>
  <Paragraphs>24</Paragraphs>
  <ScaleCrop>false</ScaleCrop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2022-04-25T14:00:00Z</dcterms:created>
  <dcterms:modified xsi:type="dcterms:W3CDTF">2022-04-25T14:05:00Z</dcterms:modified>
</cp:coreProperties>
</file>