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AA708" w14:textId="610C29FF" w:rsidR="00836606" w:rsidRPr="0008457E" w:rsidRDefault="005743BF" w:rsidP="00090033">
      <w:pPr>
        <w:pStyle w:val="aa"/>
        <w:numPr>
          <w:ilvl w:val="0"/>
          <w:numId w:val="4"/>
        </w:numPr>
        <w:spacing w:beforeLines="50" w:before="180"/>
        <w:ind w:leftChars="0"/>
        <w:jc w:val="both"/>
      </w:pPr>
      <w:r w:rsidRPr="0008457E">
        <w:rPr>
          <w:rFonts w:hint="eastAsia"/>
        </w:rPr>
        <w:t>目的：</w:t>
      </w:r>
      <w:r w:rsidR="00843C50" w:rsidRPr="0008457E">
        <w:rPr>
          <w:rFonts w:hint="eastAsia"/>
          <w:szCs w:val="24"/>
        </w:rPr>
        <w:t>透過</w:t>
      </w:r>
      <w:r w:rsidR="00DD7216" w:rsidRPr="0008457E">
        <w:rPr>
          <w:rFonts w:hint="eastAsia"/>
          <w:szCs w:val="24"/>
        </w:rPr>
        <w:t>風險評估審視實驗室品質管理系統、</w:t>
      </w:r>
      <w:r w:rsidR="00E61CF8" w:rsidRPr="0008457E">
        <w:rPr>
          <w:rFonts w:hint="eastAsia"/>
          <w:szCs w:val="24"/>
        </w:rPr>
        <w:t>檢驗前、中、後流程</w:t>
      </w:r>
      <w:r w:rsidR="00DD7216" w:rsidRPr="0008457E">
        <w:rPr>
          <w:rFonts w:hint="eastAsia"/>
          <w:szCs w:val="24"/>
        </w:rPr>
        <w:t>，</w:t>
      </w:r>
      <w:r w:rsidR="00316C72" w:rsidRPr="0008457E">
        <w:rPr>
          <w:rFonts w:hint="eastAsia"/>
          <w:szCs w:val="24"/>
        </w:rPr>
        <w:t>鑑別</w:t>
      </w:r>
      <w:r w:rsidR="00E61CF8" w:rsidRPr="0008457E">
        <w:rPr>
          <w:rFonts w:hint="eastAsia"/>
          <w:szCs w:val="24"/>
        </w:rPr>
        <w:t>可能</w:t>
      </w:r>
      <w:r w:rsidR="00EC18CB" w:rsidRPr="0008457E">
        <w:rPr>
          <w:rFonts w:hint="eastAsia"/>
          <w:szCs w:val="24"/>
        </w:rPr>
        <w:t>影響</w:t>
      </w:r>
      <w:r w:rsidR="00E61CF8" w:rsidRPr="0008457E">
        <w:rPr>
          <w:rFonts w:hint="eastAsia"/>
          <w:szCs w:val="24"/>
        </w:rPr>
        <w:t>病人安全與權益以及檢驗結果有效性的潛在</w:t>
      </w:r>
      <w:r w:rsidR="00316C72" w:rsidRPr="0008457E">
        <w:rPr>
          <w:rFonts w:hint="eastAsia"/>
          <w:szCs w:val="24"/>
        </w:rPr>
        <w:t>風險</w:t>
      </w:r>
      <w:r w:rsidR="00E61CF8" w:rsidRPr="0008457E">
        <w:rPr>
          <w:rFonts w:hint="eastAsia"/>
          <w:szCs w:val="24"/>
        </w:rPr>
        <w:t>，</w:t>
      </w:r>
      <w:r w:rsidR="00DD7216" w:rsidRPr="0008457E">
        <w:rPr>
          <w:rFonts w:hint="eastAsia"/>
          <w:szCs w:val="24"/>
        </w:rPr>
        <w:t>建立</w:t>
      </w:r>
      <w:r w:rsidR="00E61CF8" w:rsidRPr="0008457E">
        <w:rPr>
          <w:rFonts w:hint="eastAsia"/>
          <w:szCs w:val="24"/>
        </w:rPr>
        <w:t>風險</w:t>
      </w:r>
      <w:r w:rsidR="00DD7216" w:rsidRPr="0008457E">
        <w:rPr>
          <w:rFonts w:hint="eastAsia"/>
          <w:szCs w:val="24"/>
        </w:rPr>
        <w:t>管制程序並導入改善計畫</w:t>
      </w:r>
      <w:r w:rsidR="00843C50" w:rsidRPr="0008457E">
        <w:rPr>
          <w:rFonts w:hint="eastAsia"/>
        </w:rPr>
        <w:t>。</w:t>
      </w:r>
    </w:p>
    <w:p w14:paraId="78C6CEAC" w14:textId="77777777" w:rsidR="005743BF" w:rsidRPr="0008457E" w:rsidRDefault="005743BF" w:rsidP="008611BD">
      <w:pPr>
        <w:pStyle w:val="aa"/>
        <w:numPr>
          <w:ilvl w:val="0"/>
          <w:numId w:val="4"/>
        </w:numPr>
        <w:spacing w:beforeLines="50" w:before="180"/>
        <w:ind w:leftChars="0"/>
        <w:jc w:val="both"/>
      </w:pPr>
      <w:r w:rsidRPr="0008457E">
        <w:rPr>
          <w:rFonts w:hint="eastAsia"/>
        </w:rPr>
        <w:t>權責：</w:t>
      </w:r>
    </w:p>
    <w:p w14:paraId="7DF3847B" w14:textId="3FC882D9" w:rsidR="00090033" w:rsidRPr="0008457E" w:rsidRDefault="007D77D3" w:rsidP="007D77D3">
      <w:pPr>
        <w:pStyle w:val="aa"/>
        <w:numPr>
          <w:ilvl w:val="1"/>
          <w:numId w:val="4"/>
        </w:numPr>
        <w:spacing w:beforeLines="50" w:before="180"/>
        <w:ind w:leftChars="0"/>
        <w:jc w:val="both"/>
      </w:pPr>
      <w:r w:rsidRPr="0008457E">
        <w:rPr>
          <w:rFonts w:hAnsi="標楷體"/>
          <w:szCs w:val="24"/>
        </w:rPr>
        <w:t>實驗室主管</w:t>
      </w:r>
      <w:r w:rsidR="00090033" w:rsidRPr="0008457E">
        <w:rPr>
          <w:rFonts w:hAnsi="標楷體" w:hint="eastAsia"/>
          <w:szCs w:val="24"/>
        </w:rPr>
        <w:t>：</w:t>
      </w:r>
      <w:r w:rsidR="00B36D17" w:rsidRPr="0008457E">
        <w:rPr>
          <w:rFonts w:hAnsi="標楷體" w:hint="eastAsia"/>
          <w:szCs w:val="24"/>
        </w:rPr>
        <w:t>評估實驗室潛在風險，建立與評估管制程序以及改善計畫的有效性</w:t>
      </w:r>
      <w:r w:rsidR="00843C50" w:rsidRPr="0008457E">
        <w:rPr>
          <w:rFonts w:hint="eastAsia"/>
        </w:rPr>
        <w:t>。</w:t>
      </w:r>
    </w:p>
    <w:p w14:paraId="022E6763" w14:textId="42FC48EA" w:rsidR="007D77D3" w:rsidRPr="0008457E" w:rsidRDefault="007D77D3" w:rsidP="007D77D3">
      <w:pPr>
        <w:pStyle w:val="aa"/>
        <w:numPr>
          <w:ilvl w:val="1"/>
          <w:numId w:val="4"/>
        </w:numPr>
        <w:spacing w:beforeLines="50" w:before="180"/>
        <w:ind w:leftChars="0"/>
        <w:jc w:val="both"/>
      </w:pPr>
      <w:r w:rsidRPr="0008457E">
        <w:rPr>
          <w:rFonts w:hAnsi="標楷體" w:hint="eastAsia"/>
          <w:szCs w:val="24"/>
        </w:rPr>
        <w:t>品質主管</w:t>
      </w:r>
      <w:r w:rsidRPr="0008457E">
        <w:rPr>
          <w:rFonts w:hAnsi="標楷體"/>
          <w:szCs w:val="24"/>
        </w:rPr>
        <w:t>：</w:t>
      </w:r>
      <w:r w:rsidR="00B36D17" w:rsidRPr="0008457E">
        <w:rPr>
          <w:rFonts w:hAnsi="標楷體" w:hint="eastAsia"/>
          <w:szCs w:val="24"/>
        </w:rPr>
        <w:t>評估實驗室潛在風險，建立管制程序以及導入改善計畫</w:t>
      </w:r>
      <w:r w:rsidR="00843C50" w:rsidRPr="0008457E">
        <w:rPr>
          <w:rFonts w:hint="eastAsia"/>
        </w:rPr>
        <w:t>。</w:t>
      </w:r>
    </w:p>
    <w:p w14:paraId="4940E874" w14:textId="352DC636" w:rsidR="007D77D3" w:rsidRPr="0008457E" w:rsidRDefault="00DD7216" w:rsidP="007D77D3">
      <w:pPr>
        <w:pStyle w:val="aa"/>
        <w:numPr>
          <w:ilvl w:val="1"/>
          <w:numId w:val="4"/>
        </w:numPr>
        <w:spacing w:beforeLines="50" w:before="180"/>
        <w:ind w:leftChars="0"/>
        <w:jc w:val="both"/>
      </w:pPr>
      <w:r w:rsidRPr="0008457E">
        <w:rPr>
          <w:rFonts w:hint="eastAsia"/>
          <w:szCs w:val="24"/>
        </w:rPr>
        <w:t>實驗室人員：</w:t>
      </w:r>
      <w:r w:rsidR="00B36D17" w:rsidRPr="0008457E">
        <w:rPr>
          <w:rFonts w:hint="eastAsia"/>
          <w:szCs w:val="24"/>
        </w:rPr>
        <w:t>協助管制程序以及改善計畫的執行</w:t>
      </w:r>
      <w:r w:rsidR="00843C50" w:rsidRPr="0008457E">
        <w:rPr>
          <w:rFonts w:hint="eastAsia"/>
        </w:rPr>
        <w:t>。</w:t>
      </w:r>
    </w:p>
    <w:p w14:paraId="5A22796A" w14:textId="7C1D5706" w:rsidR="005743BF" w:rsidRPr="0008457E" w:rsidRDefault="005743BF" w:rsidP="00090033">
      <w:pPr>
        <w:pStyle w:val="aa"/>
        <w:numPr>
          <w:ilvl w:val="0"/>
          <w:numId w:val="4"/>
        </w:numPr>
        <w:spacing w:beforeLines="50" w:before="180"/>
        <w:ind w:leftChars="0"/>
        <w:jc w:val="both"/>
      </w:pPr>
      <w:r w:rsidRPr="0008457E">
        <w:rPr>
          <w:rFonts w:hint="eastAsia"/>
        </w:rPr>
        <w:t>適用範圍：</w:t>
      </w:r>
      <w:r w:rsidR="004766D3" w:rsidRPr="0008457E">
        <w:rPr>
          <w:rFonts w:hint="eastAsia"/>
        </w:rPr>
        <w:t>實驗室品質管理系統、</w:t>
      </w:r>
      <w:r w:rsidR="00316C72" w:rsidRPr="0008457E">
        <w:rPr>
          <w:rFonts w:hint="eastAsia"/>
          <w:szCs w:val="24"/>
        </w:rPr>
        <w:t>檢驗前、中、後流程</w:t>
      </w:r>
      <w:r w:rsidR="004766D3" w:rsidRPr="0008457E">
        <w:rPr>
          <w:rFonts w:hint="eastAsia"/>
        </w:rPr>
        <w:t>等相關活動與程序。</w:t>
      </w:r>
    </w:p>
    <w:p w14:paraId="5CBE451A" w14:textId="5A1CDF5C" w:rsidR="00316C72" w:rsidRPr="0008457E" w:rsidRDefault="005743BF" w:rsidP="00EC18CB">
      <w:pPr>
        <w:pStyle w:val="aa"/>
        <w:numPr>
          <w:ilvl w:val="0"/>
          <w:numId w:val="4"/>
        </w:numPr>
        <w:spacing w:beforeLines="50" w:before="180"/>
        <w:ind w:leftChars="0"/>
        <w:jc w:val="both"/>
      </w:pPr>
      <w:r w:rsidRPr="0008457E">
        <w:rPr>
          <w:rFonts w:hint="eastAsia"/>
        </w:rPr>
        <w:t>定義</w:t>
      </w:r>
      <w:r w:rsidR="00D91A69" w:rsidRPr="0008457E">
        <w:rPr>
          <w:rFonts w:hint="eastAsia"/>
        </w:rPr>
        <w:t>與名詞解釋</w:t>
      </w:r>
      <w:r w:rsidRPr="0008457E">
        <w:rPr>
          <w:rFonts w:hint="eastAsia"/>
        </w:rPr>
        <w:t>：</w:t>
      </w:r>
    </w:p>
    <w:p w14:paraId="46CB3E04" w14:textId="3F35EDA7" w:rsidR="002C1637" w:rsidRPr="0008457E" w:rsidRDefault="002C1637" w:rsidP="002C1637">
      <w:pPr>
        <w:pStyle w:val="aa"/>
        <w:numPr>
          <w:ilvl w:val="1"/>
          <w:numId w:val="4"/>
        </w:numPr>
        <w:spacing w:beforeLines="50" w:before="180"/>
        <w:ind w:leftChars="0"/>
        <w:jc w:val="both"/>
      </w:pPr>
      <w:r w:rsidRPr="0008457E">
        <w:rPr>
          <w:rFonts w:hint="eastAsia"/>
        </w:rPr>
        <w:t>傷害</w:t>
      </w:r>
      <w:r w:rsidRPr="0008457E">
        <w:rPr>
          <w:rFonts w:hint="eastAsia"/>
        </w:rPr>
        <w:t>(Harm)</w:t>
      </w:r>
      <w:r w:rsidRPr="0008457E">
        <w:rPr>
          <w:rFonts w:hint="eastAsia"/>
        </w:rPr>
        <w:t>：對人類或動植物的健康及環境或財產造成不良影響。</w:t>
      </w:r>
    </w:p>
    <w:p w14:paraId="12EB06B3" w14:textId="17FCA58A" w:rsidR="002C1637" w:rsidRPr="0008457E" w:rsidRDefault="002C1637" w:rsidP="002C1637">
      <w:pPr>
        <w:pStyle w:val="aa"/>
        <w:numPr>
          <w:ilvl w:val="1"/>
          <w:numId w:val="4"/>
        </w:numPr>
        <w:spacing w:beforeLines="50" w:before="180"/>
        <w:ind w:leftChars="0"/>
        <w:jc w:val="both"/>
      </w:pPr>
      <w:r w:rsidRPr="0008457E">
        <w:rPr>
          <w:rFonts w:hint="eastAsia"/>
        </w:rPr>
        <w:t>危害</w:t>
      </w:r>
      <w:r w:rsidRPr="0008457E">
        <w:rPr>
          <w:rFonts w:hint="eastAsia"/>
        </w:rPr>
        <w:t>(Hazard)</w:t>
      </w:r>
      <w:r w:rsidRPr="0008457E">
        <w:rPr>
          <w:rFonts w:hint="eastAsia"/>
        </w:rPr>
        <w:t>：可能導致傷害的來源、狀況或行為。</w:t>
      </w:r>
    </w:p>
    <w:p w14:paraId="113BD517" w14:textId="11F1A185" w:rsidR="00316C72" w:rsidRPr="0008457E" w:rsidRDefault="00316C72" w:rsidP="00316C72">
      <w:pPr>
        <w:pStyle w:val="aa"/>
        <w:numPr>
          <w:ilvl w:val="1"/>
          <w:numId w:val="4"/>
        </w:numPr>
        <w:spacing w:beforeLines="50" w:before="180"/>
        <w:ind w:leftChars="0"/>
        <w:jc w:val="both"/>
      </w:pPr>
      <w:r w:rsidRPr="0008457E">
        <w:rPr>
          <w:rFonts w:hint="eastAsia"/>
        </w:rPr>
        <w:t>風險</w:t>
      </w:r>
      <w:r w:rsidRPr="0008457E">
        <w:rPr>
          <w:rFonts w:hint="eastAsia"/>
        </w:rPr>
        <w:t>(Risk)</w:t>
      </w:r>
      <w:r w:rsidRPr="0008457E">
        <w:rPr>
          <w:rFonts w:hint="eastAsia"/>
        </w:rPr>
        <w:t>：</w:t>
      </w:r>
      <w:r w:rsidR="002C1637" w:rsidRPr="0008457E">
        <w:rPr>
          <w:rFonts w:hint="eastAsia"/>
        </w:rPr>
        <w:t>傷害</w:t>
      </w:r>
      <w:r w:rsidRPr="0008457E">
        <w:rPr>
          <w:rFonts w:hint="eastAsia"/>
        </w:rPr>
        <w:t>發生</w:t>
      </w:r>
      <w:r w:rsidR="00EC18CB" w:rsidRPr="0008457E">
        <w:rPr>
          <w:rFonts w:hint="eastAsia"/>
        </w:rPr>
        <w:t>的可能性及嚴重度的組合。</w:t>
      </w:r>
      <w:r w:rsidRPr="0008457E">
        <w:rPr>
          <w:rFonts w:hint="eastAsia"/>
        </w:rPr>
        <w:t>風險</w:t>
      </w:r>
      <w:r w:rsidRPr="0008457E">
        <w:rPr>
          <w:rFonts w:hint="eastAsia"/>
        </w:rPr>
        <w:t xml:space="preserve">Risk = f (Likelihood </w:t>
      </w:r>
      <w:r w:rsidRPr="0008457E">
        <w:rPr>
          <w:rFonts w:hint="eastAsia"/>
        </w:rPr>
        <w:t>可能性</w:t>
      </w:r>
      <w:r w:rsidRPr="0008457E">
        <w:rPr>
          <w:rFonts w:hint="eastAsia"/>
        </w:rPr>
        <w:t xml:space="preserve">, Severity </w:t>
      </w:r>
      <w:r w:rsidRPr="0008457E">
        <w:rPr>
          <w:rFonts w:hint="eastAsia"/>
        </w:rPr>
        <w:t>嚴重度</w:t>
      </w:r>
      <w:r w:rsidRPr="0008457E">
        <w:rPr>
          <w:rFonts w:hint="eastAsia"/>
        </w:rPr>
        <w:t xml:space="preserve"> )</w:t>
      </w:r>
      <w:r w:rsidRPr="0008457E">
        <w:rPr>
          <w:rFonts w:hint="eastAsia"/>
        </w:rPr>
        <w:t>。</w:t>
      </w:r>
    </w:p>
    <w:p w14:paraId="608728AC" w14:textId="1CE1499E" w:rsidR="00316C72" w:rsidRPr="0008457E" w:rsidRDefault="00A944CD" w:rsidP="00A944CD">
      <w:pPr>
        <w:pStyle w:val="aa"/>
        <w:numPr>
          <w:ilvl w:val="1"/>
          <w:numId w:val="4"/>
        </w:numPr>
        <w:spacing w:beforeLines="50" w:before="180"/>
        <w:ind w:leftChars="0"/>
        <w:jc w:val="both"/>
      </w:pPr>
      <w:r w:rsidRPr="0008457E">
        <w:rPr>
          <w:rFonts w:hint="eastAsia"/>
        </w:rPr>
        <w:t>風險鑑別</w:t>
      </w:r>
      <w:r w:rsidRPr="0008457E">
        <w:rPr>
          <w:rFonts w:hint="eastAsia"/>
        </w:rPr>
        <w:t>(Risk Identification)</w:t>
      </w:r>
      <w:r w:rsidRPr="0008457E">
        <w:rPr>
          <w:rFonts w:hint="eastAsia"/>
        </w:rPr>
        <w:t>：發覺預知可能發生的事件與其發生的原因和方式。</w:t>
      </w:r>
    </w:p>
    <w:p w14:paraId="09D205DF" w14:textId="201802AB" w:rsidR="00A944CD" w:rsidRPr="0008457E" w:rsidRDefault="00A944CD" w:rsidP="00754318">
      <w:pPr>
        <w:pStyle w:val="aa"/>
        <w:numPr>
          <w:ilvl w:val="1"/>
          <w:numId w:val="4"/>
        </w:numPr>
        <w:spacing w:beforeLines="50" w:before="180"/>
        <w:ind w:leftChars="0"/>
        <w:jc w:val="both"/>
      </w:pPr>
      <w:r w:rsidRPr="0008457E">
        <w:rPr>
          <w:rFonts w:hint="eastAsia"/>
        </w:rPr>
        <w:t>後果</w:t>
      </w:r>
      <w:r w:rsidRPr="0008457E">
        <w:rPr>
          <w:rFonts w:hint="eastAsia"/>
        </w:rPr>
        <w:t>(Consequence)</w:t>
      </w:r>
      <w:r w:rsidRPr="0008457E">
        <w:rPr>
          <w:rFonts w:hint="eastAsia"/>
        </w:rPr>
        <w:t>：</w:t>
      </w:r>
      <w:r w:rsidR="00754318" w:rsidRPr="0008457E">
        <w:rPr>
          <w:rFonts w:hint="eastAsia"/>
        </w:rPr>
        <w:t>影響目標事件的結果，後果可以是確定或不確定的，且可能對目標有正向或負向影響，可以質化或量化方式呈現。</w:t>
      </w:r>
    </w:p>
    <w:p w14:paraId="2A0BA3D4" w14:textId="02361076" w:rsidR="0033276D" w:rsidRPr="0008457E" w:rsidRDefault="0033276D" w:rsidP="0033276D">
      <w:pPr>
        <w:pStyle w:val="aa"/>
        <w:numPr>
          <w:ilvl w:val="1"/>
          <w:numId w:val="4"/>
        </w:numPr>
        <w:spacing w:beforeLines="50" w:before="180"/>
        <w:ind w:leftChars="0"/>
        <w:jc w:val="both"/>
      </w:pPr>
      <w:r w:rsidRPr="0008457E">
        <w:rPr>
          <w:rFonts w:hint="eastAsia"/>
        </w:rPr>
        <w:t>可能性</w:t>
      </w:r>
      <w:r w:rsidRPr="0008457E">
        <w:rPr>
          <w:rFonts w:hint="eastAsia"/>
        </w:rPr>
        <w:t>(Likelihood)</w:t>
      </w:r>
      <w:r w:rsidRPr="0008457E">
        <w:rPr>
          <w:rFonts w:hint="eastAsia"/>
        </w:rPr>
        <w:t>：</w:t>
      </w:r>
      <w:r w:rsidR="00EC18CB" w:rsidRPr="0008457E">
        <w:rPr>
          <w:rFonts w:hint="eastAsia"/>
        </w:rPr>
        <w:t>指事情發生的機率</w:t>
      </w:r>
      <w:r w:rsidRPr="0008457E">
        <w:rPr>
          <w:rFonts w:hint="eastAsia"/>
        </w:rPr>
        <w:t>。</w:t>
      </w:r>
    </w:p>
    <w:p w14:paraId="35F59F29" w14:textId="16577158" w:rsidR="0033276D" w:rsidRPr="0008457E" w:rsidRDefault="0033276D" w:rsidP="0033276D">
      <w:pPr>
        <w:pStyle w:val="aa"/>
        <w:numPr>
          <w:ilvl w:val="1"/>
          <w:numId w:val="4"/>
        </w:numPr>
        <w:spacing w:beforeLines="50" w:before="180"/>
        <w:ind w:leftChars="0"/>
        <w:jc w:val="both"/>
      </w:pPr>
      <w:r w:rsidRPr="0008457E">
        <w:rPr>
          <w:rFonts w:hint="eastAsia"/>
        </w:rPr>
        <w:t>風險分析</w:t>
      </w:r>
      <w:r w:rsidRPr="0008457E">
        <w:rPr>
          <w:rFonts w:hint="eastAsia"/>
        </w:rPr>
        <w:t>(Risk Analysis)</w:t>
      </w:r>
      <w:r w:rsidRPr="0008457E">
        <w:rPr>
          <w:rFonts w:hint="eastAsia"/>
        </w:rPr>
        <w:t>：使用可獲得的資訊去鑑</w:t>
      </w:r>
      <w:r w:rsidR="00EC18CB" w:rsidRPr="0008457E">
        <w:rPr>
          <w:rFonts w:hint="eastAsia"/>
        </w:rPr>
        <w:t>別風險與其後果，</w:t>
      </w:r>
      <w:r w:rsidRPr="0008457E">
        <w:rPr>
          <w:rFonts w:hint="eastAsia"/>
        </w:rPr>
        <w:t>並去決定風險等級</w:t>
      </w:r>
      <w:r w:rsidRPr="0008457E">
        <w:rPr>
          <w:rFonts w:hint="eastAsia"/>
        </w:rPr>
        <w:t>(Level of Risk)</w:t>
      </w:r>
      <w:r w:rsidRPr="0008457E">
        <w:rPr>
          <w:rFonts w:hint="eastAsia"/>
        </w:rPr>
        <w:t>的過程。</w:t>
      </w:r>
    </w:p>
    <w:p w14:paraId="08F61FBF" w14:textId="38F8A774" w:rsidR="00A2259F" w:rsidRPr="0008457E" w:rsidRDefault="00A2259F" w:rsidP="00A2259F">
      <w:pPr>
        <w:pStyle w:val="aa"/>
        <w:numPr>
          <w:ilvl w:val="1"/>
          <w:numId w:val="4"/>
        </w:numPr>
        <w:spacing w:beforeLines="50" w:before="180"/>
        <w:ind w:leftChars="0"/>
        <w:jc w:val="both"/>
      </w:pPr>
      <w:r w:rsidRPr="0008457E">
        <w:rPr>
          <w:rFonts w:hint="eastAsia"/>
        </w:rPr>
        <w:t>風險等級</w:t>
      </w:r>
      <w:r w:rsidRPr="0008457E">
        <w:rPr>
          <w:rFonts w:hint="eastAsia"/>
        </w:rPr>
        <w:t>(level of risk)</w:t>
      </w:r>
      <w:r w:rsidRPr="0008457E">
        <w:rPr>
          <w:rFonts w:hint="eastAsia"/>
        </w:rPr>
        <w:t>：風險大小嚴重程度，為後果</w:t>
      </w:r>
      <w:r w:rsidRPr="0008457E">
        <w:rPr>
          <w:rFonts w:hint="eastAsia"/>
        </w:rPr>
        <w:t>(Consequences)</w:t>
      </w:r>
      <w:r w:rsidRPr="0008457E">
        <w:rPr>
          <w:rFonts w:hint="eastAsia"/>
        </w:rPr>
        <w:t>與可能性</w:t>
      </w:r>
      <w:r w:rsidRPr="0008457E">
        <w:rPr>
          <w:rFonts w:hint="eastAsia"/>
        </w:rPr>
        <w:t>(Likelihood)</w:t>
      </w:r>
      <w:r w:rsidRPr="0008457E">
        <w:rPr>
          <w:rFonts w:hint="eastAsia"/>
        </w:rPr>
        <w:t>的組合。</w:t>
      </w:r>
    </w:p>
    <w:p w14:paraId="363CCCC1" w14:textId="2C16EEC5" w:rsidR="00A2259F" w:rsidRPr="0008457E" w:rsidRDefault="00A2259F" w:rsidP="00A2259F">
      <w:pPr>
        <w:pStyle w:val="aa"/>
        <w:numPr>
          <w:ilvl w:val="1"/>
          <w:numId w:val="4"/>
        </w:numPr>
        <w:spacing w:beforeLines="50" w:before="180"/>
        <w:ind w:leftChars="0"/>
        <w:jc w:val="both"/>
      </w:pPr>
      <w:r w:rsidRPr="0008457E">
        <w:rPr>
          <w:rFonts w:hint="eastAsia"/>
        </w:rPr>
        <w:t>風險評估</w:t>
      </w:r>
      <w:r w:rsidRPr="0008457E">
        <w:rPr>
          <w:rFonts w:hint="eastAsia"/>
        </w:rPr>
        <w:t>(Risk Estimation)</w:t>
      </w:r>
      <w:r w:rsidRPr="0008457E">
        <w:rPr>
          <w:rFonts w:hint="eastAsia"/>
        </w:rPr>
        <w:t>：</w:t>
      </w:r>
      <w:r w:rsidR="00EC18CB" w:rsidRPr="0008457E">
        <w:rPr>
          <w:rFonts w:hint="eastAsia"/>
        </w:rPr>
        <w:t>意即將</w:t>
      </w:r>
      <w:r w:rsidRPr="0008457E">
        <w:rPr>
          <w:rFonts w:hint="eastAsia"/>
        </w:rPr>
        <w:t>事件的發生</w:t>
      </w:r>
      <w:r w:rsidR="00EC18CB" w:rsidRPr="0008457E">
        <w:rPr>
          <w:rFonts w:hint="eastAsia"/>
        </w:rPr>
        <w:t>可能性與</w:t>
      </w:r>
      <w:r w:rsidRPr="0008457E">
        <w:rPr>
          <w:rFonts w:hint="eastAsia"/>
        </w:rPr>
        <w:t>發生後的嚴重度給予分等評分</w:t>
      </w:r>
      <w:r w:rsidRPr="0008457E">
        <w:rPr>
          <w:rFonts w:hint="eastAsia"/>
        </w:rPr>
        <w:t>(Grading)</w:t>
      </w:r>
      <w:r w:rsidR="00EC18CB" w:rsidRPr="0008457E">
        <w:rPr>
          <w:rFonts w:hint="eastAsia"/>
        </w:rPr>
        <w:t>，</w:t>
      </w:r>
      <w:r w:rsidRPr="0008457E">
        <w:rPr>
          <w:rFonts w:hint="eastAsia"/>
        </w:rPr>
        <w:t>以評估出該風險的大小。</w:t>
      </w:r>
    </w:p>
    <w:p w14:paraId="71BA59A9" w14:textId="65762EAA" w:rsidR="00305851" w:rsidRPr="0008457E" w:rsidRDefault="00305851" w:rsidP="00305851">
      <w:pPr>
        <w:pStyle w:val="aa"/>
        <w:numPr>
          <w:ilvl w:val="1"/>
          <w:numId w:val="4"/>
        </w:numPr>
        <w:spacing w:beforeLines="50" w:before="180"/>
        <w:ind w:leftChars="0"/>
        <w:jc w:val="both"/>
      </w:pPr>
      <w:r w:rsidRPr="0008457E">
        <w:rPr>
          <w:rFonts w:hint="eastAsia"/>
        </w:rPr>
        <w:t>風險評價</w:t>
      </w:r>
      <w:r w:rsidRPr="0008457E">
        <w:rPr>
          <w:rFonts w:hint="eastAsia"/>
        </w:rPr>
        <w:t>(Risk Evaluation)</w:t>
      </w:r>
      <w:r w:rsidRPr="0008457E">
        <w:rPr>
          <w:rFonts w:hint="eastAsia"/>
        </w:rPr>
        <w:t>：比較風險分析</w:t>
      </w:r>
      <w:r w:rsidR="00EC18CB" w:rsidRPr="0008457E">
        <w:t>(Risk</w:t>
      </w:r>
      <w:r w:rsidRPr="0008457E">
        <w:t xml:space="preserve"> Analysis)</w:t>
      </w:r>
      <w:r w:rsidRPr="0008457E">
        <w:rPr>
          <w:rFonts w:hint="eastAsia"/>
        </w:rPr>
        <w:t>結果與預先設定的風險準則</w:t>
      </w:r>
      <w:r w:rsidR="00EC18CB" w:rsidRPr="0008457E">
        <w:t xml:space="preserve">(Risk </w:t>
      </w:r>
      <w:r w:rsidRPr="0008457E">
        <w:t>Criteria)</w:t>
      </w:r>
      <w:r w:rsidRPr="0008457E">
        <w:rPr>
          <w:rFonts w:hint="eastAsia"/>
        </w:rPr>
        <w:t>，來決定該風險大小嚴重程度是否可接受或容忍的過程。</w:t>
      </w:r>
    </w:p>
    <w:p w14:paraId="46B94754" w14:textId="3008662C" w:rsidR="00305851" w:rsidRPr="0008457E" w:rsidRDefault="00305851" w:rsidP="00305851">
      <w:pPr>
        <w:pStyle w:val="aa"/>
        <w:numPr>
          <w:ilvl w:val="1"/>
          <w:numId w:val="4"/>
        </w:numPr>
        <w:spacing w:beforeLines="50" w:before="180"/>
        <w:ind w:leftChars="0"/>
        <w:jc w:val="both"/>
      </w:pPr>
      <w:r w:rsidRPr="0008457E">
        <w:rPr>
          <w:rFonts w:hint="eastAsia"/>
        </w:rPr>
        <w:t>風險準則</w:t>
      </w:r>
      <w:r w:rsidRPr="0008457E">
        <w:rPr>
          <w:rFonts w:hint="eastAsia"/>
        </w:rPr>
        <w:t>(Risk Criteria)</w:t>
      </w:r>
      <w:r w:rsidRPr="0008457E">
        <w:rPr>
          <w:rFonts w:hint="eastAsia"/>
        </w:rPr>
        <w:t>：用以評估風險顯著性</w:t>
      </w:r>
      <w:r w:rsidRPr="0008457E">
        <w:rPr>
          <w:rFonts w:hint="eastAsia"/>
        </w:rPr>
        <w:t>(Significance)</w:t>
      </w:r>
      <w:r w:rsidRPr="0008457E">
        <w:rPr>
          <w:rFonts w:hint="eastAsia"/>
        </w:rPr>
        <w:t>的參考條件，可經由國際標準、法律規範、組織的政策與其他要求衍生出來。</w:t>
      </w:r>
    </w:p>
    <w:p w14:paraId="4D4481C5" w14:textId="11833942" w:rsidR="00305851" w:rsidRPr="0008457E" w:rsidRDefault="00305851" w:rsidP="00305851">
      <w:pPr>
        <w:pStyle w:val="aa"/>
        <w:numPr>
          <w:ilvl w:val="1"/>
          <w:numId w:val="4"/>
        </w:numPr>
        <w:spacing w:beforeLines="50" w:before="180"/>
        <w:ind w:leftChars="0"/>
        <w:jc w:val="both"/>
      </w:pPr>
      <w:r w:rsidRPr="0008457E">
        <w:rPr>
          <w:rFonts w:hint="eastAsia"/>
        </w:rPr>
        <w:lastRenderedPageBreak/>
        <w:t>風險評鑑</w:t>
      </w:r>
      <w:r w:rsidRPr="0008457E">
        <w:rPr>
          <w:rFonts w:hint="eastAsia"/>
        </w:rPr>
        <w:t>(Risk Assessment)</w:t>
      </w:r>
      <w:r w:rsidRPr="0008457E">
        <w:rPr>
          <w:rFonts w:hint="eastAsia"/>
        </w:rPr>
        <w:t>：在考量到既有控制措施</w:t>
      </w:r>
      <w:r w:rsidR="004D4701" w:rsidRPr="0008457E">
        <w:rPr>
          <w:rFonts w:hint="eastAsia"/>
        </w:rPr>
        <w:t xml:space="preserve">(existing </w:t>
      </w:r>
      <w:r w:rsidRPr="0008457E">
        <w:rPr>
          <w:rFonts w:hint="eastAsia"/>
        </w:rPr>
        <w:t>controls)</w:t>
      </w:r>
      <w:r w:rsidRPr="0008457E">
        <w:rPr>
          <w:rFonts w:hint="eastAsia"/>
        </w:rPr>
        <w:t>的適當性與足夠性之下，評估</w:t>
      </w:r>
      <w:r w:rsidR="00F03AB4" w:rsidRPr="0008457E">
        <w:rPr>
          <w:rFonts w:hint="eastAsia"/>
        </w:rPr>
        <w:t>分析</w:t>
      </w:r>
      <w:r w:rsidRPr="0008457E">
        <w:rPr>
          <w:rFonts w:hint="eastAsia"/>
        </w:rPr>
        <w:t>一項</w:t>
      </w:r>
      <w:r w:rsidR="004D4701" w:rsidRPr="0008457E">
        <w:rPr>
          <w:rFonts w:hint="eastAsia"/>
        </w:rPr>
        <w:t>風險</w:t>
      </w:r>
      <w:r w:rsidRPr="0008457E">
        <w:rPr>
          <w:rFonts w:hint="eastAsia"/>
        </w:rPr>
        <w:t>的過程，並決定該風險控制是否恰當。</w:t>
      </w:r>
    </w:p>
    <w:p w14:paraId="3439DC7F" w14:textId="5DB573E3" w:rsidR="00A63F65" w:rsidRPr="0008457E" w:rsidRDefault="00A63F65" w:rsidP="00E4731E">
      <w:pPr>
        <w:pStyle w:val="aa"/>
        <w:numPr>
          <w:ilvl w:val="1"/>
          <w:numId w:val="4"/>
        </w:numPr>
        <w:spacing w:beforeLines="50" w:before="180"/>
        <w:ind w:leftChars="0"/>
        <w:jc w:val="both"/>
      </w:pPr>
      <w:r w:rsidRPr="0008457E">
        <w:rPr>
          <w:rFonts w:hint="eastAsia"/>
        </w:rPr>
        <w:t>可接受風險</w:t>
      </w:r>
      <w:r w:rsidRPr="0008457E">
        <w:rPr>
          <w:rFonts w:hint="eastAsia"/>
        </w:rPr>
        <w:t>(Acceptable Risk)</w:t>
      </w:r>
      <w:r w:rsidRPr="0008457E">
        <w:rPr>
          <w:rFonts w:hint="eastAsia"/>
        </w:rPr>
        <w:t>：</w:t>
      </w:r>
      <w:r w:rsidR="00E4731E" w:rsidRPr="0008457E">
        <w:rPr>
          <w:rFonts w:hint="eastAsia"/>
        </w:rPr>
        <w:t>意即風險分析結果低於實驗室所自訂之風險</w:t>
      </w:r>
      <w:proofErr w:type="gramStart"/>
      <w:r w:rsidR="00E4731E" w:rsidRPr="0008457E">
        <w:rPr>
          <w:rFonts w:hint="eastAsia"/>
        </w:rPr>
        <w:t>準</w:t>
      </w:r>
      <w:proofErr w:type="gramEnd"/>
      <w:r w:rsidR="00E4731E" w:rsidRPr="0008457E">
        <w:rPr>
          <w:rFonts w:hint="eastAsia"/>
        </w:rPr>
        <w:t>測</w:t>
      </w:r>
      <w:r w:rsidR="00E4731E" w:rsidRPr="0008457E">
        <w:rPr>
          <w:rFonts w:hint="eastAsia"/>
        </w:rPr>
        <w:t>(Risk Criteria)</w:t>
      </w:r>
      <w:r w:rsidR="00E4731E" w:rsidRPr="0008457E">
        <w:rPr>
          <w:rFonts w:hint="eastAsia"/>
        </w:rPr>
        <w:t>者。</w:t>
      </w:r>
    </w:p>
    <w:p w14:paraId="152BC6BA" w14:textId="5FECD853" w:rsidR="00E4731E" w:rsidRPr="0008457E" w:rsidRDefault="00E4731E" w:rsidP="00E4731E">
      <w:pPr>
        <w:pStyle w:val="aa"/>
        <w:numPr>
          <w:ilvl w:val="1"/>
          <w:numId w:val="4"/>
        </w:numPr>
        <w:spacing w:beforeLines="50" w:before="180"/>
        <w:ind w:leftChars="0"/>
        <w:jc w:val="both"/>
      </w:pPr>
      <w:r w:rsidRPr="0008457E">
        <w:rPr>
          <w:rFonts w:hint="eastAsia"/>
        </w:rPr>
        <w:t>風險管理</w:t>
      </w:r>
      <w:r w:rsidRPr="0008457E">
        <w:t>(Risk Management)</w:t>
      </w:r>
      <w:r w:rsidRPr="0008457E">
        <w:rPr>
          <w:rFonts w:hint="eastAsia"/>
        </w:rPr>
        <w:t>：在可接受的成本下，對風險所進行的鑑別、分析、評價及最小化或消除，並控制在可接受範圍之管理過程。</w:t>
      </w:r>
    </w:p>
    <w:p w14:paraId="6C874136" w14:textId="03391D81" w:rsidR="009423A7" w:rsidRPr="0008457E" w:rsidRDefault="009423A7" w:rsidP="009423A7">
      <w:pPr>
        <w:pStyle w:val="aa"/>
        <w:numPr>
          <w:ilvl w:val="1"/>
          <w:numId w:val="4"/>
        </w:numPr>
        <w:spacing w:beforeLines="50" w:before="180"/>
        <w:ind w:leftChars="0"/>
        <w:jc w:val="both"/>
      </w:pPr>
      <w:r w:rsidRPr="0008457E">
        <w:rPr>
          <w:rFonts w:hint="eastAsia"/>
        </w:rPr>
        <w:t>風險處理</w:t>
      </w:r>
      <w:r w:rsidRPr="0008457E">
        <w:t>(Risk Treatment)</w:t>
      </w:r>
      <w:r w:rsidRPr="0008457E">
        <w:rPr>
          <w:rFonts w:hint="eastAsia"/>
        </w:rPr>
        <w:t>：對於風險評價後不可接受的風險，列出可將該風險降低至可接受水準之對策，進而發展並執行具體控制措施，以降低事件發生之可能性與</w:t>
      </w:r>
      <w:r w:rsidRPr="0008457E">
        <w:rPr>
          <w:rFonts w:hint="eastAsia"/>
        </w:rPr>
        <w:t>/</w:t>
      </w:r>
      <w:r w:rsidRPr="0008457E">
        <w:rPr>
          <w:rFonts w:hint="eastAsia"/>
        </w:rPr>
        <w:t>或其衝擊影響之嚴重度。</w:t>
      </w:r>
    </w:p>
    <w:p w14:paraId="412D86D9" w14:textId="3DBF2E54" w:rsidR="009423A7" w:rsidRPr="0008457E" w:rsidRDefault="009423A7" w:rsidP="009423A7">
      <w:pPr>
        <w:pStyle w:val="aa"/>
        <w:numPr>
          <w:ilvl w:val="1"/>
          <w:numId w:val="4"/>
        </w:numPr>
        <w:spacing w:beforeLines="50" w:before="180"/>
        <w:ind w:leftChars="0"/>
        <w:jc w:val="both"/>
      </w:pPr>
      <w:r w:rsidRPr="0008457E">
        <w:rPr>
          <w:rFonts w:hint="eastAsia"/>
        </w:rPr>
        <w:t>風險控制</w:t>
      </w:r>
      <w:r w:rsidRPr="0008457E">
        <w:rPr>
          <w:rFonts w:hint="eastAsia"/>
        </w:rPr>
        <w:t>(Risk Control)</w:t>
      </w:r>
      <w:r w:rsidRPr="0008457E">
        <w:rPr>
          <w:rFonts w:hint="eastAsia"/>
        </w:rPr>
        <w:t>：降低風險所實施的措施</w:t>
      </w:r>
      <w:r w:rsidRPr="0008457E">
        <w:rPr>
          <w:rFonts w:hint="eastAsia"/>
        </w:rPr>
        <w:t>(Action taken to reduce risk)</w:t>
      </w:r>
      <w:r w:rsidRPr="0008457E">
        <w:rPr>
          <w:rFonts w:hint="eastAsia"/>
        </w:rPr>
        <w:t>。</w:t>
      </w:r>
    </w:p>
    <w:p w14:paraId="76031A86" w14:textId="0B69701C" w:rsidR="00534A95" w:rsidRPr="0008457E" w:rsidRDefault="00534A95" w:rsidP="00534A95">
      <w:pPr>
        <w:pStyle w:val="aa"/>
        <w:numPr>
          <w:ilvl w:val="1"/>
          <w:numId w:val="4"/>
        </w:numPr>
        <w:spacing w:beforeLines="50" w:before="180"/>
        <w:ind w:leftChars="0"/>
        <w:jc w:val="both"/>
      </w:pPr>
      <w:r w:rsidRPr="0008457E">
        <w:rPr>
          <w:rFonts w:hint="eastAsia"/>
        </w:rPr>
        <w:t>剩餘風險</w:t>
      </w:r>
      <w:r w:rsidRPr="0008457E">
        <w:rPr>
          <w:rFonts w:hint="eastAsia"/>
        </w:rPr>
        <w:t>(Residual Risk)</w:t>
      </w:r>
      <w:r w:rsidRPr="0008457E">
        <w:rPr>
          <w:rFonts w:hint="eastAsia"/>
        </w:rPr>
        <w:t>：經過風險處理後所剩餘的風險。</w:t>
      </w:r>
    </w:p>
    <w:p w14:paraId="41C75BCB" w14:textId="741C8C0E" w:rsidR="005C637D" w:rsidRPr="0008457E" w:rsidRDefault="005C637D" w:rsidP="00534A95">
      <w:pPr>
        <w:pStyle w:val="aa"/>
        <w:numPr>
          <w:ilvl w:val="1"/>
          <w:numId w:val="4"/>
        </w:numPr>
        <w:spacing w:beforeLines="50" w:before="180"/>
        <w:ind w:leftChars="0"/>
        <w:jc w:val="both"/>
      </w:pPr>
      <w:r w:rsidRPr="0008457E">
        <w:rPr>
          <w:rFonts w:hint="eastAsia"/>
        </w:rPr>
        <w:t>失效模式：指系統或程序中可能發生的不良現象。</w:t>
      </w:r>
    </w:p>
    <w:p w14:paraId="093FB76D" w14:textId="77777777" w:rsidR="00671BD9" w:rsidRPr="0008457E" w:rsidRDefault="00292141" w:rsidP="008611BD">
      <w:pPr>
        <w:pStyle w:val="aa"/>
        <w:numPr>
          <w:ilvl w:val="0"/>
          <w:numId w:val="4"/>
        </w:numPr>
        <w:spacing w:beforeLines="50" w:before="180"/>
        <w:ind w:leftChars="0"/>
        <w:jc w:val="both"/>
      </w:pPr>
      <w:r w:rsidRPr="0008457E">
        <w:rPr>
          <w:rFonts w:hint="eastAsia"/>
        </w:rPr>
        <w:t>作業說明：</w:t>
      </w:r>
    </w:p>
    <w:p w14:paraId="6C6C7AB4" w14:textId="4C08E2B9" w:rsidR="00A319E3" w:rsidRPr="0008457E" w:rsidRDefault="000C1246" w:rsidP="002000DA">
      <w:pPr>
        <w:pStyle w:val="aa"/>
        <w:numPr>
          <w:ilvl w:val="1"/>
          <w:numId w:val="4"/>
        </w:numPr>
        <w:spacing w:beforeLines="50" w:before="180"/>
        <w:ind w:leftChars="0"/>
        <w:jc w:val="both"/>
      </w:pPr>
      <w:r w:rsidRPr="0008457E">
        <w:rPr>
          <w:rFonts w:hint="eastAsia"/>
        </w:rPr>
        <w:t>實驗室管理階層應</w:t>
      </w:r>
      <w:r w:rsidR="005A1252" w:rsidRPr="0008457E">
        <w:rPr>
          <w:rFonts w:hint="eastAsia"/>
        </w:rPr>
        <w:t>藉由</w:t>
      </w:r>
      <w:r w:rsidR="000D4C88" w:rsidRPr="0008457E">
        <w:rPr>
          <w:rFonts w:hint="eastAsia"/>
        </w:rPr>
        <w:t>適當的</w:t>
      </w:r>
      <w:r w:rsidRPr="0008457E">
        <w:rPr>
          <w:rFonts w:hint="eastAsia"/>
        </w:rPr>
        <w:t>風險管理</w:t>
      </w:r>
      <w:r w:rsidR="000D4C88" w:rsidRPr="0008457E">
        <w:rPr>
          <w:rFonts w:hint="eastAsia"/>
        </w:rPr>
        <w:t>技術</w:t>
      </w:r>
      <w:r w:rsidR="002000DA" w:rsidRPr="0008457E">
        <w:rPr>
          <w:rFonts w:hint="eastAsia"/>
        </w:rPr>
        <w:t>，例如初步危害分析</w:t>
      </w:r>
      <w:r w:rsidR="002000DA" w:rsidRPr="0008457E">
        <w:rPr>
          <w:rFonts w:hint="eastAsia"/>
        </w:rPr>
        <w:t>(</w:t>
      </w:r>
      <w:r w:rsidR="002000DA" w:rsidRPr="0008457E">
        <w:t xml:space="preserve">Preliminary Hazard </w:t>
      </w:r>
      <w:proofErr w:type="spellStart"/>
      <w:r w:rsidR="002000DA" w:rsidRPr="0008457E">
        <w:t>Analysi</w:t>
      </w:r>
      <w:proofErr w:type="spellEnd"/>
      <w:r w:rsidR="002000DA" w:rsidRPr="0008457E">
        <w:t>; PHA</w:t>
      </w:r>
      <w:r w:rsidR="002000DA" w:rsidRPr="0008457E">
        <w:rPr>
          <w:rFonts w:hint="eastAsia"/>
        </w:rPr>
        <w:t>)</w:t>
      </w:r>
      <w:r w:rsidR="002000DA" w:rsidRPr="0008457E">
        <w:rPr>
          <w:rFonts w:hint="eastAsia"/>
        </w:rPr>
        <w:t>、失誤樹分析</w:t>
      </w:r>
      <w:r w:rsidR="002000DA" w:rsidRPr="0008457E">
        <w:rPr>
          <w:rFonts w:hint="eastAsia"/>
        </w:rPr>
        <w:t>(</w:t>
      </w:r>
      <w:r w:rsidR="002000DA" w:rsidRPr="0008457E">
        <w:t>Fault Tree Analysis</w:t>
      </w:r>
      <w:r w:rsidR="002000DA" w:rsidRPr="0008457E">
        <w:rPr>
          <w:rFonts w:hint="eastAsia"/>
        </w:rPr>
        <w:t>)</w:t>
      </w:r>
      <w:r w:rsidR="002000DA" w:rsidRPr="0008457E">
        <w:rPr>
          <w:rFonts w:hint="eastAsia"/>
        </w:rPr>
        <w:t>、失效模式和效應分析</w:t>
      </w:r>
      <w:r w:rsidR="002000DA" w:rsidRPr="0008457E">
        <w:rPr>
          <w:rFonts w:hint="eastAsia"/>
        </w:rPr>
        <w:t>(</w:t>
      </w:r>
      <w:r w:rsidR="002000DA" w:rsidRPr="0008457E">
        <w:t>Failure Mode and Effects analysis</w:t>
      </w:r>
      <w:r w:rsidR="002000DA" w:rsidRPr="0008457E">
        <w:rPr>
          <w:rFonts w:hint="eastAsia"/>
        </w:rPr>
        <w:t>；</w:t>
      </w:r>
      <w:r w:rsidR="002000DA" w:rsidRPr="0008457E">
        <w:rPr>
          <w:rFonts w:hint="eastAsia"/>
        </w:rPr>
        <w:t>FMEA)</w:t>
      </w:r>
      <w:r w:rsidR="000D4C88" w:rsidRPr="0008457E">
        <w:rPr>
          <w:rFonts w:hint="eastAsia"/>
        </w:rPr>
        <w:t>或</w:t>
      </w:r>
      <w:r w:rsidR="002000DA" w:rsidRPr="0008457E">
        <w:rPr>
          <w:rFonts w:hint="eastAsia"/>
        </w:rPr>
        <w:t>失效模式效應和臨界分析</w:t>
      </w:r>
      <w:r w:rsidR="002000DA" w:rsidRPr="0008457E">
        <w:rPr>
          <w:rFonts w:hint="eastAsia"/>
        </w:rPr>
        <w:t>(</w:t>
      </w:r>
      <w:r w:rsidR="002000DA" w:rsidRPr="0008457E">
        <w:t>Failure Mode, Effects and Criticality Analysis</w:t>
      </w:r>
      <w:r w:rsidR="002000DA" w:rsidRPr="0008457E">
        <w:rPr>
          <w:rFonts w:hint="eastAsia"/>
        </w:rPr>
        <w:t>；</w:t>
      </w:r>
      <w:r w:rsidR="002000DA" w:rsidRPr="0008457E">
        <w:rPr>
          <w:rFonts w:hint="eastAsia"/>
        </w:rPr>
        <w:t>FMECA)</w:t>
      </w:r>
      <w:r w:rsidRPr="0008457E">
        <w:rPr>
          <w:rFonts w:hint="eastAsia"/>
        </w:rPr>
        <w:t>，</w:t>
      </w:r>
      <w:r w:rsidR="002000DA" w:rsidRPr="0008457E">
        <w:rPr>
          <w:rFonts w:hint="eastAsia"/>
        </w:rPr>
        <w:t>以</w:t>
      </w:r>
      <w:r w:rsidRPr="0008457E">
        <w:rPr>
          <w:rFonts w:hint="eastAsia"/>
        </w:rPr>
        <w:t>持續改善實驗室品質系統以及檢驗流程。</w:t>
      </w:r>
    </w:p>
    <w:p w14:paraId="6C8128A9" w14:textId="7349FCCD" w:rsidR="002000DA" w:rsidRPr="0008457E" w:rsidRDefault="000C1246" w:rsidP="002000DA">
      <w:pPr>
        <w:pStyle w:val="aa"/>
        <w:numPr>
          <w:ilvl w:val="1"/>
          <w:numId w:val="4"/>
        </w:numPr>
        <w:spacing w:beforeLines="50" w:before="180"/>
        <w:ind w:leftChars="0"/>
        <w:jc w:val="both"/>
      </w:pPr>
      <w:r w:rsidRPr="0008457E">
        <w:rPr>
          <w:rFonts w:hint="eastAsia"/>
        </w:rPr>
        <w:t>實驗室</w:t>
      </w:r>
      <w:r w:rsidR="0019530F" w:rsidRPr="0008457E">
        <w:rPr>
          <w:rFonts w:asciiTheme="minorEastAsia" w:hAnsiTheme="minorEastAsia" w:cs="Times New Roman" w:hint="eastAsia"/>
        </w:rPr>
        <w:t>每年應定期進行至少一次的風險管理活動，藉由</w:t>
      </w:r>
      <w:r w:rsidRPr="0008457E">
        <w:rPr>
          <w:rFonts w:hint="eastAsia"/>
        </w:rPr>
        <w:t>審查實驗室品質系統以及檢驗流程，從中發掘潛在風險並進行風險鑑別、分析、評價、管理，導入預防措施或改善計畫</w:t>
      </w:r>
      <w:r w:rsidR="002000DA" w:rsidRPr="0008457E">
        <w:rPr>
          <w:rFonts w:hint="eastAsia"/>
        </w:rPr>
        <w:t>，並將相關活動紀錄於管理審查會議中提出檢討。</w:t>
      </w:r>
    </w:p>
    <w:p w14:paraId="44B8318A" w14:textId="69516741" w:rsidR="005E7A2F" w:rsidRPr="0008457E" w:rsidRDefault="005E7A2F" w:rsidP="002000DA">
      <w:pPr>
        <w:pStyle w:val="aa"/>
        <w:numPr>
          <w:ilvl w:val="1"/>
          <w:numId w:val="4"/>
        </w:numPr>
        <w:spacing w:beforeLines="50" w:before="180"/>
        <w:ind w:leftChars="0"/>
        <w:jc w:val="both"/>
      </w:pPr>
      <w:r w:rsidRPr="0008457E">
        <w:rPr>
          <w:rFonts w:hint="eastAsia"/>
        </w:rPr>
        <w:t>實驗室在擬定預防措施或改善計畫時，應考量成本、可行性、執行效益</w:t>
      </w:r>
      <w:proofErr w:type="gramStart"/>
      <w:r w:rsidRPr="0008457E">
        <w:rPr>
          <w:rFonts w:hint="eastAsia"/>
        </w:rPr>
        <w:t>以及剩</w:t>
      </w:r>
      <w:proofErr w:type="gramEnd"/>
      <w:r w:rsidRPr="0008457E">
        <w:rPr>
          <w:rFonts w:hint="eastAsia"/>
        </w:rPr>
        <w:t>於風險的影響等。</w:t>
      </w:r>
    </w:p>
    <w:p w14:paraId="3B410FC7" w14:textId="1B77C209" w:rsidR="00496AC3" w:rsidRPr="0008457E" w:rsidRDefault="000D4C88" w:rsidP="002000DA">
      <w:pPr>
        <w:pStyle w:val="aa"/>
        <w:numPr>
          <w:ilvl w:val="1"/>
          <w:numId w:val="4"/>
        </w:numPr>
        <w:spacing w:beforeLines="50" w:before="180"/>
        <w:ind w:leftChars="0"/>
        <w:jc w:val="both"/>
      </w:pPr>
      <w:r w:rsidRPr="0008457E">
        <w:rPr>
          <w:rFonts w:hint="eastAsia"/>
        </w:rPr>
        <w:t>風險管理技術：</w:t>
      </w:r>
    </w:p>
    <w:p w14:paraId="5C5B9CB3" w14:textId="278F0FCB" w:rsidR="000D4C88" w:rsidRPr="0008457E" w:rsidRDefault="000D4C88" w:rsidP="000D4C88">
      <w:pPr>
        <w:pStyle w:val="aa"/>
        <w:numPr>
          <w:ilvl w:val="2"/>
          <w:numId w:val="4"/>
        </w:numPr>
        <w:spacing w:beforeLines="50" w:before="180"/>
        <w:ind w:leftChars="0"/>
        <w:jc w:val="both"/>
      </w:pPr>
      <w:r w:rsidRPr="0008457E">
        <w:rPr>
          <w:rFonts w:hint="eastAsia"/>
        </w:rPr>
        <w:t>初步危害分析</w:t>
      </w:r>
      <w:r w:rsidRPr="0008457E">
        <w:rPr>
          <w:rFonts w:hint="eastAsia"/>
        </w:rPr>
        <w:t>(</w:t>
      </w:r>
      <w:r w:rsidRPr="0008457E">
        <w:t>PHA</w:t>
      </w:r>
      <w:r w:rsidRPr="0008457E">
        <w:rPr>
          <w:rFonts w:hint="eastAsia"/>
        </w:rPr>
        <w:t>)</w:t>
      </w:r>
      <w:r w:rsidRPr="0008457E">
        <w:rPr>
          <w:rFonts w:hint="eastAsia"/>
        </w:rPr>
        <w:t>：通常用於</w:t>
      </w:r>
      <w:r w:rsidR="00A13AD8" w:rsidRPr="0008457E">
        <w:rPr>
          <w:rFonts w:hint="eastAsia"/>
        </w:rPr>
        <w:t>專案計劃或系統設計初期，</w:t>
      </w:r>
      <w:r w:rsidRPr="0008457E">
        <w:rPr>
          <w:rFonts w:hint="eastAsia"/>
        </w:rPr>
        <w:t>不知設計細節或操作程序的情況下</w:t>
      </w:r>
      <w:r w:rsidR="00A13AD8" w:rsidRPr="0008457E">
        <w:rPr>
          <w:rFonts w:hint="eastAsia"/>
        </w:rPr>
        <w:t>，做為危害分析的前奏，可以避免設計完成後才發現危害項目</w:t>
      </w:r>
      <w:r w:rsidRPr="0008457E">
        <w:rPr>
          <w:rFonts w:hint="eastAsia"/>
        </w:rPr>
        <w:t>。</w:t>
      </w:r>
      <w:r w:rsidR="00A13AD8" w:rsidRPr="0008457E">
        <w:rPr>
          <w:rFonts w:hint="eastAsia"/>
        </w:rPr>
        <w:t>這種方法注意的是對系統有全面性重大影響者，以便決定該系統是否需要進一步實施更廣泛或更深入的分析。</w:t>
      </w:r>
    </w:p>
    <w:p w14:paraId="78CC4A07" w14:textId="09569475" w:rsidR="000D4C88" w:rsidRPr="0008457E" w:rsidRDefault="00833986" w:rsidP="008A0C41">
      <w:pPr>
        <w:pStyle w:val="aa"/>
        <w:numPr>
          <w:ilvl w:val="2"/>
          <w:numId w:val="4"/>
        </w:numPr>
        <w:spacing w:beforeLines="50" w:before="180"/>
        <w:ind w:leftChars="0"/>
        <w:jc w:val="both"/>
      </w:pPr>
      <w:r w:rsidRPr="0008457E">
        <w:rPr>
          <w:rFonts w:hint="eastAsia"/>
        </w:rPr>
        <w:t>失效模式和效應分析</w:t>
      </w:r>
      <w:r w:rsidRPr="0008457E">
        <w:rPr>
          <w:rFonts w:hint="eastAsia"/>
        </w:rPr>
        <w:t>(FMEA)/</w:t>
      </w:r>
      <w:r w:rsidR="00A13AD8" w:rsidRPr="0008457E">
        <w:rPr>
          <w:rFonts w:hint="eastAsia"/>
        </w:rPr>
        <w:t>失誤樹分析</w:t>
      </w:r>
      <w:r w:rsidR="00A13AD8" w:rsidRPr="0008457E">
        <w:rPr>
          <w:rFonts w:hint="eastAsia"/>
        </w:rPr>
        <w:t>(</w:t>
      </w:r>
      <w:r w:rsidR="0094352B" w:rsidRPr="0008457E">
        <w:rPr>
          <w:rFonts w:hint="eastAsia"/>
        </w:rPr>
        <w:t>FTA</w:t>
      </w:r>
      <w:r w:rsidR="00A13AD8" w:rsidRPr="0008457E">
        <w:rPr>
          <w:rFonts w:hint="eastAsia"/>
        </w:rPr>
        <w:t>)</w:t>
      </w:r>
      <w:r w:rsidR="00A13AD8" w:rsidRPr="0008457E">
        <w:rPr>
          <w:rFonts w:hint="eastAsia"/>
        </w:rPr>
        <w:t>：</w:t>
      </w:r>
      <w:r w:rsidRPr="0008457E">
        <w:rPr>
          <w:rFonts w:hint="eastAsia"/>
        </w:rPr>
        <w:t>目的是將檢驗前、中、後可</w:t>
      </w:r>
      <w:r w:rsidRPr="0008457E">
        <w:rPr>
          <w:rFonts w:hint="eastAsia"/>
        </w:rPr>
        <w:lastRenderedPageBreak/>
        <w:t>能面臨的潛在失效模式皆列出，一旦鑑別出可能產生失效的來源</w:t>
      </w:r>
      <w:r w:rsidRPr="0008457E">
        <w:t>(</w:t>
      </w:r>
      <w:r w:rsidRPr="0008457E">
        <w:rPr>
          <w:rFonts w:hint="eastAsia"/>
        </w:rPr>
        <w:t>意即危害</w:t>
      </w:r>
      <w:r w:rsidRPr="0008457E">
        <w:t xml:space="preserve"> hazards)</w:t>
      </w:r>
      <w:r w:rsidRPr="0008457E">
        <w:rPr>
          <w:rFonts w:hint="eastAsia"/>
        </w:rPr>
        <w:t>，即展開風險評鑑。</w:t>
      </w:r>
      <w:r w:rsidR="008A0C41" w:rsidRPr="0008457E">
        <w:rPr>
          <w:rFonts w:hint="eastAsia"/>
        </w:rPr>
        <w:t>適用在</w:t>
      </w:r>
      <w:r w:rsidR="0094352B" w:rsidRPr="0008457E">
        <w:rPr>
          <w:rFonts w:hint="eastAsia"/>
        </w:rPr>
        <w:t>導入新系統</w:t>
      </w:r>
      <w:r w:rsidR="008A0C41" w:rsidRPr="0008457E">
        <w:rPr>
          <w:rFonts w:hint="eastAsia"/>
        </w:rPr>
        <w:t>之前的評估或是新訂定</w:t>
      </w:r>
      <w:r w:rsidR="008A0C41" w:rsidRPr="0008457E">
        <w:rPr>
          <w:rFonts w:hint="eastAsia"/>
        </w:rPr>
        <w:t>/</w:t>
      </w:r>
      <w:r w:rsidR="008A0C41" w:rsidRPr="0008457E">
        <w:rPr>
          <w:rFonts w:hint="eastAsia"/>
        </w:rPr>
        <w:t>修改的作業程序執行前的風險評鑑。</w:t>
      </w:r>
    </w:p>
    <w:p w14:paraId="3C78A286" w14:textId="5DB2DA37" w:rsidR="0094352B" w:rsidRPr="0008457E" w:rsidRDefault="0094352B" w:rsidP="00C75246">
      <w:pPr>
        <w:pStyle w:val="aa"/>
        <w:numPr>
          <w:ilvl w:val="2"/>
          <w:numId w:val="4"/>
        </w:numPr>
        <w:spacing w:beforeLines="50" w:before="180"/>
        <w:ind w:leftChars="0"/>
        <w:jc w:val="both"/>
      </w:pPr>
      <w:r w:rsidRPr="0008457E">
        <w:rPr>
          <w:rFonts w:hint="eastAsia"/>
        </w:rPr>
        <w:t>失效模式效應和臨界分析</w:t>
      </w:r>
      <w:r w:rsidRPr="0008457E">
        <w:rPr>
          <w:rFonts w:hint="eastAsia"/>
        </w:rPr>
        <w:t>(FMECA)</w:t>
      </w:r>
      <w:r w:rsidRPr="0008457E">
        <w:rPr>
          <w:rFonts w:hint="eastAsia"/>
        </w:rPr>
        <w:t>：</w:t>
      </w:r>
      <w:r w:rsidR="00C75246" w:rsidRPr="0008457E">
        <w:rPr>
          <w:rFonts w:hint="eastAsia"/>
        </w:rPr>
        <w:t>針對已經發生的錯誤導入矯正措施。目的是要實驗室經由管理審查實驗室內的所有不符合事件、資料與資訊後，決定措施以消除潛在不符合事件的原因，來防止發生不符合事件。則適用新系統導入後或程序使用時發生任何失效的矯正。</w:t>
      </w:r>
    </w:p>
    <w:p w14:paraId="316A59B5" w14:textId="031EAB34" w:rsidR="00C75246" w:rsidRPr="0008457E" w:rsidRDefault="00C75246" w:rsidP="00C75246">
      <w:pPr>
        <w:pStyle w:val="aa"/>
        <w:numPr>
          <w:ilvl w:val="2"/>
          <w:numId w:val="4"/>
        </w:numPr>
        <w:spacing w:beforeLines="50" w:before="180"/>
        <w:ind w:leftChars="0"/>
        <w:jc w:val="both"/>
      </w:pPr>
      <w:r w:rsidRPr="0008457E">
        <w:rPr>
          <w:rFonts w:hint="eastAsia"/>
        </w:rPr>
        <w:t>風險管理技術的應用考量：</w:t>
      </w:r>
    </w:p>
    <w:p w14:paraId="4F4AC3B8" w14:textId="1F237FCA" w:rsidR="00C75246" w:rsidRPr="0008457E" w:rsidRDefault="00C75246" w:rsidP="00C75246">
      <w:pPr>
        <w:pStyle w:val="aa"/>
        <w:numPr>
          <w:ilvl w:val="3"/>
          <w:numId w:val="4"/>
        </w:numPr>
        <w:spacing w:beforeLines="50" w:before="180"/>
        <w:ind w:leftChars="0"/>
        <w:jc w:val="both"/>
      </w:pPr>
      <w:r w:rsidRPr="0008457E">
        <w:rPr>
          <w:rFonts w:hint="eastAsia"/>
        </w:rPr>
        <w:t>設立風險控制目標：任何風險管理計畫都應該設定失效事件發生機率或可觀察以發生失效事件可容許比率之風險控制目標，而風險控制目標應該是可測量的以及實際可行的。</w:t>
      </w:r>
    </w:p>
    <w:p w14:paraId="2FEA3243" w14:textId="0892BFC5" w:rsidR="00C75246" w:rsidRPr="0008457E" w:rsidRDefault="00C75246" w:rsidP="00C75246">
      <w:pPr>
        <w:pStyle w:val="aa"/>
        <w:numPr>
          <w:ilvl w:val="3"/>
          <w:numId w:val="4"/>
        </w:numPr>
        <w:spacing w:beforeLines="50" w:before="180"/>
        <w:ind w:leftChars="0"/>
        <w:jc w:val="both"/>
      </w:pPr>
      <w:r w:rsidRPr="0008457E">
        <w:rPr>
          <w:rFonts w:hint="eastAsia"/>
        </w:rPr>
        <w:t>失效的認定：認定潛在的失效或是觀察到的問題是否真的為失效，可以使用</w:t>
      </w:r>
      <w:r w:rsidR="009E2B04" w:rsidRPr="0008457E">
        <w:rPr>
          <w:rFonts w:hint="eastAsia"/>
        </w:rPr>
        <w:t>失效事件表格</w:t>
      </w:r>
      <w:r w:rsidRPr="0008457E">
        <w:rPr>
          <w:rFonts w:hint="eastAsia"/>
        </w:rPr>
        <w:t>分析</w:t>
      </w:r>
      <w:r w:rsidR="009E2B04" w:rsidRPr="0008457E">
        <w:rPr>
          <w:rFonts w:hint="eastAsia"/>
        </w:rPr>
        <w:t>，請參閱</w:t>
      </w:r>
      <w:r w:rsidR="009E2B04" w:rsidRPr="0008457E">
        <w:rPr>
          <w:rFonts w:hint="eastAsia"/>
        </w:rPr>
        <w:t>&lt;</w:t>
      </w:r>
      <w:r w:rsidR="005E3538" w:rsidRPr="0008457E">
        <w:rPr>
          <w:rFonts w:hint="eastAsia"/>
        </w:rPr>
        <w:t>附件一</w:t>
      </w:r>
      <w:r w:rsidR="009E2B04" w:rsidRPr="0008457E">
        <w:rPr>
          <w:rFonts w:hint="eastAsia"/>
        </w:rPr>
        <w:t>、失效事件分析表</w:t>
      </w:r>
      <w:r w:rsidR="009E2B04" w:rsidRPr="0008457E">
        <w:rPr>
          <w:rFonts w:hint="eastAsia"/>
        </w:rPr>
        <w:t>&gt;</w:t>
      </w:r>
      <w:r w:rsidRPr="0008457E">
        <w:rPr>
          <w:rFonts w:hint="eastAsia"/>
        </w:rPr>
        <w:t>協助判定。</w:t>
      </w:r>
    </w:p>
    <w:p w14:paraId="062C9174" w14:textId="58C7CD1C" w:rsidR="00135D7E" w:rsidRPr="0008457E" w:rsidRDefault="00135D7E" w:rsidP="00C75246">
      <w:pPr>
        <w:pStyle w:val="aa"/>
        <w:numPr>
          <w:ilvl w:val="3"/>
          <w:numId w:val="4"/>
        </w:numPr>
        <w:spacing w:beforeLines="50" w:before="180"/>
        <w:ind w:leftChars="0"/>
        <w:jc w:val="both"/>
      </w:pPr>
      <w:r w:rsidRPr="0008457E">
        <w:rPr>
          <w:rFonts w:hint="eastAsia"/>
        </w:rPr>
        <w:t>避免在同一列表格中多重輸入問題或失效事件：當對應某個失效事件有多種原因列出時，會不知道哪</w:t>
      </w:r>
      <w:proofErr w:type="gramStart"/>
      <w:r w:rsidRPr="0008457E">
        <w:rPr>
          <w:rFonts w:hint="eastAsia"/>
        </w:rPr>
        <w:t>個</w:t>
      </w:r>
      <w:proofErr w:type="gramEnd"/>
      <w:r w:rsidRPr="0008457E">
        <w:rPr>
          <w:rFonts w:hint="eastAsia"/>
        </w:rPr>
        <w:t>控制監控室對應哪</w:t>
      </w:r>
      <w:proofErr w:type="gramStart"/>
      <w:r w:rsidRPr="0008457E">
        <w:rPr>
          <w:rFonts w:hint="eastAsia"/>
        </w:rPr>
        <w:t>個</w:t>
      </w:r>
      <w:proofErr w:type="gramEnd"/>
      <w:r w:rsidRPr="0008457E">
        <w:rPr>
          <w:rFonts w:hint="eastAsia"/>
        </w:rPr>
        <w:t>原因，也不亦了解此效應對應的嚴重度。</w:t>
      </w:r>
    </w:p>
    <w:p w14:paraId="752AB996" w14:textId="4F43DE34" w:rsidR="00135D7E" w:rsidRPr="0008457E" w:rsidRDefault="000E0442" w:rsidP="00C75246">
      <w:pPr>
        <w:pStyle w:val="aa"/>
        <w:numPr>
          <w:ilvl w:val="3"/>
          <w:numId w:val="4"/>
        </w:numPr>
        <w:spacing w:beforeLines="50" w:before="180"/>
        <w:ind w:leftChars="0"/>
        <w:jc w:val="both"/>
      </w:pPr>
      <w:r w:rsidRPr="0008457E">
        <w:rPr>
          <w:rFonts w:hint="eastAsia"/>
        </w:rPr>
        <w:t>考量實施不同</w:t>
      </w:r>
      <w:r w:rsidR="00293CF7" w:rsidRPr="0008457E">
        <w:rPr>
          <w:rFonts w:hint="eastAsia"/>
        </w:rPr>
        <w:t>型態的風險控制措施：風險控制措施可以是預防措施或是設立偵測監控與</w:t>
      </w:r>
      <w:r w:rsidRPr="0008457E">
        <w:rPr>
          <w:rFonts w:hint="eastAsia"/>
        </w:rPr>
        <w:t>及時恢復機制。</w:t>
      </w:r>
    </w:p>
    <w:p w14:paraId="30482A6B" w14:textId="7E7452D9" w:rsidR="00AA0B8C" w:rsidRPr="0008457E" w:rsidRDefault="00AA0B8C" w:rsidP="00AA0B8C">
      <w:pPr>
        <w:pStyle w:val="aa"/>
        <w:numPr>
          <w:ilvl w:val="1"/>
          <w:numId w:val="4"/>
        </w:numPr>
        <w:spacing w:beforeLines="50" w:before="180"/>
        <w:ind w:leftChars="0"/>
        <w:jc w:val="both"/>
      </w:pPr>
      <w:r w:rsidRPr="0008457E">
        <w:rPr>
          <w:rFonts w:hint="eastAsia"/>
        </w:rPr>
        <w:t>失效模式和效應分析</w:t>
      </w:r>
      <w:r w:rsidRPr="0008457E">
        <w:rPr>
          <w:rFonts w:hint="eastAsia"/>
        </w:rPr>
        <w:t>(</w:t>
      </w:r>
      <w:r w:rsidRPr="0008457E">
        <w:t>FMEA</w:t>
      </w:r>
      <w:r w:rsidRPr="0008457E">
        <w:rPr>
          <w:rFonts w:hint="eastAsia"/>
        </w:rPr>
        <w:t>)</w:t>
      </w:r>
      <w:r w:rsidRPr="0008457E">
        <w:rPr>
          <w:rFonts w:hint="eastAsia"/>
        </w:rPr>
        <w:t>：</w:t>
      </w:r>
    </w:p>
    <w:p w14:paraId="4F9B5B06" w14:textId="0B1B41A2" w:rsidR="00AA0B8C" w:rsidRPr="0008457E" w:rsidRDefault="00AA0B8C" w:rsidP="00AA0B8C">
      <w:pPr>
        <w:pStyle w:val="aa"/>
        <w:numPr>
          <w:ilvl w:val="2"/>
          <w:numId w:val="4"/>
        </w:numPr>
        <w:spacing w:beforeLines="50" w:before="180"/>
        <w:ind w:leftChars="0"/>
        <w:jc w:val="both"/>
      </w:pPr>
      <w:r w:rsidRPr="0008457E">
        <w:rPr>
          <w:rFonts w:hint="eastAsia"/>
        </w:rPr>
        <w:t>實驗室在使用失效模式和效應分析</w:t>
      </w:r>
      <w:r w:rsidRPr="0008457E">
        <w:rPr>
          <w:rFonts w:hint="eastAsia"/>
        </w:rPr>
        <w:t>(</w:t>
      </w:r>
      <w:r w:rsidRPr="0008457E">
        <w:t>FMEA</w:t>
      </w:r>
      <w:r w:rsidRPr="0008457E">
        <w:rPr>
          <w:rFonts w:hint="eastAsia"/>
        </w:rPr>
        <w:t>)</w:t>
      </w:r>
      <w:r w:rsidR="0069545B" w:rsidRPr="0008457E">
        <w:rPr>
          <w:rFonts w:hint="eastAsia"/>
        </w:rPr>
        <w:t>時，</w:t>
      </w:r>
      <w:r w:rsidR="00E150E1" w:rsidRPr="0008457E">
        <w:rPr>
          <w:rFonts w:hint="eastAsia"/>
        </w:rPr>
        <w:t>應填寫</w:t>
      </w:r>
      <w:r w:rsidRPr="0008457E">
        <w:rPr>
          <w:rFonts w:asciiTheme="minorEastAsia" w:hAnsiTheme="minorEastAsia" w:hint="eastAsia"/>
        </w:rPr>
        <w:t>「</w:t>
      </w:r>
      <w:r w:rsidR="00BB2FE9" w:rsidRPr="00CF33DF">
        <w:rPr>
          <w:rFonts w:hint="eastAsia"/>
        </w:rPr>
        <w:t>風險評估</w:t>
      </w:r>
      <w:r w:rsidR="0019530F" w:rsidRPr="00CF33DF">
        <w:rPr>
          <w:rFonts w:hint="eastAsia"/>
        </w:rPr>
        <w:t>分析表</w:t>
      </w:r>
      <w:r w:rsidR="0019530F" w:rsidRPr="00CF33DF">
        <w:t>1-QA06-001</w:t>
      </w:r>
      <w:r w:rsidRPr="00CF33DF">
        <w:rPr>
          <w:rFonts w:asciiTheme="minorEastAsia" w:hAnsiTheme="minorEastAsia" w:hint="eastAsia"/>
        </w:rPr>
        <w:t>」</w:t>
      </w:r>
      <w:r w:rsidR="004A59A2" w:rsidRPr="0008457E">
        <w:rPr>
          <w:rFonts w:asciiTheme="minorEastAsia" w:hAnsiTheme="minorEastAsia" w:hint="eastAsia"/>
        </w:rPr>
        <w:t>，表格填寫方式說明如下：</w:t>
      </w:r>
    </w:p>
    <w:p w14:paraId="2941D305" w14:textId="68724009" w:rsidR="00AA0B8C" w:rsidRPr="0008457E" w:rsidRDefault="004A59A2" w:rsidP="004A59A2">
      <w:pPr>
        <w:pStyle w:val="aa"/>
        <w:numPr>
          <w:ilvl w:val="3"/>
          <w:numId w:val="4"/>
        </w:numPr>
        <w:spacing w:beforeLines="50" w:before="180"/>
        <w:ind w:leftChars="0"/>
        <w:jc w:val="both"/>
      </w:pPr>
      <w:r w:rsidRPr="0008457E">
        <w:rPr>
          <w:rFonts w:hint="eastAsia"/>
        </w:rPr>
        <w:t>來源步驟：填入作業程序中的每一個可能會發生失效的步驟，鑑別危害。</w:t>
      </w:r>
    </w:p>
    <w:p w14:paraId="676FC7A8" w14:textId="2EB83727" w:rsidR="004A59A2" w:rsidRPr="0008457E" w:rsidRDefault="004A59A2" w:rsidP="004A59A2">
      <w:pPr>
        <w:pStyle w:val="aa"/>
        <w:numPr>
          <w:ilvl w:val="3"/>
          <w:numId w:val="4"/>
        </w:numPr>
        <w:spacing w:beforeLines="50" w:before="180"/>
        <w:ind w:leftChars="0"/>
        <w:jc w:val="both"/>
      </w:pPr>
      <w:r w:rsidRPr="0008457E">
        <w:rPr>
          <w:rFonts w:hint="eastAsia"/>
        </w:rPr>
        <w:t>失效</w:t>
      </w:r>
      <w:r w:rsidR="00582409" w:rsidRPr="0008457E">
        <w:rPr>
          <w:rFonts w:hint="eastAsia"/>
        </w:rPr>
        <w:t>模式</w:t>
      </w:r>
      <w:r w:rsidRPr="0008457E">
        <w:rPr>
          <w:rFonts w:hint="eastAsia"/>
        </w:rPr>
        <w:t>的原因：</w:t>
      </w:r>
      <w:r w:rsidR="005C637D" w:rsidRPr="0008457E">
        <w:rPr>
          <w:rFonts w:hint="eastAsia"/>
        </w:rPr>
        <w:t>列出潛在的失效原因，盡量依據可以改正或控制的原則進行說明</w:t>
      </w:r>
      <w:r w:rsidR="00582409" w:rsidRPr="0008457E">
        <w:rPr>
          <w:rFonts w:hint="eastAsia"/>
        </w:rPr>
        <w:t>，需涵蓋檢驗前、檢驗中以及檢驗後等流程。</w:t>
      </w:r>
    </w:p>
    <w:p w14:paraId="1F9F2514" w14:textId="189F73D7" w:rsidR="00582409" w:rsidRPr="0008457E" w:rsidRDefault="00953E97" w:rsidP="004A59A2">
      <w:pPr>
        <w:pStyle w:val="aa"/>
        <w:numPr>
          <w:ilvl w:val="3"/>
          <w:numId w:val="4"/>
        </w:numPr>
        <w:spacing w:beforeLines="50" w:before="180"/>
        <w:ind w:leftChars="0"/>
        <w:jc w:val="both"/>
      </w:pPr>
      <w:r w:rsidRPr="0008457E">
        <w:rPr>
          <w:rFonts w:hint="eastAsia"/>
        </w:rPr>
        <w:t>潛在</w:t>
      </w:r>
      <w:r w:rsidR="00206875" w:rsidRPr="0008457E">
        <w:rPr>
          <w:rFonts w:hint="eastAsia"/>
        </w:rPr>
        <w:t>失效事件：依據可能發生失效的原因，列出可能會發生的失效狀況。</w:t>
      </w:r>
    </w:p>
    <w:p w14:paraId="72DAA58E" w14:textId="6E5C0D7F" w:rsidR="00206875" w:rsidRPr="0008457E" w:rsidRDefault="00206875" w:rsidP="004A59A2">
      <w:pPr>
        <w:pStyle w:val="aa"/>
        <w:numPr>
          <w:ilvl w:val="3"/>
          <w:numId w:val="4"/>
        </w:numPr>
        <w:spacing w:beforeLines="50" w:before="180"/>
        <w:ind w:leftChars="0"/>
        <w:jc w:val="both"/>
      </w:pPr>
      <w:r w:rsidRPr="0008457E">
        <w:rPr>
          <w:rFonts w:hint="eastAsia"/>
        </w:rPr>
        <w:t>失效事件的效應：</w:t>
      </w:r>
      <w:r w:rsidR="00134889" w:rsidRPr="0008457E">
        <w:rPr>
          <w:rFonts w:hint="eastAsia"/>
        </w:rPr>
        <w:t>指失效事件</w:t>
      </w:r>
      <w:r w:rsidR="005C637D" w:rsidRPr="0008457E">
        <w:rPr>
          <w:rFonts w:hint="eastAsia"/>
        </w:rPr>
        <w:t>對檢驗結果或是使用者可能引發的不良影響，依據使用者可能注意到或經歷的情況來描述失效效應；</w:t>
      </w:r>
      <w:r w:rsidR="00D66C37" w:rsidRPr="0008457E">
        <w:rPr>
          <w:rFonts w:hint="eastAsia"/>
        </w:rPr>
        <w:t>例如當失效事件為檢體辨識錯誤時，應分析其後續可能的效應為與其他病患檢體混淆、檢驗報告錯誤等等，應以風險嚴重度最嚴重者列入。</w:t>
      </w:r>
    </w:p>
    <w:p w14:paraId="1B245BBD" w14:textId="50F71499" w:rsidR="00293CF7" w:rsidRPr="0008457E" w:rsidRDefault="00293CF7" w:rsidP="00293CF7">
      <w:pPr>
        <w:pStyle w:val="aa"/>
        <w:numPr>
          <w:ilvl w:val="3"/>
          <w:numId w:val="4"/>
        </w:numPr>
        <w:spacing w:beforeLines="50" w:before="180"/>
        <w:ind w:leftChars="0"/>
        <w:jc w:val="both"/>
      </w:pPr>
      <w:r w:rsidRPr="0008457E">
        <w:rPr>
          <w:rFonts w:hint="eastAsia"/>
        </w:rPr>
        <w:lastRenderedPageBreak/>
        <w:t>改善措施：是為了減少風險發生而制定的對策方案，包含預防措施、行動計畫、專責人員以及預定完成日期等。</w:t>
      </w:r>
    </w:p>
    <w:p w14:paraId="0F7472DD" w14:textId="7BDF7DCB" w:rsidR="00293CF7" w:rsidRPr="0008457E" w:rsidRDefault="00103453" w:rsidP="00293CF7">
      <w:pPr>
        <w:pStyle w:val="aa"/>
        <w:numPr>
          <w:ilvl w:val="3"/>
          <w:numId w:val="4"/>
        </w:numPr>
        <w:spacing w:beforeLines="50" w:before="180"/>
        <w:ind w:leftChars="0"/>
        <w:jc w:val="both"/>
      </w:pPr>
      <w:r w:rsidRPr="0008457E">
        <w:rPr>
          <w:rFonts w:hint="eastAsia"/>
        </w:rPr>
        <w:t>風險值：是以事件產生的效應</w:t>
      </w:r>
      <w:r w:rsidR="00293CF7" w:rsidRPr="0008457E">
        <w:rPr>
          <w:rFonts w:hint="eastAsia"/>
        </w:rPr>
        <w:t>的</w:t>
      </w:r>
      <w:proofErr w:type="gramStart"/>
      <w:r w:rsidR="00293CF7" w:rsidRPr="0008457E">
        <w:rPr>
          <w:rFonts w:hint="eastAsia"/>
        </w:rPr>
        <w:t>嚴重度乘以</w:t>
      </w:r>
      <w:proofErr w:type="gramEnd"/>
      <w:r w:rsidRPr="0008457E">
        <w:rPr>
          <w:rFonts w:hint="eastAsia"/>
        </w:rPr>
        <w:t>事件的</w:t>
      </w:r>
      <w:r w:rsidR="00293CF7" w:rsidRPr="0008457E">
        <w:rPr>
          <w:rFonts w:hint="eastAsia"/>
        </w:rPr>
        <w:t>發生的機率</w:t>
      </w:r>
      <w:r w:rsidR="005E3538" w:rsidRPr="0008457E">
        <w:rPr>
          <w:rFonts w:hint="eastAsia"/>
        </w:rPr>
        <w:t>，請參閱</w:t>
      </w:r>
      <w:r w:rsidR="005E3538" w:rsidRPr="0008457E">
        <w:t>&lt;</w:t>
      </w:r>
      <w:r w:rsidR="0069545B" w:rsidRPr="0008457E">
        <w:rPr>
          <w:rFonts w:hint="eastAsia"/>
        </w:rPr>
        <w:t>附件</w:t>
      </w:r>
      <w:r w:rsidR="00E150E1" w:rsidRPr="0008457E">
        <w:rPr>
          <w:rFonts w:hint="eastAsia"/>
        </w:rPr>
        <w:t>二</w:t>
      </w:r>
      <w:r w:rsidR="005E3538" w:rsidRPr="0008457E">
        <w:rPr>
          <w:rFonts w:hint="eastAsia"/>
        </w:rPr>
        <w:t>、風險值分析</w:t>
      </w:r>
      <w:r w:rsidR="005E3538" w:rsidRPr="0008457E">
        <w:t>&gt;</w:t>
      </w:r>
      <w:r w:rsidR="005E3538" w:rsidRPr="0008457E">
        <w:rPr>
          <w:rFonts w:hint="eastAsia"/>
        </w:rPr>
        <w:t>。</w:t>
      </w:r>
    </w:p>
    <w:p w14:paraId="3E705B83" w14:textId="264D66C1" w:rsidR="00293CF7" w:rsidRPr="0008457E" w:rsidRDefault="00293CF7" w:rsidP="00293CF7">
      <w:pPr>
        <w:pStyle w:val="aa"/>
        <w:numPr>
          <w:ilvl w:val="3"/>
          <w:numId w:val="4"/>
        </w:numPr>
        <w:spacing w:beforeLines="50" w:before="180"/>
        <w:ind w:leftChars="0"/>
        <w:jc w:val="both"/>
      </w:pPr>
      <w:r w:rsidRPr="0008457E">
        <w:rPr>
          <w:rFonts w:hint="eastAsia"/>
        </w:rPr>
        <w:t>嚴重度</w:t>
      </w:r>
      <w:r w:rsidRPr="0008457E">
        <w:t>(S)</w:t>
      </w:r>
      <w:r w:rsidRPr="0008457E">
        <w:rPr>
          <w:rFonts w:hint="eastAsia"/>
        </w:rPr>
        <w:t>：依據失效事件所產生的效應進行嚴重度分析，通常以四級區分，第四級是最嚴重。</w:t>
      </w:r>
    </w:p>
    <w:p w14:paraId="31DE1ADC" w14:textId="7FC4274F" w:rsidR="00293CF7" w:rsidRPr="0008457E" w:rsidRDefault="00293CF7" w:rsidP="00293CF7">
      <w:pPr>
        <w:pStyle w:val="aa"/>
        <w:numPr>
          <w:ilvl w:val="3"/>
          <w:numId w:val="4"/>
        </w:numPr>
        <w:spacing w:beforeLines="50" w:before="180"/>
        <w:ind w:leftChars="0"/>
        <w:jc w:val="both"/>
      </w:pPr>
      <w:r w:rsidRPr="0008457E">
        <w:rPr>
          <w:rFonts w:hint="eastAsia"/>
        </w:rPr>
        <w:t>發生機率</w:t>
      </w:r>
      <w:r w:rsidRPr="0008457E">
        <w:t>(O)</w:t>
      </w:r>
      <w:r w:rsidRPr="0008457E">
        <w:rPr>
          <w:rFonts w:hint="eastAsia"/>
        </w:rPr>
        <w:t>：通常以</w:t>
      </w:r>
      <w:r w:rsidR="005E3538" w:rsidRPr="0008457E">
        <w:rPr>
          <w:rFonts w:hint="eastAsia"/>
        </w:rPr>
        <w:t>四級區分，第四級發生機率最高。</w:t>
      </w:r>
    </w:p>
    <w:p w14:paraId="23250041" w14:textId="1EBB79D8" w:rsidR="00B766E7" w:rsidRPr="00CF33DF" w:rsidRDefault="00B766E7" w:rsidP="00293CF7">
      <w:pPr>
        <w:pStyle w:val="aa"/>
        <w:numPr>
          <w:ilvl w:val="3"/>
          <w:numId w:val="4"/>
        </w:numPr>
        <w:spacing w:beforeLines="50" w:before="180"/>
        <w:ind w:leftChars="0"/>
        <w:jc w:val="both"/>
      </w:pPr>
      <w:r w:rsidRPr="00CF33DF">
        <w:rPr>
          <w:rFonts w:hint="eastAsia"/>
        </w:rPr>
        <w:t>剩餘風險值評估：實驗室在導入改善措施時，</w:t>
      </w:r>
      <w:r w:rsidR="000F0697" w:rsidRPr="00CF33DF">
        <w:rPr>
          <w:rFonts w:hint="eastAsia"/>
        </w:rPr>
        <w:t>應重新評估入措施後的殘餘風險直，若風險值仍大於或等於</w:t>
      </w:r>
      <w:r w:rsidR="000F0697" w:rsidRPr="00CF33DF">
        <w:t>6</w:t>
      </w:r>
      <w:r w:rsidR="000F0697" w:rsidRPr="00CF33DF">
        <w:rPr>
          <w:rFonts w:hint="eastAsia"/>
        </w:rPr>
        <w:t>，則應重新擬定改善措施，</w:t>
      </w:r>
      <w:proofErr w:type="gramStart"/>
      <w:r w:rsidR="000F0697" w:rsidRPr="00CF33DF">
        <w:rPr>
          <w:rFonts w:hint="eastAsia"/>
        </w:rPr>
        <w:t>反之則否</w:t>
      </w:r>
      <w:proofErr w:type="gramEnd"/>
      <w:r w:rsidR="000F0697" w:rsidRPr="00CF33DF">
        <w:rPr>
          <w:rFonts w:hint="eastAsia"/>
        </w:rPr>
        <w:t>。</w:t>
      </w:r>
    </w:p>
    <w:p w14:paraId="6038F21B" w14:textId="2BA5B5DD" w:rsidR="006E462E" w:rsidRPr="0008457E" w:rsidRDefault="006E462E" w:rsidP="00293CF7">
      <w:pPr>
        <w:pStyle w:val="aa"/>
        <w:numPr>
          <w:ilvl w:val="3"/>
          <w:numId w:val="4"/>
        </w:numPr>
        <w:spacing w:beforeLines="50" w:before="180"/>
        <w:ind w:leftChars="0"/>
        <w:jc w:val="both"/>
      </w:pPr>
      <w:r w:rsidRPr="0008457E">
        <w:rPr>
          <w:rFonts w:hint="eastAsia"/>
        </w:rPr>
        <w:t>結果監控：實驗室應在導入改善或預防措施之後，限期審查該措施的有效性。</w:t>
      </w:r>
    </w:p>
    <w:p w14:paraId="6C546F85" w14:textId="77777777" w:rsidR="00E150E1" w:rsidRPr="0008457E" w:rsidRDefault="00E150E1" w:rsidP="00E150E1">
      <w:pPr>
        <w:pStyle w:val="aa"/>
        <w:numPr>
          <w:ilvl w:val="1"/>
          <w:numId w:val="4"/>
        </w:numPr>
        <w:spacing w:beforeLines="50" w:before="180"/>
        <w:ind w:leftChars="0"/>
        <w:jc w:val="both"/>
      </w:pPr>
      <w:r w:rsidRPr="0008457E">
        <w:rPr>
          <w:rFonts w:hint="eastAsia"/>
        </w:rPr>
        <w:t>失誤樹分析</w:t>
      </w:r>
      <w:r w:rsidRPr="0008457E">
        <w:t>(FTA)</w:t>
      </w:r>
      <w:r w:rsidRPr="0008457E">
        <w:rPr>
          <w:rFonts w:hint="eastAsia"/>
        </w:rPr>
        <w:t>：</w:t>
      </w:r>
    </w:p>
    <w:p w14:paraId="719C1CC2" w14:textId="5957E771" w:rsidR="00E150E1" w:rsidRPr="0008457E" w:rsidRDefault="00E150E1" w:rsidP="00E150E1">
      <w:pPr>
        <w:pStyle w:val="aa"/>
        <w:numPr>
          <w:ilvl w:val="2"/>
          <w:numId w:val="4"/>
        </w:numPr>
        <w:spacing w:beforeLines="50" w:before="180"/>
        <w:ind w:leftChars="0"/>
        <w:jc w:val="both"/>
      </w:pPr>
      <w:r w:rsidRPr="0008457E">
        <w:rPr>
          <w:rFonts w:hint="eastAsia"/>
        </w:rPr>
        <w:t>失誤樹分析是一種邏輯因果關係圖，是根據基本事件來顯示系統狀態，實驗室在使用失誤樹分析時，可以參閱</w:t>
      </w:r>
      <w:r w:rsidRPr="0008457E">
        <w:t>&lt;</w:t>
      </w:r>
      <w:r w:rsidRPr="0008457E">
        <w:rPr>
          <w:rFonts w:hint="eastAsia"/>
        </w:rPr>
        <w:t>附件三、失誤樹分析使用</w:t>
      </w:r>
      <w:r w:rsidR="0022180E" w:rsidRPr="0008457E">
        <w:rPr>
          <w:rFonts w:hint="eastAsia"/>
        </w:rPr>
        <w:t>模擬</w:t>
      </w:r>
      <w:r w:rsidR="0022180E" w:rsidRPr="0008457E">
        <w:t>&gt;</w:t>
      </w:r>
      <w:r w:rsidR="0022180E" w:rsidRPr="0008457E">
        <w:rPr>
          <w:rFonts w:hint="eastAsia"/>
        </w:rPr>
        <w:t>建立失誤樹分析圖。</w:t>
      </w:r>
    </w:p>
    <w:p w14:paraId="48D6CD17" w14:textId="427BA268" w:rsidR="0022180E" w:rsidRPr="0008457E" w:rsidRDefault="0022180E" w:rsidP="00922CE5">
      <w:pPr>
        <w:pStyle w:val="aa"/>
        <w:numPr>
          <w:ilvl w:val="2"/>
          <w:numId w:val="4"/>
        </w:numPr>
        <w:spacing w:beforeLines="50" w:before="180"/>
        <w:ind w:leftChars="0"/>
        <w:jc w:val="both"/>
      </w:pPr>
      <w:r w:rsidRPr="0008457E">
        <w:rPr>
          <w:rFonts w:hint="eastAsia"/>
        </w:rPr>
        <w:t>失誤樹分析圖是從上到下逐級建立並且根據事件而建立關係，使用圖形化模型路徑的方法，可以檢視系統可預知的以及不可預知的失控事件。</w:t>
      </w:r>
    </w:p>
    <w:p w14:paraId="7FB0E4C3" w14:textId="4D337231" w:rsidR="00D62717" w:rsidRPr="0008457E" w:rsidRDefault="00D62717" w:rsidP="00922CE5">
      <w:pPr>
        <w:pStyle w:val="aa"/>
        <w:numPr>
          <w:ilvl w:val="2"/>
          <w:numId w:val="4"/>
        </w:numPr>
        <w:spacing w:beforeLines="50" w:before="180"/>
        <w:ind w:leftChars="0"/>
        <w:jc w:val="both"/>
      </w:pPr>
      <w:r w:rsidRPr="0008457E">
        <w:rPr>
          <w:rFonts w:hint="eastAsia"/>
        </w:rPr>
        <w:t>當失誤樹分析圖建立後，可以從失誤樹中再將重要的失效事件及其原因、</w:t>
      </w:r>
      <w:proofErr w:type="gramStart"/>
      <w:r w:rsidRPr="0008457E">
        <w:rPr>
          <w:rFonts w:hint="eastAsia"/>
        </w:rPr>
        <w:t>校印切片</w:t>
      </w:r>
      <w:proofErr w:type="gramEnd"/>
      <w:r w:rsidRPr="0008457E">
        <w:rPr>
          <w:rFonts w:hint="eastAsia"/>
        </w:rPr>
        <w:t>取出做成表格。</w:t>
      </w:r>
    </w:p>
    <w:p w14:paraId="7690932E" w14:textId="6343F797" w:rsidR="006E1E7A" w:rsidRPr="0008457E" w:rsidRDefault="006E1E7A" w:rsidP="006E1E7A">
      <w:pPr>
        <w:pStyle w:val="aa"/>
        <w:numPr>
          <w:ilvl w:val="1"/>
          <w:numId w:val="4"/>
        </w:numPr>
        <w:spacing w:beforeLines="50" w:before="180"/>
        <w:ind w:leftChars="0"/>
        <w:jc w:val="both"/>
      </w:pPr>
      <w:r w:rsidRPr="0008457E">
        <w:rPr>
          <w:rFonts w:hint="eastAsia"/>
        </w:rPr>
        <w:t>失效報告及矯正行動系統</w:t>
      </w:r>
      <w:r w:rsidRPr="0008457E">
        <w:t>(FRACAS)</w:t>
      </w:r>
      <w:r w:rsidRPr="0008457E">
        <w:rPr>
          <w:rFonts w:hint="eastAsia"/>
        </w:rPr>
        <w:t>：</w:t>
      </w:r>
    </w:p>
    <w:p w14:paraId="582C7E1D" w14:textId="4B8C4A42" w:rsidR="00B36E75" w:rsidRPr="0008457E" w:rsidRDefault="00B36E75" w:rsidP="00B36E75">
      <w:pPr>
        <w:pStyle w:val="aa"/>
        <w:numPr>
          <w:ilvl w:val="2"/>
          <w:numId w:val="4"/>
        </w:numPr>
        <w:spacing w:beforeLines="50" w:before="180"/>
        <w:ind w:leftChars="0"/>
        <w:jc w:val="both"/>
      </w:pPr>
      <w:r w:rsidRPr="0008457E">
        <w:t>FRACAS</w:t>
      </w:r>
      <w:r w:rsidRPr="0008457E">
        <w:rPr>
          <w:rFonts w:hint="eastAsia"/>
        </w:rPr>
        <w:t>適用於已經觀察到的已發生事件，例如顧客抱怨、不符合事件、稽核缺失等，將已發生事件統計、分類、整理、分析，建立改善計畫。</w:t>
      </w:r>
    </w:p>
    <w:p w14:paraId="6009965F" w14:textId="6C36D8FD" w:rsidR="00B36E75" w:rsidRPr="0008457E" w:rsidRDefault="00B36E75" w:rsidP="00B36E75">
      <w:pPr>
        <w:pStyle w:val="aa"/>
        <w:numPr>
          <w:ilvl w:val="2"/>
          <w:numId w:val="4"/>
        </w:numPr>
        <w:spacing w:beforeLines="50" w:before="180"/>
        <w:ind w:leftChars="0"/>
        <w:jc w:val="both"/>
      </w:pPr>
      <w:r w:rsidRPr="0008457E">
        <w:rPr>
          <w:rFonts w:hint="eastAsia"/>
        </w:rPr>
        <w:t>當實驗室使用</w:t>
      </w:r>
      <w:r w:rsidRPr="0008457E">
        <w:t>FRACAS</w:t>
      </w:r>
      <w:r w:rsidRPr="0008457E">
        <w:rPr>
          <w:rFonts w:hint="eastAsia"/>
        </w:rPr>
        <w:t>進行分析時</w:t>
      </w:r>
      <w:r w:rsidR="00762AA9" w:rsidRPr="0008457E">
        <w:rPr>
          <w:rFonts w:hint="eastAsia"/>
        </w:rPr>
        <w:t>，應針對風險值大於</w:t>
      </w:r>
      <w:r w:rsidR="00087901" w:rsidRPr="00CF33DF">
        <w:rPr>
          <w:rFonts w:hint="eastAsia"/>
        </w:rPr>
        <w:t>或等於</w:t>
      </w:r>
      <w:r w:rsidR="00087901" w:rsidRPr="00CF33DF">
        <w:t>6</w:t>
      </w:r>
      <w:r w:rsidR="00663520" w:rsidRPr="0008457E">
        <w:rPr>
          <w:rFonts w:hint="eastAsia"/>
        </w:rPr>
        <w:t>以上的失控事件進行風險管理</w:t>
      </w:r>
      <w:r w:rsidRPr="0008457E">
        <w:rPr>
          <w:rFonts w:hint="eastAsia"/>
        </w:rPr>
        <w:t>，</w:t>
      </w:r>
      <w:r w:rsidR="00663520" w:rsidRPr="0008457E">
        <w:rPr>
          <w:rFonts w:hint="eastAsia"/>
        </w:rPr>
        <w:t>相關分析</w:t>
      </w:r>
      <w:r w:rsidRPr="0008457E">
        <w:rPr>
          <w:rFonts w:hint="eastAsia"/>
        </w:rPr>
        <w:t>需記錄於</w:t>
      </w:r>
      <w:r w:rsidRPr="0008457E">
        <w:rPr>
          <w:rFonts w:asciiTheme="minorEastAsia" w:hAnsiTheme="minorEastAsia" w:hint="eastAsia"/>
        </w:rPr>
        <w:t>「</w:t>
      </w:r>
      <w:r w:rsidR="00087901" w:rsidRPr="00CF33DF">
        <w:rPr>
          <w:rFonts w:hint="eastAsia"/>
        </w:rPr>
        <w:t>失效事件風險分析表</w:t>
      </w:r>
      <w:r w:rsidR="00087901" w:rsidRPr="00CF33DF">
        <w:t>1-QA06-002</w:t>
      </w:r>
      <w:r w:rsidRPr="0008457E">
        <w:rPr>
          <w:rFonts w:asciiTheme="minorEastAsia" w:hAnsiTheme="minorEastAsia" w:hint="eastAsia"/>
        </w:rPr>
        <w:t>」中，表格填寫方式說明如下：</w:t>
      </w:r>
    </w:p>
    <w:p w14:paraId="6A0751FF" w14:textId="04705905" w:rsidR="00B36E75" w:rsidRPr="0008457E" w:rsidRDefault="00675A8D" w:rsidP="00B36E75">
      <w:pPr>
        <w:pStyle w:val="aa"/>
        <w:numPr>
          <w:ilvl w:val="3"/>
          <w:numId w:val="4"/>
        </w:numPr>
        <w:spacing w:beforeLines="50" w:before="180"/>
        <w:ind w:leftChars="0"/>
        <w:jc w:val="both"/>
      </w:pPr>
      <w:r w:rsidRPr="0008457E">
        <w:rPr>
          <w:rFonts w:hint="eastAsia"/>
        </w:rPr>
        <w:t>失效事件類別</w:t>
      </w:r>
      <w:r w:rsidR="00134889" w:rsidRPr="0008457E">
        <w:rPr>
          <w:rFonts w:hint="eastAsia"/>
        </w:rPr>
        <w:t>：</w:t>
      </w:r>
      <w:r w:rsidR="00331447" w:rsidRPr="0008457E">
        <w:rPr>
          <w:rFonts w:hint="eastAsia"/>
        </w:rPr>
        <w:t>依照已發生的</w:t>
      </w:r>
      <w:r w:rsidRPr="0008457E">
        <w:rPr>
          <w:rFonts w:hint="eastAsia"/>
        </w:rPr>
        <w:t>失效事件</w:t>
      </w:r>
      <w:r w:rsidRPr="0008457E">
        <w:t>(</w:t>
      </w:r>
      <w:r w:rsidRPr="0008457E">
        <w:rPr>
          <w:rFonts w:hint="eastAsia"/>
        </w:rPr>
        <w:t>不符合事件</w:t>
      </w:r>
      <w:r w:rsidRPr="0008457E">
        <w:t>)</w:t>
      </w:r>
      <w:r w:rsidRPr="0008457E">
        <w:rPr>
          <w:rFonts w:hint="eastAsia"/>
        </w:rPr>
        <w:t>進行分類</w:t>
      </w:r>
      <w:r w:rsidR="00134889" w:rsidRPr="0008457E">
        <w:rPr>
          <w:rFonts w:hint="eastAsia"/>
        </w:rPr>
        <w:t>。</w:t>
      </w:r>
    </w:p>
    <w:p w14:paraId="787DAB5D" w14:textId="60B24C34" w:rsidR="00134889" w:rsidRPr="0008457E" w:rsidRDefault="00134889" w:rsidP="00B36E75">
      <w:pPr>
        <w:pStyle w:val="aa"/>
        <w:numPr>
          <w:ilvl w:val="3"/>
          <w:numId w:val="4"/>
        </w:numPr>
        <w:spacing w:beforeLines="50" w:before="180"/>
        <w:ind w:leftChars="0"/>
        <w:jc w:val="both"/>
      </w:pPr>
      <w:r w:rsidRPr="0008457E">
        <w:rPr>
          <w:rFonts w:hint="eastAsia"/>
        </w:rPr>
        <w:t>失效事件：此欄位填入已發生的失效事件。</w:t>
      </w:r>
    </w:p>
    <w:p w14:paraId="332240BB" w14:textId="4647530B" w:rsidR="00134889" w:rsidRPr="0008457E" w:rsidRDefault="00134889" w:rsidP="00B36E75">
      <w:pPr>
        <w:pStyle w:val="aa"/>
        <w:numPr>
          <w:ilvl w:val="3"/>
          <w:numId w:val="4"/>
        </w:numPr>
        <w:spacing w:beforeLines="50" w:before="180"/>
        <w:ind w:leftChars="0"/>
        <w:jc w:val="both"/>
      </w:pPr>
      <w:r w:rsidRPr="0008457E">
        <w:rPr>
          <w:rFonts w:hint="eastAsia"/>
        </w:rPr>
        <w:lastRenderedPageBreak/>
        <w:t>原因：說明失效事件發生的可能原因，原因可能不只一個，也可能發生實驗室無法找出原因的情況。</w:t>
      </w:r>
    </w:p>
    <w:p w14:paraId="3949B213" w14:textId="2EEDDA6F" w:rsidR="00134889" w:rsidRPr="0008457E" w:rsidRDefault="00134889" w:rsidP="00B36E75">
      <w:pPr>
        <w:pStyle w:val="aa"/>
        <w:numPr>
          <w:ilvl w:val="3"/>
          <w:numId w:val="4"/>
        </w:numPr>
        <w:spacing w:beforeLines="50" w:before="180"/>
        <w:ind w:leftChars="0"/>
        <w:jc w:val="both"/>
      </w:pPr>
      <w:r w:rsidRPr="0008457E">
        <w:rPr>
          <w:rFonts w:hint="eastAsia"/>
        </w:rPr>
        <w:t>效應：失效事件對檢驗結果或是使用者可能引發的不良影響。</w:t>
      </w:r>
    </w:p>
    <w:p w14:paraId="23427287" w14:textId="2BD692B8" w:rsidR="00BA54DE" w:rsidRPr="0008457E" w:rsidRDefault="00BA54DE" w:rsidP="00B36E75">
      <w:pPr>
        <w:pStyle w:val="aa"/>
        <w:numPr>
          <w:ilvl w:val="3"/>
          <w:numId w:val="4"/>
        </w:numPr>
        <w:spacing w:beforeLines="50" w:before="180"/>
        <w:ind w:leftChars="0"/>
        <w:jc w:val="both"/>
      </w:pPr>
      <w:r w:rsidRPr="0008457E">
        <w:rPr>
          <w:rFonts w:hint="eastAsia"/>
        </w:rPr>
        <w:t>控制措施：對已發生之失效事件所</w:t>
      </w:r>
      <w:proofErr w:type="gramStart"/>
      <w:r w:rsidRPr="0008457E">
        <w:rPr>
          <w:rFonts w:hint="eastAsia"/>
        </w:rPr>
        <w:t>採</w:t>
      </w:r>
      <w:proofErr w:type="gramEnd"/>
      <w:r w:rsidRPr="0008457E">
        <w:rPr>
          <w:rFonts w:hint="eastAsia"/>
        </w:rPr>
        <w:t>行的矯正措施與風險控制措施</w:t>
      </w:r>
      <w:r w:rsidR="00F73E80" w:rsidRPr="0008457E">
        <w:rPr>
          <w:rFonts w:hint="eastAsia"/>
        </w:rPr>
        <w:t>，可以區方為預防、偵測及恢復</w:t>
      </w:r>
      <w:proofErr w:type="gramStart"/>
      <w:r w:rsidR="00F73E80" w:rsidRPr="0008457E">
        <w:rPr>
          <w:rFonts w:hint="eastAsia"/>
        </w:rPr>
        <w:t>三</w:t>
      </w:r>
      <w:proofErr w:type="gramEnd"/>
      <w:r w:rsidR="00F73E80" w:rsidRPr="0008457E">
        <w:rPr>
          <w:rFonts w:hint="eastAsia"/>
        </w:rPr>
        <w:t>方向呈現：</w:t>
      </w:r>
    </w:p>
    <w:p w14:paraId="61C766CC" w14:textId="3A736965" w:rsidR="00F73E80" w:rsidRPr="0008457E" w:rsidRDefault="00F73E80" w:rsidP="00F73E80">
      <w:pPr>
        <w:pStyle w:val="aa"/>
        <w:numPr>
          <w:ilvl w:val="4"/>
          <w:numId w:val="4"/>
        </w:numPr>
        <w:spacing w:beforeLines="50" w:before="180"/>
        <w:ind w:leftChars="0"/>
        <w:jc w:val="both"/>
      </w:pPr>
      <w:r w:rsidRPr="0008457E">
        <w:rPr>
          <w:rFonts w:hint="eastAsia"/>
        </w:rPr>
        <w:t>預防：利用改變程序步驟預防或是減少失效事件發生的機率。</w:t>
      </w:r>
    </w:p>
    <w:p w14:paraId="789F080D" w14:textId="1EDC053E" w:rsidR="00F73E80" w:rsidRPr="0008457E" w:rsidRDefault="00F73E80" w:rsidP="00F73E80">
      <w:pPr>
        <w:pStyle w:val="aa"/>
        <w:numPr>
          <w:ilvl w:val="4"/>
          <w:numId w:val="4"/>
        </w:numPr>
        <w:spacing w:beforeLines="50" w:before="180"/>
        <w:ind w:leftChars="0"/>
        <w:jc w:val="both"/>
      </w:pPr>
      <w:r w:rsidRPr="0008457E">
        <w:rPr>
          <w:rFonts w:hint="eastAsia"/>
        </w:rPr>
        <w:t>偵測：設立</w:t>
      </w:r>
      <w:r w:rsidRPr="0008457E">
        <w:t>check-point</w:t>
      </w:r>
      <w:r w:rsidRPr="0008457E">
        <w:rPr>
          <w:rFonts w:hint="eastAsia"/>
        </w:rPr>
        <w:t>及早警示操作者失效已經發生，藉由</w:t>
      </w:r>
      <w:r w:rsidR="00AA6886" w:rsidRPr="0008457E">
        <w:rPr>
          <w:rFonts w:hint="eastAsia"/>
        </w:rPr>
        <w:t>偵測的方式可以預防下一步失效效應的產生。</w:t>
      </w:r>
    </w:p>
    <w:p w14:paraId="79C1E1E1" w14:textId="1AFE3D5E" w:rsidR="00AA6886" w:rsidRPr="0008457E" w:rsidRDefault="00AA6886" w:rsidP="00F73E80">
      <w:pPr>
        <w:pStyle w:val="aa"/>
        <w:numPr>
          <w:ilvl w:val="4"/>
          <w:numId w:val="4"/>
        </w:numPr>
        <w:spacing w:beforeLines="50" w:before="180"/>
        <w:ind w:leftChars="0"/>
        <w:jc w:val="both"/>
      </w:pPr>
      <w:r w:rsidRPr="0008457E">
        <w:rPr>
          <w:rFonts w:hint="eastAsia"/>
        </w:rPr>
        <w:t>恢復：</w:t>
      </w:r>
      <w:r w:rsidR="00267183" w:rsidRPr="0008457E">
        <w:rPr>
          <w:rFonts w:hint="eastAsia"/>
        </w:rPr>
        <w:t>恢復的動作是伴隨在偵測之後，例如當檢視到檢體不足時，有防止此檢體進行後續檢驗的動作。</w:t>
      </w:r>
    </w:p>
    <w:p w14:paraId="02993011" w14:textId="49D59D4B" w:rsidR="000F0697" w:rsidRPr="0008457E" w:rsidRDefault="000F0697" w:rsidP="00E777D5">
      <w:pPr>
        <w:pStyle w:val="aa"/>
        <w:numPr>
          <w:ilvl w:val="3"/>
          <w:numId w:val="4"/>
        </w:numPr>
        <w:spacing w:beforeLines="50" w:before="180"/>
        <w:ind w:leftChars="0"/>
        <w:jc w:val="both"/>
      </w:pPr>
      <w:r w:rsidRPr="00CF33DF">
        <w:rPr>
          <w:rFonts w:hint="eastAsia"/>
        </w:rPr>
        <w:t>剩餘風險值評估：實驗室在導入改善措施時，應重新評估入措施後的殘餘風險直，若風險值仍大於或等於</w:t>
      </w:r>
      <w:r w:rsidRPr="00CF33DF">
        <w:t>6</w:t>
      </w:r>
      <w:r w:rsidRPr="00CF33DF">
        <w:rPr>
          <w:rFonts w:hint="eastAsia"/>
        </w:rPr>
        <w:t>，則應重新擬定改善措施，</w:t>
      </w:r>
      <w:proofErr w:type="gramStart"/>
      <w:r w:rsidRPr="00CF33DF">
        <w:rPr>
          <w:rFonts w:hint="eastAsia"/>
        </w:rPr>
        <w:t>反之則否</w:t>
      </w:r>
      <w:proofErr w:type="gramEnd"/>
      <w:r w:rsidRPr="00CF33DF">
        <w:rPr>
          <w:rFonts w:hint="eastAsia"/>
        </w:rPr>
        <w:t>。</w:t>
      </w:r>
    </w:p>
    <w:p w14:paraId="67767C5C" w14:textId="548EBA98" w:rsidR="00E777D5" w:rsidRPr="0008457E" w:rsidRDefault="00220CA5" w:rsidP="00E777D5">
      <w:pPr>
        <w:pStyle w:val="aa"/>
        <w:numPr>
          <w:ilvl w:val="3"/>
          <w:numId w:val="4"/>
        </w:numPr>
        <w:spacing w:beforeLines="50" w:before="180"/>
        <w:ind w:leftChars="0"/>
        <w:jc w:val="both"/>
      </w:pPr>
      <w:r w:rsidRPr="0008457E">
        <w:rPr>
          <w:rFonts w:hint="eastAsia"/>
        </w:rPr>
        <w:t>結果監控：實驗室在導入控制措施後，應確認控制措施的有效性</w:t>
      </w:r>
      <w:r w:rsidRPr="0008457E">
        <w:t>(YES or NO)</w:t>
      </w:r>
      <w:r w:rsidRPr="0008457E">
        <w:rPr>
          <w:rFonts w:hint="eastAsia"/>
        </w:rPr>
        <w:t>。</w:t>
      </w:r>
    </w:p>
    <w:p w14:paraId="48C1BCC5" w14:textId="5BDE11D8" w:rsidR="00462269" w:rsidRPr="00CF33DF" w:rsidRDefault="00462269" w:rsidP="0019530F">
      <w:pPr>
        <w:pStyle w:val="aa"/>
        <w:numPr>
          <w:ilvl w:val="1"/>
          <w:numId w:val="4"/>
        </w:numPr>
        <w:spacing w:beforeLines="50" w:before="180"/>
        <w:ind w:leftChars="0"/>
        <w:jc w:val="both"/>
        <w:rPr>
          <w:b/>
          <w:bCs/>
          <w:u w:val="single"/>
        </w:rPr>
      </w:pPr>
      <w:r w:rsidRPr="00CF33DF">
        <w:rPr>
          <w:rFonts w:hint="eastAsia"/>
          <w:b/>
          <w:bCs/>
          <w:u w:val="single"/>
        </w:rPr>
        <w:t>實驗室應定期進行使用失效模式和效應分析</w:t>
      </w:r>
      <w:r w:rsidRPr="00CF33DF">
        <w:rPr>
          <w:b/>
          <w:bCs/>
          <w:u w:val="single"/>
        </w:rPr>
        <w:t>(FMEA)</w:t>
      </w:r>
      <w:r w:rsidRPr="00CF33DF">
        <w:rPr>
          <w:rFonts w:hint="eastAsia"/>
          <w:b/>
          <w:bCs/>
          <w:u w:val="single"/>
        </w:rPr>
        <w:t>以及失效報告及矯正行動系統</w:t>
      </w:r>
      <w:r w:rsidRPr="00CF33DF">
        <w:rPr>
          <w:b/>
          <w:bCs/>
          <w:u w:val="single"/>
        </w:rPr>
        <w:t>(FRACAS)</w:t>
      </w:r>
      <w:r w:rsidRPr="00CF33DF">
        <w:rPr>
          <w:rFonts w:hint="eastAsia"/>
          <w:b/>
          <w:bCs/>
          <w:u w:val="single"/>
        </w:rPr>
        <w:t>進行實驗室風險評估，至少一年一次。</w:t>
      </w:r>
    </w:p>
    <w:p w14:paraId="79BC352F" w14:textId="103126D1" w:rsidR="00BC762E" w:rsidRPr="0008457E" w:rsidRDefault="00BC762E" w:rsidP="0019530F">
      <w:pPr>
        <w:pStyle w:val="aa"/>
        <w:numPr>
          <w:ilvl w:val="1"/>
          <w:numId w:val="4"/>
        </w:numPr>
        <w:spacing w:beforeLines="50" w:before="180"/>
        <w:ind w:leftChars="0"/>
        <w:jc w:val="both"/>
      </w:pPr>
      <w:r w:rsidRPr="0008457E">
        <w:rPr>
          <w:rFonts w:hint="eastAsia"/>
        </w:rPr>
        <w:t>相關的</w:t>
      </w:r>
      <w:r w:rsidR="00462269" w:rsidRPr="00CF33DF">
        <w:rPr>
          <w:rFonts w:hint="eastAsia"/>
          <w:b/>
          <w:bCs/>
          <w:u w:val="single"/>
        </w:rPr>
        <w:t>風險</w:t>
      </w:r>
      <w:r w:rsidRPr="0008457E">
        <w:rPr>
          <w:rFonts w:hint="eastAsia"/>
        </w:rPr>
        <w:t>評估結果與紀錄應於當月實驗室會議中提出討論，並於當年度的管理審查會議中提出檢討。</w:t>
      </w:r>
    </w:p>
    <w:p w14:paraId="5D80E5CE" w14:textId="7CF8480A" w:rsidR="009813AB" w:rsidRPr="00CF33DF" w:rsidRDefault="009813AB" w:rsidP="0019530F">
      <w:pPr>
        <w:pStyle w:val="aa"/>
        <w:numPr>
          <w:ilvl w:val="1"/>
          <w:numId w:val="4"/>
        </w:numPr>
        <w:spacing w:beforeLines="50" w:before="180"/>
        <w:ind w:leftChars="0"/>
        <w:jc w:val="both"/>
      </w:pPr>
      <w:r w:rsidRPr="00CF33DF">
        <w:rPr>
          <w:rFonts w:hint="eastAsia"/>
        </w:rPr>
        <w:t>當風險值大於</w:t>
      </w:r>
      <w:r w:rsidR="00266E5D" w:rsidRPr="00CF33DF">
        <w:rPr>
          <w:rFonts w:hint="eastAsia"/>
        </w:rPr>
        <w:t>或等於</w:t>
      </w:r>
      <w:r w:rsidR="00266E5D" w:rsidRPr="00CF33DF">
        <w:t>6</w:t>
      </w:r>
      <w:r w:rsidR="00266E5D" w:rsidRPr="00CF33DF">
        <w:rPr>
          <w:rFonts w:hint="eastAsia"/>
        </w:rPr>
        <w:t>時，或是失效事件發生率為頻繁的時候，實驗室應導入風險管制措施，降低風險發生率與風險值。</w:t>
      </w:r>
    </w:p>
    <w:p w14:paraId="5BF0B28C" w14:textId="3C3ED0BD" w:rsidR="00266E5D" w:rsidRPr="00CF33DF" w:rsidRDefault="00266E5D" w:rsidP="0019530F">
      <w:pPr>
        <w:pStyle w:val="aa"/>
        <w:numPr>
          <w:ilvl w:val="1"/>
          <w:numId w:val="4"/>
        </w:numPr>
        <w:spacing w:beforeLines="50" w:before="180"/>
        <w:ind w:leftChars="0"/>
        <w:jc w:val="both"/>
      </w:pPr>
      <w:r w:rsidRPr="00CF33DF">
        <w:rPr>
          <w:rFonts w:hint="eastAsia"/>
        </w:rPr>
        <w:t>實驗室應針對導入風險管制措施</w:t>
      </w:r>
      <w:r w:rsidRPr="00CF33DF">
        <w:t>(</w:t>
      </w:r>
      <w:r w:rsidRPr="00CF33DF">
        <w:rPr>
          <w:rFonts w:hint="eastAsia"/>
        </w:rPr>
        <w:t>改善措施、控制措施</w:t>
      </w:r>
      <w:r w:rsidRPr="00CF33DF">
        <w:t>)</w:t>
      </w:r>
      <w:r w:rsidRPr="00CF33DF">
        <w:rPr>
          <w:rFonts w:hint="eastAsia"/>
        </w:rPr>
        <w:t>的風險值重新進行評估，確認其</w:t>
      </w:r>
      <w:proofErr w:type="gramStart"/>
      <w:r w:rsidRPr="00CF33DF">
        <w:rPr>
          <w:rFonts w:hint="eastAsia"/>
        </w:rPr>
        <w:t>風險</w:t>
      </w:r>
      <w:r w:rsidR="0052791C" w:rsidRPr="00CF33DF">
        <w:rPr>
          <w:rFonts w:hint="eastAsia"/>
        </w:rPr>
        <w:t>值</w:t>
      </w:r>
      <w:r w:rsidRPr="00CF33DF">
        <w:rPr>
          <w:rFonts w:hint="eastAsia"/>
        </w:rPr>
        <w:t>落在</w:t>
      </w:r>
      <w:proofErr w:type="gramEnd"/>
      <w:r w:rsidRPr="00CF33DF">
        <w:rPr>
          <w:rFonts w:hint="eastAsia"/>
        </w:rPr>
        <w:t>實驗室可接受範圍內</w:t>
      </w:r>
      <w:r w:rsidRPr="00CF33DF">
        <w:t>(</w:t>
      </w:r>
      <w:r w:rsidRPr="00CF33DF">
        <w:rPr>
          <w:rFonts w:hint="eastAsia"/>
        </w:rPr>
        <w:t>風險值小於</w:t>
      </w:r>
      <w:r w:rsidR="0052791C" w:rsidRPr="00CF33DF">
        <w:t>6</w:t>
      </w:r>
      <w:r w:rsidRPr="00CF33DF">
        <w:t>)</w:t>
      </w:r>
      <w:r w:rsidR="0052791C" w:rsidRPr="00CF33DF">
        <w:rPr>
          <w:rFonts w:hint="eastAsia"/>
        </w:rPr>
        <w:t>。</w:t>
      </w:r>
    </w:p>
    <w:p w14:paraId="4CAA9359" w14:textId="77777777" w:rsidR="00FC193E" w:rsidRPr="00CF33DF" w:rsidRDefault="00451B2B" w:rsidP="0019530F">
      <w:pPr>
        <w:pStyle w:val="aa"/>
        <w:numPr>
          <w:ilvl w:val="1"/>
          <w:numId w:val="4"/>
        </w:numPr>
        <w:spacing w:beforeLines="50" w:before="180"/>
        <w:ind w:leftChars="0"/>
        <w:jc w:val="both"/>
      </w:pPr>
      <w:r w:rsidRPr="00CF33DF">
        <w:rPr>
          <w:rFonts w:hint="eastAsia"/>
        </w:rPr>
        <w:t>實驗室在導入管制措施後，應持續追蹤控制措施的有效性，至少應追蹤三個月方可結案</w:t>
      </w:r>
      <w:r w:rsidR="0008457E">
        <w:rPr>
          <w:rFonts w:hint="eastAsia"/>
        </w:rPr>
        <w:t>，</w:t>
      </w:r>
      <w:r w:rsidR="0008457E" w:rsidRPr="00CF33DF">
        <w:rPr>
          <w:rFonts w:hint="eastAsia"/>
          <w:b/>
          <w:bCs/>
          <w:u w:val="single"/>
        </w:rPr>
        <w:t>相關紀錄</w:t>
      </w:r>
      <w:r w:rsidR="00FC193E" w:rsidRPr="00CF33DF">
        <w:rPr>
          <w:rFonts w:hint="eastAsia"/>
          <w:b/>
          <w:bCs/>
          <w:u w:val="single"/>
        </w:rPr>
        <w:t>應填寫於</w:t>
      </w:r>
      <w:r w:rsidR="00FC193E" w:rsidRPr="00CF33DF">
        <w:rPr>
          <w:rFonts w:asciiTheme="minorEastAsia" w:hAnsiTheme="minorEastAsia" w:hint="eastAsia"/>
          <w:b/>
          <w:bCs/>
          <w:u w:val="single"/>
        </w:rPr>
        <w:t>「</w:t>
      </w:r>
      <w:r w:rsidR="00FC193E" w:rsidRPr="00FC193E">
        <w:rPr>
          <w:rFonts w:hint="eastAsia"/>
          <w:b/>
          <w:bCs/>
          <w:u w:val="single"/>
        </w:rPr>
        <w:t>風險控制措施紀錄單</w:t>
      </w:r>
      <w:r w:rsidR="00FC193E" w:rsidRPr="00FC193E">
        <w:rPr>
          <w:b/>
          <w:bCs/>
          <w:u w:val="single"/>
        </w:rPr>
        <w:t>1-QA06-003</w:t>
      </w:r>
      <w:r w:rsidR="00FC193E" w:rsidRPr="00CF33DF">
        <w:rPr>
          <w:rFonts w:asciiTheme="minorEastAsia" w:hAnsiTheme="minorEastAsia" w:hint="eastAsia"/>
          <w:b/>
          <w:bCs/>
          <w:u w:val="single"/>
        </w:rPr>
        <w:t>」。</w:t>
      </w:r>
    </w:p>
    <w:p w14:paraId="50DAABF0" w14:textId="48AACDA2" w:rsidR="00451B2B" w:rsidRPr="00CF33DF" w:rsidRDefault="00FC193E" w:rsidP="0019530F">
      <w:pPr>
        <w:pStyle w:val="aa"/>
        <w:numPr>
          <w:ilvl w:val="1"/>
          <w:numId w:val="4"/>
        </w:numPr>
        <w:spacing w:beforeLines="50" w:before="180"/>
        <w:ind w:leftChars="0"/>
        <w:jc w:val="both"/>
        <w:rPr>
          <w:b/>
          <w:bCs/>
          <w:u w:val="single"/>
        </w:rPr>
      </w:pPr>
      <w:r w:rsidRPr="00CF33DF">
        <w:rPr>
          <w:rFonts w:asciiTheme="minorEastAsia" w:hAnsiTheme="minorEastAsia" w:hint="eastAsia"/>
          <w:b/>
          <w:bCs/>
          <w:u w:val="single"/>
        </w:rPr>
        <w:t>「</w:t>
      </w:r>
      <w:r w:rsidRPr="00FC193E">
        <w:rPr>
          <w:rFonts w:hint="eastAsia"/>
          <w:b/>
          <w:bCs/>
          <w:u w:val="single"/>
        </w:rPr>
        <w:t>風險控制措施紀錄單</w:t>
      </w:r>
      <w:r w:rsidRPr="00FC193E">
        <w:rPr>
          <w:b/>
          <w:bCs/>
          <w:u w:val="single"/>
        </w:rPr>
        <w:t>1-QA06-003</w:t>
      </w:r>
      <w:r w:rsidRPr="00CF33DF">
        <w:rPr>
          <w:rFonts w:asciiTheme="minorEastAsia" w:hAnsiTheme="minorEastAsia" w:hint="eastAsia"/>
          <w:b/>
          <w:bCs/>
          <w:u w:val="single"/>
        </w:rPr>
        <w:t>」編號填寫規則如下</w:t>
      </w:r>
      <w:r w:rsidRPr="00CF33DF">
        <w:rPr>
          <w:rFonts w:asciiTheme="minorEastAsia" w:hAnsiTheme="minorEastAsia"/>
          <w:b/>
          <w:bCs/>
          <w:u w:val="single"/>
        </w:rPr>
        <w:t>:</w:t>
      </w:r>
    </w:p>
    <w:p w14:paraId="07DFE587" w14:textId="08A8A363" w:rsidR="00FC193E" w:rsidRPr="00CF33DF" w:rsidRDefault="00FC193E" w:rsidP="00FC193E">
      <w:pPr>
        <w:pStyle w:val="aa"/>
        <w:numPr>
          <w:ilvl w:val="2"/>
          <w:numId w:val="4"/>
        </w:numPr>
        <w:spacing w:beforeLines="50" w:before="180"/>
        <w:ind w:leftChars="0"/>
        <w:jc w:val="both"/>
        <w:rPr>
          <w:b/>
          <w:bCs/>
          <w:u w:val="single"/>
        </w:rPr>
      </w:pPr>
      <w:r w:rsidRPr="00CF33DF">
        <w:rPr>
          <w:b/>
          <w:bCs/>
          <w:u w:val="single"/>
        </w:rPr>
        <w:t>2020-1-01</w:t>
      </w:r>
    </w:p>
    <w:p w14:paraId="4890C589" w14:textId="01668E1A" w:rsidR="00FC193E" w:rsidRPr="00CF33DF" w:rsidRDefault="00462269" w:rsidP="00FC193E">
      <w:pPr>
        <w:pStyle w:val="aa"/>
        <w:numPr>
          <w:ilvl w:val="2"/>
          <w:numId w:val="4"/>
        </w:numPr>
        <w:spacing w:beforeLines="50" w:before="180"/>
        <w:ind w:leftChars="0"/>
        <w:jc w:val="both"/>
        <w:rPr>
          <w:b/>
          <w:bCs/>
          <w:u w:val="single"/>
        </w:rPr>
      </w:pPr>
      <w:r>
        <w:rPr>
          <w:rFonts w:hint="eastAsia"/>
          <w:b/>
          <w:bCs/>
          <w:u w:val="single"/>
        </w:rPr>
        <w:t>[</w:t>
      </w:r>
      <w:r w:rsidR="00FC193E" w:rsidRPr="00CF33DF">
        <w:rPr>
          <w:b/>
          <w:bCs/>
          <w:u w:val="single"/>
        </w:rPr>
        <w:t>2020</w:t>
      </w:r>
      <w:r>
        <w:rPr>
          <w:rFonts w:hint="eastAsia"/>
          <w:b/>
          <w:bCs/>
          <w:u w:val="single"/>
        </w:rPr>
        <w:t>]</w:t>
      </w:r>
      <w:r w:rsidR="00FC193E" w:rsidRPr="00CF33DF">
        <w:rPr>
          <w:rFonts w:hint="eastAsia"/>
          <w:b/>
          <w:bCs/>
          <w:u w:val="single"/>
        </w:rPr>
        <w:t>為執行風險評估的年份。</w:t>
      </w:r>
    </w:p>
    <w:p w14:paraId="57175095" w14:textId="2773B8CF" w:rsidR="00FC193E" w:rsidRPr="00CF33DF" w:rsidRDefault="00462269" w:rsidP="00FC193E">
      <w:pPr>
        <w:pStyle w:val="aa"/>
        <w:numPr>
          <w:ilvl w:val="2"/>
          <w:numId w:val="4"/>
        </w:numPr>
        <w:spacing w:beforeLines="50" w:before="180"/>
        <w:ind w:leftChars="0"/>
        <w:jc w:val="both"/>
        <w:rPr>
          <w:b/>
          <w:bCs/>
          <w:u w:val="single"/>
        </w:rPr>
      </w:pPr>
      <w:r>
        <w:rPr>
          <w:rFonts w:hint="eastAsia"/>
          <w:b/>
          <w:bCs/>
          <w:u w:val="single"/>
        </w:rPr>
        <w:lastRenderedPageBreak/>
        <w:t>[</w:t>
      </w:r>
      <w:r w:rsidR="00FC193E" w:rsidRPr="00CF33DF">
        <w:rPr>
          <w:b/>
          <w:bCs/>
          <w:u w:val="single"/>
        </w:rPr>
        <w:t>-1</w:t>
      </w:r>
      <w:r>
        <w:rPr>
          <w:rFonts w:hint="eastAsia"/>
          <w:b/>
          <w:bCs/>
          <w:u w:val="single"/>
        </w:rPr>
        <w:t>]</w:t>
      </w:r>
      <w:r w:rsidR="00FC193E" w:rsidRPr="00CF33DF">
        <w:rPr>
          <w:rFonts w:hint="eastAsia"/>
          <w:b/>
          <w:bCs/>
          <w:u w:val="single"/>
        </w:rPr>
        <w:t>為該年度執行風險評估的次數，第一次為</w:t>
      </w:r>
      <w:r w:rsidR="00FC193E" w:rsidRPr="00CF33DF">
        <w:rPr>
          <w:b/>
          <w:bCs/>
          <w:u w:val="single"/>
        </w:rPr>
        <w:t>1</w:t>
      </w:r>
      <w:r w:rsidR="00FC193E" w:rsidRPr="00CF33DF">
        <w:rPr>
          <w:rFonts w:hint="eastAsia"/>
          <w:b/>
          <w:bCs/>
          <w:u w:val="single"/>
        </w:rPr>
        <w:t>，第二次為</w:t>
      </w:r>
      <w:r w:rsidR="00FC193E" w:rsidRPr="00CF33DF">
        <w:rPr>
          <w:b/>
          <w:bCs/>
          <w:u w:val="single"/>
        </w:rPr>
        <w:t>2</w:t>
      </w:r>
      <w:r w:rsidR="00FC193E" w:rsidRPr="00CF33DF">
        <w:rPr>
          <w:rFonts w:hint="eastAsia"/>
          <w:b/>
          <w:bCs/>
          <w:u w:val="single"/>
        </w:rPr>
        <w:t>，以此類推。</w:t>
      </w:r>
    </w:p>
    <w:p w14:paraId="07DC5684" w14:textId="2A595402" w:rsidR="00FC193E" w:rsidRPr="00FC193E" w:rsidRDefault="00462269" w:rsidP="00CF33DF">
      <w:pPr>
        <w:pStyle w:val="aa"/>
        <w:numPr>
          <w:ilvl w:val="2"/>
          <w:numId w:val="4"/>
        </w:numPr>
        <w:spacing w:beforeLines="50" w:before="180"/>
        <w:ind w:leftChars="0"/>
        <w:jc w:val="both"/>
        <w:rPr>
          <w:b/>
          <w:bCs/>
          <w:u w:val="single"/>
        </w:rPr>
      </w:pPr>
      <w:r>
        <w:rPr>
          <w:rFonts w:hint="eastAsia"/>
          <w:b/>
          <w:bCs/>
          <w:u w:val="single"/>
        </w:rPr>
        <w:t>[</w:t>
      </w:r>
      <w:r w:rsidR="00FC193E" w:rsidRPr="00CF33DF">
        <w:rPr>
          <w:b/>
          <w:bCs/>
          <w:u w:val="single"/>
        </w:rPr>
        <w:t>-01</w:t>
      </w:r>
      <w:r>
        <w:rPr>
          <w:rFonts w:hint="eastAsia"/>
          <w:b/>
          <w:bCs/>
          <w:u w:val="single"/>
        </w:rPr>
        <w:t>]</w:t>
      </w:r>
      <w:r w:rsidR="00FC193E" w:rsidRPr="00CF33DF">
        <w:rPr>
          <w:rFonts w:hint="eastAsia"/>
          <w:b/>
          <w:bCs/>
          <w:u w:val="single"/>
        </w:rPr>
        <w:t>為該年度執行風險評估後，建立的風險控制措施順序。</w:t>
      </w:r>
    </w:p>
    <w:p w14:paraId="77D95D07" w14:textId="77777777" w:rsidR="004D7CAF" w:rsidRPr="0008457E" w:rsidRDefault="004D7CAF" w:rsidP="004D7CAF">
      <w:pPr>
        <w:pStyle w:val="aa"/>
        <w:numPr>
          <w:ilvl w:val="0"/>
          <w:numId w:val="4"/>
        </w:numPr>
        <w:spacing w:beforeLines="50" w:before="180"/>
        <w:ind w:leftChars="0"/>
        <w:jc w:val="both"/>
      </w:pPr>
      <w:r w:rsidRPr="0008457E">
        <w:rPr>
          <w:rFonts w:hint="eastAsia"/>
        </w:rPr>
        <w:t>參考文件：</w:t>
      </w:r>
    </w:p>
    <w:p w14:paraId="68D2C350" w14:textId="77777777" w:rsidR="00284244" w:rsidRPr="0008457E" w:rsidRDefault="00284244" w:rsidP="00284244">
      <w:pPr>
        <w:pStyle w:val="aa"/>
        <w:numPr>
          <w:ilvl w:val="1"/>
          <w:numId w:val="4"/>
        </w:numPr>
        <w:spacing w:beforeLines="50" w:before="180"/>
        <w:ind w:leftChars="0"/>
        <w:jc w:val="both"/>
      </w:pPr>
      <w:r w:rsidRPr="0008457E">
        <w:t>ISO 15189</w:t>
      </w:r>
    </w:p>
    <w:p w14:paraId="789BB1F2" w14:textId="03B7E8E3" w:rsidR="00284244" w:rsidRPr="0008457E" w:rsidRDefault="000549D6" w:rsidP="00284244">
      <w:pPr>
        <w:pStyle w:val="aa"/>
        <w:numPr>
          <w:ilvl w:val="1"/>
          <w:numId w:val="4"/>
        </w:numPr>
        <w:spacing w:beforeLines="50" w:before="180"/>
        <w:ind w:leftChars="0"/>
        <w:jc w:val="both"/>
      </w:pPr>
      <w:r w:rsidRPr="0008457E">
        <w:rPr>
          <w:rFonts w:cstheme="minorHAnsi" w:hint="eastAsia"/>
        </w:rPr>
        <w:t>利用風險管理手法鑑別與控制實驗室的錯誤來源之作業指引</w:t>
      </w:r>
      <w:r w:rsidRPr="0008457E">
        <w:rPr>
          <w:rFonts w:cstheme="minorHAnsi"/>
        </w:rPr>
        <w:t>TSLM-GM-L07(1)</w:t>
      </w:r>
    </w:p>
    <w:p w14:paraId="2C920410" w14:textId="77777777" w:rsidR="00284244" w:rsidRPr="0008457E" w:rsidRDefault="00284244" w:rsidP="00284244">
      <w:pPr>
        <w:pStyle w:val="aa"/>
        <w:numPr>
          <w:ilvl w:val="1"/>
          <w:numId w:val="4"/>
        </w:numPr>
        <w:spacing w:beforeLines="50" w:before="180"/>
        <w:ind w:leftChars="0"/>
        <w:jc w:val="both"/>
      </w:pPr>
      <w:r w:rsidRPr="0008457E">
        <w:rPr>
          <w:rFonts w:hint="eastAsia"/>
        </w:rPr>
        <w:t>管理審查管制程序書</w:t>
      </w:r>
      <w:r w:rsidRPr="0008457E">
        <w:t xml:space="preserve"> QA03</w:t>
      </w:r>
    </w:p>
    <w:p w14:paraId="78B2A75C" w14:textId="77777777" w:rsidR="004D7CAF" w:rsidRPr="0008457E" w:rsidRDefault="004D7CAF" w:rsidP="004D7CAF">
      <w:pPr>
        <w:pStyle w:val="aa"/>
        <w:numPr>
          <w:ilvl w:val="0"/>
          <w:numId w:val="4"/>
        </w:numPr>
        <w:spacing w:beforeLines="50" w:before="180"/>
        <w:ind w:leftChars="0"/>
        <w:jc w:val="both"/>
      </w:pPr>
      <w:r w:rsidRPr="0008457E">
        <w:rPr>
          <w:rFonts w:hint="eastAsia"/>
        </w:rPr>
        <w:t>相關文件與表單：</w:t>
      </w:r>
    </w:p>
    <w:p w14:paraId="79EC08E5" w14:textId="0373C3D0" w:rsidR="00773F68" w:rsidRPr="0008457E" w:rsidRDefault="00087901" w:rsidP="00284244">
      <w:pPr>
        <w:pStyle w:val="aa"/>
        <w:numPr>
          <w:ilvl w:val="1"/>
          <w:numId w:val="4"/>
        </w:numPr>
        <w:spacing w:beforeLines="50" w:before="180"/>
        <w:ind w:leftChars="0"/>
        <w:jc w:val="both"/>
      </w:pPr>
      <w:r w:rsidRPr="00CF33DF">
        <w:rPr>
          <w:rFonts w:hint="eastAsia"/>
        </w:rPr>
        <w:t>風險評估分析表</w:t>
      </w:r>
      <w:r w:rsidRPr="00CF33DF">
        <w:t>1-QA06-001</w:t>
      </w:r>
    </w:p>
    <w:p w14:paraId="06E733F3" w14:textId="06A787B4" w:rsidR="004C12AD" w:rsidRDefault="004C12AD" w:rsidP="00284244">
      <w:pPr>
        <w:pStyle w:val="aa"/>
        <w:numPr>
          <w:ilvl w:val="1"/>
          <w:numId w:val="4"/>
        </w:numPr>
        <w:spacing w:beforeLines="50" w:before="180"/>
        <w:ind w:leftChars="0"/>
        <w:jc w:val="both"/>
      </w:pPr>
      <w:r w:rsidRPr="00CF33DF">
        <w:rPr>
          <w:rFonts w:hint="eastAsia"/>
        </w:rPr>
        <w:t>失效</w:t>
      </w:r>
      <w:r w:rsidR="00087901" w:rsidRPr="00CF33DF">
        <w:rPr>
          <w:rFonts w:hint="eastAsia"/>
        </w:rPr>
        <w:t>事件風險</w:t>
      </w:r>
      <w:r w:rsidRPr="00CF33DF">
        <w:rPr>
          <w:rFonts w:hint="eastAsia"/>
        </w:rPr>
        <w:t>分析表</w:t>
      </w:r>
      <w:r w:rsidRPr="00CF33DF">
        <w:t>1-QA06-002</w:t>
      </w:r>
    </w:p>
    <w:p w14:paraId="640DBE15" w14:textId="55920E21" w:rsidR="0008457E" w:rsidRPr="0008457E" w:rsidRDefault="0008457E" w:rsidP="00284244">
      <w:pPr>
        <w:pStyle w:val="aa"/>
        <w:numPr>
          <w:ilvl w:val="1"/>
          <w:numId w:val="4"/>
        </w:numPr>
        <w:spacing w:beforeLines="50" w:before="180"/>
        <w:ind w:leftChars="0"/>
        <w:jc w:val="both"/>
        <w:rPr>
          <w:b/>
          <w:bCs/>
          <w:u w:val="single"/>
        </w:rPr>
      </w:pPr>
      <w:r w:rsidRPr="00CF33DF">
        <w:rPr>
          <w:rFonts w:hint="eastAsia"/>
          <w:b/>
          <w:bCs/>
          <w:u w:val="single"/>
        </w:rPr>
        <w:t>風險控制措施紀錄單</w:t>
      </w:r>
      <w:r w:rsidRPr="00CF33DF">
        <w:rPr>
          <w:b/>
          <w:bCs/>
          <w:u w:val="single"/>
        </w:rPr>
        <w:t>1-QA06-003</w:t>
      </w:r>
    </w:p>
    <w:p w14:paraId="6F1E34D2" w14:textId="1A648FC3" w:rsidR="0047550A" w:rsidRPr="0008457E" w:rsidRDefault="009E2B04" w:rsidP="00284244">
      <w:pPr>
        <w:pStyle w:val="aa"/>
        <w:numPr>
          <w:ilvl w:val="1"/>
          <w:numId w:val="4"/>
        </w:numPr>
        <w:spacing w:beforeLines="50" w:before="180"/>
        <w:ind w:leftChars="0"/>
        <w:jc w:val="both"/>
      </w:pPr>
      <w:r w:rsidRPr="0008457E">
        <w:rPr>
          <w:rFonts w:hint="eastAsia"/>
        </w:rPr>
        <w:t>附件一、失效事件分析表</w:t>
      </w:r>
    </w:p>
    <w:p w14:paraId="5659575F" w14:textId="3C79B67C" w:rsidR="005E3538" w:rsidRPr="0008457E" w:rsidRDefault="005E3538" w:rsidP="00284244">
      <w:pPr>
        <w:pStyle w:val="aa"/>
        <w:numPr>
          <w:ilvl w:val="1"/>
          <w:numId w:val="4"/>
        </w:numPr>
        <w:spacing w:beforeLines="50" w:before="180"/>
        <w:ind w:leftChars="0"/>
        <w:jc w:val="both"/>
      </w:pPr>
      <w:r w:rsidRPr="0008457E">
        <w:rPr>
          <w:rFonts w:hint="eastAsia"/>
        </w:rPr>
        <w:t>附件二、風險值分析</w:t>
      </w:r>
    </w:p>
    <w:p w14:paraId="1C123D8F" w14:textId="0EE32552" w:rsidR="00922CE5" w:rsidRPr="0008457E" w:rsidRDefault="00922CE5" w:rsidP="00284244">
      <w:pPr>
        <w:pStyle w:val="aa"/>
        <w:numPr>
          <w:ilvl w:val="1"/>
          <w:numId w:val="4"/>
        </w:numPr>
        <w:spacing w:beforeLines="50" w:before="180"/>
        <w:ind w:leftChars="0"/>
        <w:jc w:val="both"/>
      </w:pPr>
      <w:r w:rsidRPr="0008457E">
        <w:rPr>
          <w:rFonts w:hint="eastAsia"/>
        </w:rPr>
        <w:t>附件三、失誤樹分析使用模擬</w:t>
      </w:r>
    </w:p>
    <w:p w14:paraId="583CBCF6" w14:textId="77777777" w:rsidR="00BC762E" w:rsidRPr="0008457E" w:rsidRDefault="00BC762E" w:rsidP="0047550A">
      <w:pPr>
        <w:spacing w:beforeLines="50" w:before="180"/>
        <w:jc w:val="both"/>
      </w:pPr>
    </w:p>
    <w:p w14:paraId="14E8E9EE" w14:textId="77777777" w:rsidR="00BC762E" w:rsidRPr="0008457E" w:rsidRDefault="00BC762E">
      <w:pPr>
        <w:widowControl/>
      </w:pPr>
      <w:r w:rsidRPr="0008457E">
        <w:br w:type="page"/>
      </w:r>
    </w:p>
    <w:p w14:paraId="6988B2A9" w14:textId="02A5D0B9" w:rsidR="0047550A" w:rsidRPr="0008457E" w:rsidRDefault="002764B9" w:rsidP="0047550A">
      <w:pPr>
        <w:spacing w:beforeLines="50" w:before="180"/>
        <w:jc w:val="both"/>
      </w:pPr>
      <w:r w:rsidRPr="0008457E">
        <w:rPr>
          <w:rFonts w:hint="eastAsia"/>
        </w:rPr>
        <w:lastRenderedPageBreak/>
        <w:t>附件一、</w:t>
      </w:r>
      <w:r w:rsidR="009E2B04" w:rsidRPr="0008457E">
        <w:rPr>
          <w:rFonts w:hint="eastAsia"/>
        </w:rPr>
        <w:t>失效事件分析表</w:t>
      </w:r>
    </w:p>
    <w:p w14:paraId="6BF34BDA" w14:textId="77777777" w:rsidR="002D3A40" w:rsidRPr="0008457E" w:rsidRDefault="002D3A40" w:rsidP="002D3A40">
      <w:pPr>
        <w:jc w:val="both"/>
      </w:pPr>
    </w:p>
    <w:tbl>
      <w:tblPr>
        <w:tblStyle w:val="1"/>
        <w:tblW w:w="0" w:type="auto"/>
        <w:tblLook w:val="04A0" w:firstRow="1" w:lastRow="0" w:firstColumn="1" w:lastColumn="0" w:noHBand="0" w:noVBand="1"/>
      </w:tblPr>
      <w:tblGrid>
        <w:gridCol w:w="1882"/>
        <w:gridCol w:w="1361"/>
        <w:gridCol w:w="1361"/>
        <w:gridCol w:w="1361"/>
      </w:tblGrid>
      <w:tr w:rsidR="005E3538" w:rsidRPr="0008457E" w14:paraId="7A51620D" w14:textId="77777777" w:rsidTr="003622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Pr>
          <w:p w14:paraId="55A55A07" w14:textId="36E6672E" w:rsidR="005E3538" w:rsidRPr="00CF33DF" w:rsidRDefault="005E3538" w:rsidP="005E3538">
            <w:pPr>
              <w:jc w:val="both"/>
              <w:rPr>
                <w:b w:val="0"/>
                <w:bCs w:val="0"/>
              </w:rPr>
            </w:pPr>
            <w:r w:rsidRPr="0008457E">
              <w:rPr>
                <w:rFonts w:hint="eastAsia"/>
              </w:rPr>
              <w:t>失效事件</w:t>
            </w:r>
          </w:p>
        </w:tc>
        <w:tc>
          <w:tcPr>
            <w:tcW w:w="1361" w:type="dxa"/>
            <w:vAlign w:val="center"/>
          </w:tcPr>
          <w:p w14:paraId="437B98AF" w14:textId="0075E99E" w:rsidR="005E3538" w:rsidRPr="00CF33DF" w:rsidRDefault="005E3538" w:rsidP="003622A6">
            <w:pPr>
              <w:jc w:val="center"/>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嚴重度</w:t>
            </w:r>
            <w:r w:rsidRPr="0008457E">
              <w:t>(S)</w:t>
            </w:r>
          </w:p>
        </w:tc>
        <w:tc>
          <w:tcPr>
            <w:tcW w:w="1361" w:type="dxa"/>
            <w:vAlign w:val="center"/>
          </w:tcPr>
          <w:p w14:paraId="779D38C1" w14:textId="199FA531" w:rsidR="005E3538" w:rsidRPr="00CF33DF" w:rsidRDefault="005E3538" w:rsidP="003622A6">
            <w:pPr>
              <w:jc w:val="center"/>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機率</w:t>
            </w:r>
            <w:r w:rsidRPr="0008457E">
              <w:t>(O)</w:t>
            </w:r>
          </w:p>
        </w:tc>
        <w:tc>
          <w:tcPr>
            <w:tcW w:w="1361" w:type="dxa"/>
            <w:vAlign w:val="center"/>
          </w:tcPr>
          <w:p w14:paraId="65973361" w14:textId="7224BC17" w:rsidR="005E3538" w:rsidRPr="00CF33DF" w:rsidRDefault="005E3538" w:rsidP="003622A6">
            <w:pPr>
              <w:jc w:val="center"/>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風險值</w:t>
            </w:r>
          </w:p>
        </w:tc>
      </w:tr>
      <w:tr w:rsidR="005E3538" w:rsidRPr="0008457E" w14:paraId="52A7B959" w14:textId="77777777" w:rsidTr="003622A6">
        <w:tc>
          <w:tcPr>
            <w:cnfStyle w:val="001000000000" w:firstRow="0" w:lastRow="0" w:firstColumn="1" w:lastColumn="0" w:oddVBand="0" w:evenVBand="0" w:oddHBand="0" w:evenHBand="0" w:firstRowFirstColumn="0" w:firstRowLastColumn="0" w:lastRowFirstColumn="0" w:lastRowLastColumn="0"/>
            <w:tcW w:w="1882" w:type="dxa"/>
          </w:tcPr>
          <w:p w14:paraId="1F2B7540" w14:textId="51FF01FC" w:rsidR="005E3538" w:rsidRPr="00CF33DF" w:rsidRDefault="003622A6" w:rsidP="005E3538">
            <w:pPr>
              <w:jc w:val="both"/>
              <w:rPr>
                <w:b w:val="0"/>
                <w:bCs w:val="0"/>
              </w:rPr>
            </w:pPr>
            <w:r w:rsidRPr="0008457E">
              <w:rPr>
                <w:rFonts w:hint="eastAsia"/>
              </w:rPr>
              <w:t>檢體標示錯誤</w:t>
            </w:r>
          </w:p>
        </w:tc>
        <w:tc>
          <w:tcPr>
            <w:tcW w:w="1361" w:type="dxa"/>
            <w:vAlign w:val="center"/>
          </w:tcPr>
          <w:p w14:paraId="613DDAB6" w14:textId="6D739E93"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4</w:t>
            </w:r>
          </w:p>
        </w:tc>
        <w:tc>
          <w:tcPr>
            <w:tcW w:w="1361" w:type="dxa"/>
            <w:vAlign w:val="center"/>
          </w:tcPr>
          <w:p w14:paraId="1CFC5661" w14:textId="7D188410"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1</w:t>
            </w:r>
          </w:p>
        </w:tc>
        <w:tc>
          <w:tcPr>
            <w:tcW w:w="1361" w:type="dxa"/>
            <w:vAlign w:val="center"/>
          </w:tcPr>
          <w:p w14:paraId="178A8E0C" w14:textId="16E0F8FA"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4</w:t>
            </w:r>
          </w:p>
        </w:tc>
      </w:tr>
      <w:tr w:rsidR="005E3538" w:rsidRPr="0008457E" w14:paraId="73EAF15A" w14:textId="77777777" w:rsidTr="003622A6">
        <w:tc>
          <w:tcPr>
            <w:cnfStyle w:val="001000000000" w:firstRow="0" w:lastRow="0" w:firstColumn="1" w:lastColumn="0" w:oddVBand="0" w:evenVBand="0" w:oddHBand="0" w:evenHBand="0" w:firstRowFirstColumn="0" w:firstRowLastColumn="0" w:lastRowFirstColumn="0" w:lastRowLastColumn="0"/>
            <w:tcW w:w="1882" w:type="dxa"/>
          </w:tcPr>
          <w:p w14:paraId="077E6D7E" w14:textId="446B258B" w:rsidR="005E3538" w:rsidRPr="00CF33DF" w:rsidRDefault="003622A6" w:rsidP="005E3538">
            <w:pPr>
              <w:jc w:val="both"/>
              <w:rPr>
                <w:b w:val="0"/>
                <w:bCs w:val="0"/>
              </w:rPr>
            </w:pPr>
            <w:r w:rsidRPr="0008457E">
              <w:rPr>
                <w:rFonts w:hint="eastAsia"/>
              </w:rPr>
              <w:t>檢體量不足</w:t>
            </w:r>
          </w:p>
        </w:tc>
        <w:tc>
          <w:tcPr>
            <w:tcW w:w="1361" w:type="dxa"/>
            <w:vAlign w:val="center"/>
          </w:tcPr>
          <w:p w14:paraId="183B2C4E" w14:textId="07976704"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3</w:t>
            </w:r>
          </w:p>
        </w:tc>
        <w:tc>
          <w:tcPr>
            <w:tcW w:w="1361" w:type="dxa"/>
            <w:vAlign w:val="center"/>
          </w:tcPr>
          <w:p w14:paraId="311F6249" w14:textId="308F4FAD"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2</w:t>
            </w:r>
          </w:p>
        </w:tc>
        <w:tc>
          <w:tcPr>
            <w:tcW w:w="1361" w:type="dxa"/>
            <w:vAlign w:val="center"/>
          </w:tcPr>
          <w:p w14:paraId="1C0A5BF8" w14:textId="4FBC4B96"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6</w:t>
            </w:r>
          </w:p>
        </w:tc>
      </w:tr>
      <w:tr w:rsidR="005E3538" w:rsidRPr="0008457E" w14:paraId="3498F8EE" w14:textId="77777777" w:rsidTr="003622A6">
        <w:tc>
          <w:tcPr>
            <w:cnfStyle w:val="001000000000" w:firstRow="0" w:lastRow="0" w:firstColumn="1" w:lastColumn="0" w:oddVBand="0" w:evenVBand="0" w:oddHBand="0" w:evenHBand="0" w:firstRowFirstColumn="0" w:firstRowLastColumn="0" w:lastRowFirstColumn="0" w:lastRowLastColumn="0"/>
            <w:tcW w:w="1882" w:type="dxa"/>
          </w:tcPr>
          <w:p w14:paraId="1739FAB1" w14:textId="27BF357C" w:rsidR="005E3538" w:rsidRPr="00CF33DF" w:rsidRDefault="003622A6" w:rsidP="005E3538">
            <w:pPr>
              <w:jc w:val="both"/>
              <w:rPr>
                <w:b w:val="0"/>
                <w:bCs w:val="0"/>
              </w:rPr>
            </w:pPr>
            <w:r w:rsidRPr="0008457E">
              <w:rPr>
                <w:rFonts w:hint="eastAsia"/>
              </w:rPr>
              <w:t>溶血檢體</w:t>
            </w:r>
          </w:p>
        </w:tc>
        <w:tc>
          <w:tcPr>
            <w:tcW w:w="1361" w:type="dxa"/>
            <w:vAlign w:val="center"/>
          </w:tcPr>
          <w:p w14:paraId="2653087B" w14:textId="5657B06F"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3</w:t>
            </w:r>
          </w:p>
        </w:tc>
        <w:tc>
          <w:tcPr>
            <w:tcW w:w="1361" w:type="dxa"/>
            <w:vAlign w:val="center"/>
          </w:tcPr>
          <w:p w14:paraId="5A7928A7" w14:textId="04F06F0D"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1</w:t>
            </w:r>
          </w:p>
        </w:tc>
        <w:tc>
          <w:tcPr>
            <w:tcW w:w="1361" w:type="dxa"/>
            <w:vAlign w:val="center"/>
          </w:tcPr>
          <w:p w14:paraId="751983EE" w14:textId="05AC9F40" w:rsidR="005E3538" w:rsidRPr="0008457E" w:rsidRDefault="003622A6" w:rsidP="003622A6">
            <w:pPr>
              <w:jc w:val="center"/>
              <w:cnfStyle w:val="000000000000" w:firstRow="0" w:lastRow="0" w:firstColumn="0" w:lastColumn="0" w:oddVBand="0" w:evenVBand="0" w:oddHBand="0" w:evenHBand="0" w:firstRowFirstColumn="0" w:firstRowLastColumn="0" w:lastRowFirstColumn="0" w:lastRowLastColumn="0"/>
            </w:pPr>
            <w:r w:rsidRPr="0008457E">
              <w:t>3</w:t>
            </w:r>
          </w:p>
        </w:tc>
      </w:tr>
    </w:tbl>
    <w:p w14:paraId="68191ECB" w14:textId="77777777" w:rsidR="002D3A40" w:rsidRPr="0008457E" w:rsidRDefault="002D3A40" w:rsidP="003622A6">
      <w:pPr>
        <w:jc w:val="both"/>
      </w:pPr>
    </w:p>
    <w:p w14:paraId="4A6600FD" w14:textId="77777777" w:rsidR="003622A6" w:rsidRPr="0008457E" w:rsidRDefault="005E3538" w:rsidP="003622A6">
      <w:pPr>
        <w:jc w:val="both"/>
      </w:pPr>
      <w:r w:rsidRPr="0008457E">
        <w:rPr>
          <w:rFonts w:hint="eastAsia"/>
        </w:rPr>
        <w:t>說明：</w:t>
      </w:r>
    </w:p>
    <w:p w14:paraId="42ACC7D9" w14:textId="5755CB26" w:rsidR="005E3538" w:rsidRPr="0008457E" w:rsidRDefault="005E3538" w:rsidP="003622A6">
      <w:pPr>
        <w:pStyle w:val="aa"/>
        <w:numPr>
          <w:ilvl w:val="0"/>
          <w:numId w:val="8"/>
        </w:numPr>
        <w:ind w:leftChars="0"/>
        <w:jc w:val="both"/>
      </w:pPr>
      <w:r w:rsidRPr="0008457E">
        <w:rPr>
          <w:rFonts w:hint="eastAsia"/>
        </w:rPr>
        <w:t>利用表格方式列出各種失效事件的風險值，在資源有限的狀況下，讓實驗室管理階層考量著手改善的先後順序。</w:t>
      </w:r>
    </w:p>
    <w:p w14:paraId="69536B45" w14:textId="2497E484" w:rsidR="003622A6" w:rsidRPr="0008457E" w:rsidRDefault="001E1493" w:rsidP="003622A6">
      <w:pPr>
        <w:pStyle w:val="aa"/>
        <w:numPr>
          <w:ilvl w:val="0"/>
          <w:numId w:val="8"/>
        </w:numPr>
        <w:ind w:leftChars="0"/>
        <w:jc w:val="both"/>
      </w:pPr>
      <w:r w:rsidRPr="0008457E">
        <w:rPr>
          <w:rFonts w:hint="eastAsia"/>
        </w:rPr>
        <w:t>風險值</w:t>
      </w:r>
      <w:r w:rsidRPr="0008457E">
        <w:t>=</w:t>
      </w:r>
      <w:r w:rsidRPr="0008457E">
        <w:rPr>
          <w:rFonts w:hint="eastAsia"/>
        </w:rPr>
        <w:t>嚴重度</w:t>
      </w:r>
      <w:r w:rsidRPr="0008457E">
        <w:t>(S)</w:t>
      </w:r>
      <m:oMath>
        <m:r>
          <m:rPr>
            <m:sty m:val="p"/>
          </m:rPr>
          <w:rPr>
            <w:rFonts w:ascii="Cambria Math" w:hAnsi="Cambria Math"/>
          </w:rPr>
          <m:t>×</m:t>
        </m:r>
      </m:oMath>
      <w:r w:rsidRPr="0008457E">
        <w:rPr>
          <w:rFonts w:hint="eastAsia"/>
        </w:rPr>
        <w:t>機率</w:t>
      </w:r>
      <w:r w:rsidRPr="0008457E">
        <w:t>(O)</w:t>
      </w:r>
    </w:p>
    <w:p w14:paraId="3C3AD9EE" w14:textId="245A8279" w:rsidR="005E3538" w:rsidRPr="0008457E" w:rsidRDefault="005E3538">
      <w:pPr>
        <w:widowControl/>
      </w:pPr>
      <w:r w:rsidRPr="0008457E">
        <w:br w:type="page"/>
      </w:r>
    </w:p>
    <w:p w14:paraId="3F4C241D" w14:textId="2E4504A0" w:rsidR="0047550A" w:rsidRPr="0008457E" w:rsidRDefault="002D3A40" w:rsidP="002764B9">
      <w:pPr>
        <w:widowControl/>
      </w:pPr>
      <w:r w:rsidRPr="0008457E">
        <w:rPr>
          <w:rFonts w:hint="eastAsia"/>
        </w:rPr>
        <w:lastRenderedPageBreak/>
        <w:t>附件</w:t>
      </w:r>
      <w:r w:rsidR="00BC762E" w:rsidRPr="0008457E">
        <w:rPr>
          <w:rFonts w:hint="eastAsia"/>
        </w:rPr>
        <w:t>二</w:t>
      </w:r>
      <w:r w:rsidR="005E3538" w:rsidRPr="0008457E">
        <w:rPr>
          <w:rFonts w:hint="eastAsia"/>
        </w:rPr>
        <w:t>、風險值分析</w:t>
      </w:r>
    </w:p>
    <w:p w14:paraId="388350ED" w14:textId="058EECF4" w:rsidR="001E1493" w:rsidRPr="0008457E" w:rsidRDefault="001E1493" w:rsidP="001E1493">
      <w:pPr>
        <w:pStyle w:val="aa"/>
        <w:widowControl/>
        <w:numPr>
          <w:ilvl w:val="0"/>
          <w:numId w:val="9"/>
        </w:numPr>
        <w:ind w:leftChars="0"/>
      </w:pPr>
      <w:r w:rsidRPr="0008457E">
        <w:rPr>
          <w:rFonts w:hint="eastAsia"/>
        </w:rPr>
        <w:t>嚴重度分級</w:t>
      </w:r>
    </w:p>
    <w:tbl>
      <w:tblPr>
        <w:tblStyle w:val="3"/>
        <w:tblW w:w="0" w:type="auto"/>
        <w:tblLook w:val="04A0" w:firstRow="1" w:lastRow="0" w:firstColumn="1" w:lastColumn="0" w:noHBand="0" w:noVBand="1"/>
      </w:tblPr>
      <w:tblGrid>
        <w:gridCol w:w="4705"/>
        <w:gridCol w:w="932"/>
      </w:tblGrid>
      <w:tr w:rsidR="001E1493" w:rsidRPr="0008457E" w14:paraId="05A62A69" w14:textId="77777777" w:rsidTr="00FF70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05" w:type="dxa"/>
          </w:tcPr>
          <w:p w14:paraId="5FAA8FF3" w14:textId="48A13FB4" w:rsidR="001E1493" w:rsidRPr="00CF33DF" w:rsidRDefault="001E1493" w:rsidP="001E1493">
            <w:pPr>
              <w:widowControl/>
              <w:rPr>
                <w:b w:val="0"/>
                <w:bCs w:val="0"/>
              </w:rPr>
            </w:pPr>
            <w:r w:rsidRPr="0008457E">
              <w:rPr>
                <w:rFonts w:hint="eastAsia"/>
              </w:rPr>
              <w:t>失控事件嚴重度</w:t>
            </w:r>
          </w:p>
        </w:tc>
        <w:tc>
          <w:tcPr>
            <w:tcW w:w="932" w:type="dxa"/>
          </w:tcPr>
          <w:p w14:paraId="2D6137CB" w14:textId="46F3BEE8" w:rsidR="001E1493" w:rsidRPr="00CF33DF" w:rsidRDefault="001E1493" w:rsidP="001E1493">
            <w:pPr>
              <w:widowControl/>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分級</w:t>
            </w:r>
          </w:p>
        </w:tc>
      </w:tr>
      <w:tr w:rsidR="001E1493" w:rsidRPr="0008457E" w14:paraId="4846F283"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5" w:type="dxa"/>
          </w:tcPr>
          <w:p w14:paraId="52B5B272" w14:textId="241FBF46" w:rsidR="001E1493" w:rsidRPr="00CF33DF" w:rsidRDefault="001E1493" w:rsidP="001E1493">
            <w:pPr>
              <w:widowControl/>
              <w:rPr>
                <w:b w:val="0"/>
                <w:bCs w:val="0"/>
              </w:rPr>
            </w:pPr>
            <w:r w:rsidRPr="0008457E">
              <w:rPr>
                <w:rFonts w:hint="eastAsia"/>
              </w:rPr>
              <w:t>因失效</w:t>
            </w:r>
            <w:r w:rsidR="00FF7045" w:rsidRPr="0008457E">
              <w:rPr>
                <w:rFonts w:hint="eastAsia"/>
              </w:rPr>
              <w:t>而引起死亡或是劇烈的傷害</w:t>
            </w:r>
          </w:p>
        </w:tc>
        <w:tc>
          <w:tcPr>
            <w:tcW w:w="932" w:type="dxa"/>
          </w:tcPr>
          <w:p w14:paraId="1F8B9103" w14:textId="0FEFB1D6" w:rsidR="001E1493" w:rsidRPr="0008457E" w:rsidRDefault="001E1493" w:rsidP="001E1493">
            <w:pPr>
              <w:widowControl/>
              <w:cnfStyle w:val="000000100000" w:firstRow="0" w:lastRow="0" w:firstColumn="0" w:lastColumn="0" w:oddVBand="0" w:evenVBand="0" w:oddHBand="1" w:evenHBand="0" w:firstRowFirstColumn="0" w:firstRowLastColumn="0" w:lastRowFirstColumn="0" w:lastRowLastColumn="0"/>
            </w:pPr>
            <w:r w:rsidRPr="0008457E">
              <w:t>4</w:t>
            </w:r>
          </w:p>
        </w:tc>
      </w:tr>
      <w:tr w:rsidR="001E1493" w:rsidRPr="0008457E" w14:paraId="1379092E" w14:textId="77777777" w:rsidTr="00FF7045">
        <w:tc>
          <w:tcPr>
            <w:cnfStyle w:val="001000000000" w:firstRow="0" w:lastRow="0" w:firstColumn="1" w:lastColumn="0" w:oddVBand="0" w:evenVBand="0" w:oddHBand="0" w:evenHBand="0" w:firstRowFirstColumn="0" w:firstRowLastColumn="0" w:lastRowFirstColumn="0" w:lastRowLastColumn="0"/>
            <w:tcW w:w="4705" w:type="dxa"/>
          </w:tcPr>
          <w:p w14:paraId="64D25DEF" w14:textId="1224E4FF" w:rsidR="001E1493" w:rsidRPr="00CF33DF" w:rsidRDefault="00FF7045" w:rsidP="001E1493">
            <w:pPr>
              <w:widowControl/>
              <w:rPr>
                <w:b w:val="0"/>
                <w:bCs w:val="0"/>
              </w:rPr>
            </w:pPr>
            <w:r w:rsidRPr="0008457E">
              <w:rPr>
                <w:rFonts w:hint="eastAsia"/>
              </w:rPr>
              <w:t>因失效而引起嚴重的傷害</w:t>
            </w:r>
          </w:p>
        </w:tc>
        <w:tc>
          <w:tcPr>
            <w:tcW w:w="932" w:type="dxa"/>
          </w:tcPr>
          <w:p w14:paraId="756A8B90" w14:textId="79861344" w:rsidR="001E1493" w:rsidRPr="0008457E" w:rsidRDefault="001E1493" w:rsidP="001E1493">
            <w:pPr>
              <w:widowControl/>
              <w:cnfStyle w:val="000000000000" w:firstRow="0" w:lastRow="0" w:firstColumn="0" w:lastColumn="0" w:oddVBand="0" w:evenVBand="0" w:oddHBand="0" w:evenHBand="0" w:firstRowFirstColumn="0" w:firstRowLastColumn="0" w:lastRowFirstColumn="0" w:lastRowLastColumn="0"/>
            </w:pPr>
            <w:r w:rsidRPr="0008457E">
              <w:t>3</w:t>
            </w:r>
          </w:p>
        </w:tc>
      </w:tr>
      <w:tr w:rsidR="001E1493" w:rsidRPr="0008457E" w14:paraId="3BB8EB16"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5" w:type="dxa"/>
          </w:tcPr>
          <w:p w14:paraId="2561D28C" w14:textId="76CE3D99" w:rsidR="001E1493" w:rsidRPr="00CF33DF" w:rsidRDefault="00FF7045" w:rsidP="001E1493">
            <w:pPr>
              <w:widowControl/>
              <w:rPr>
                <w:b w:val="0"/>
                <w:bCs w:val="0"/>
              </w:rPr>
            </w:pPr>
            <w:r w:rsidRPr="0008457E">
              <w:rPr>
                <w:rFonts w:hint="eastAsia"/>
              </w:rPr>
              <w:t>因失效而引起中度的傷害</w:t>
            </w:r>
          </w:p>
        </w:tc>
        <w:tc>
          <w:tcPr>
            <w:tcW w:w="932" w:type="dxa"/>
          </w:tcPr>
          <w:p w14:paraId="34D71E7A" w14:textId="279DFE35" w:rsidR="001E1493" w:rsidRPr="0008457E" w:rsidRDefault="001E1493" w:rsidP="001E1493">
            <w:pPr>
              <w:widowControl/>
              <w:cnfStyle w:val="000000100000" w:firstRow="0" w:lastRow="0" w:firstColumn="0" w:lastColumn="0" w:oddVBand="0" w:evenVBand="0" w:oddHBand="1" w:evenHBand="0" w:firstRowFirstColumn="0" w:firstRowLastColumn="0" w:lastRowFirstColumn="0" w:lastRowLastColumn="0"/>
            </w:pPr>
            <w:r w:rsidRPr="0008457E">
              <w:t>2</w:t>
            </w:r>
          </w:p>
        </w:tc>
      </w:tr>
      <w:tr w:rsidR="001E1493" w:rsidRPr="0008457E" w14:paraId="354BDDBB" w14:textId="77777777" w:rsidTr="00FF7045">
        <w:tc>
          <w:tcPr>
            <w:cnfStyle w:val="001000000000" w:firstRow="0" w:lastRow="0" w:firstColumn="1" w:lastColumn="0" w:oddVBand="0" w:evenVBand="0" w:oddHBand="0" w:evenHBand="0" w:firstRowFirstColumn="0" w:firstRowLastColumn="0" w:lastRowFirstColumn="0" w:lastRowLastColumn="0"/>
            <w:tcW w:w="4705" w:type="dxa"/>
          </w:tcPr>
          <w:p w14:paraId="401F90BF" w14:textId="0EEA0BC6" w:rsidR="001E1493" w:rsidRPr="00CF33DF" w:rsidRDefault="00FF7045" w:rsidP="001E1493">
            <w:pPr>
              <w:widowControl/>
              <w:rPr>
                <w:b w:val="0"/>
                <w:bCs w:val="0"/>
              </w:rPr>
            </w:pPr>
            <w:r w:rsidRPr="0008457E">
              <w:rPr>
                <w:rFonts w:hint="eastAsia"/>
              </w:rPr>
              <w:t>因失效而引起輕微的傷害</w:t>
            </w:r>
          </w:p>
        </w:tc>
        <w:tc>
          <w:tcPr>
            <w:tcW w:w="932" w:type="dxa"/>
          </w:tcPr>
          <w:p w14:paraId="1600BC7E" w14:textId="732DFD4F" w:rsidR="001E1493" w:rsidRPr="0008457E" w:rsidRDefault="001E1493" w:rsidP="001E1493">
            <w:pPr>
              <w:widowControl/>
              <w:cnfStyle w:val="000000000000" w:firstRow="0" w:lastRow="0" w:firstColumn="0" w:lastColumn="0" w:oddVBand="0" w:evenVBand="0" w:oddHBand="0" w:evenHBand="0" w:firstRowFirstColumn="0" w:firstRowLastColumn="0" w:lastRowFirstColumn="0" w:lastRowLastColumn="0"/>
            </w:pPr>
            <w:r w:rsidRPr="0008457E">
              <w:t>1</w:t>
            </w:r>
          </w:p>
        </w:tc>
      </w:tr>
    </w:tbl>
    <w:p w14:paraId="5724FEEB" w14:textId="2963D2B9" w:rsidR="001E1493" w:rsidRPr="0008457E" w:rsidRDefault="00FF7045" w:rsidP="00FF7045">
      <w:pPr>
        <w:pStyle w:val="aa"/>
        <w:widowControl/>
        <w:numPr>
          <w:ilvl w:val="0"/>
          <w:numId w:val="9"/>
        </w:numPr>
        <w:ind w:leftChars="0"/>
      </w:pPr>
      <w:r w:rsidRPr="0008457E">
        <w:rPr>
          <w:rFonts w:hint="eastAsia"/>
        </w:rPr>
        <w:t>發生機率分級</w:t>
      </w:r>
    </w:p>
    <w:tbl>
      <w:tblPr>
        <w:tblStyle w:val="3"/>
        <w:tblW w:w="0" w:type="auto"/>
        <w:tblLook w:val="04A0" w:firstRow="1" w:lastRow="0" w:firstColumn="1" w:lastColumn="0" w:noHBand="0" w:noVBand="1"/>
      </w:tblPr>
      <w:tblGrid>
        <w:gridCol w:w="4705"/>
        <w:gridCol w:w="932"/>
      </w:tblGrid>
      <w:tr w:rsidR="00FF7045" w:rsidRPr="0008457E" w14:paraId="60383991" w14:textId="77777777" w:rsidTr="00FF70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05" w:type="dxa"/>
          </w:tcPr>
          <w:p w14:paraId="0E8FDBB3" w14:textId="4068F0E3" w:rsidR="00FF7045" w:rsidRPr="00CF33DF" w:rsidRDefault="00FF7045" w:rsidP="002E7023">
            <w:pPr>
              <w:widowControl/>
              <w:rPr>
                <w:b w:val="0"/>
                <w:bCs w:val="0"/>
              </w:rPr>
            </w:pPr>
            <w:r w:rsidRPr="0008457E">
              <w:rPr>
                <w:rFonts w:hint="eastAsia"/>
              </w:rPr>
              <w:t>事件發生機率</w:t>
            </w:r>
          </w:p>
        </w:tc>
        <w:tc>
          <w:tcPr>
            <w:tcW w:w="932" w:type="dxa"/>
          </w:tcPr>
          <w:p w14:paraId="3FEC1D98" w14:textId="77777777" w:rsidR="00FF7045" w:rsidRPr="00CF33DF" w:rsidRDefault="00FF7045" w:rsidP="002E7023">
            <w:pPr>
              <w:widowControl/>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分級</w:t>
            </w:r>
          </w:p>
        </w:tc>
      </w:tr>
      <w:tr w:rsidR="00FF7045" w:rsidRPr="0008457E" w14:paraId="21339FDE"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5" w:type="dxa"/>
          </w:tcPr>
          <w:p w14:paraId="68055859" w14:textId="6DB52A0D" w:rsidR="00FF7045" w:rsidRPr="00CF33DF" w:rsidRDefault="00FF7045" w:rsidP="002E7023">
            <w:pPr>
              <w:widowControl/>
              <w:rPr>
                <w:b w:val="0"/>
                <w:bCs w:val="0"/>
              </w:rPr>
            </w:pPr>
            <w:r w:rsidRPr="0008457E">
              <w:rPr>
                <w:rFonts w:hint="eastAsia"/>
              </w:rPr>
              <w:t>頻繁的：</w:t>
            </w:r>
            <w:r w:rsidRPr="0008457E">
              <w:t>1</w:t>
            </w:r>
            <w:r w:rsidRPr="0008457E">
              <w:rPr>
                <w:rFonts w:hint="eastAsia"/>
              </w:rPr>
              <w:t>年內發生數次</w:t>
            </w:r>
          </w:p>
        </w:tc>
        <w:tc>
          <w:tcPr>
            <w:tcW w:w="932" w:type="dxa"/>
          </w:tcPr>
          <w:p w14:paraId="301B4505" w14:textId="77777777" w:rsidR="00FF7045" w:rsidRPr="0008457E" w:rsidRDefault="00FF7045" w:rsidP="002E7023">
            <w:pPr>
              <w:widowControl/>
              <w:cnfStyle w:val="000000100000" w:firstRow="0" w:lastRow="0" w:firstColumn="0" w:lastColumn="0" w:oddVBand="0" w:evenVBand="0" w:oddHBand="1" w:evenHBand="0" w:firstRowFirstColumn="0" w:firstRowLastColumn="0" w:lastRowFirstColumn="0" w:lastRowLastColumn="0"/>
            </w:pPr>
            <w:r w:rsidRPr="0008457E">
              <w:t>4</w:t>
            </w:r>
          </w:p>
        </w:tc>
      </w:tr>
      <w:tr w:rsidR="00FF7045" w:rsidRPr="0008457E" w14:paraId="070DB3B0" w14:textId="77777777" w:rsidTr="00FF7045">
        <w:tc>
          <w:tcPr>
            <w:cnfStyle w:val="001000000000" w:firstRow="0" w:lastRow="0" w:firstColumn="1" w:lastColumn="0" w:oddVBand="0" w:evenVBand="0" w:oddHBand="0" w:evenHBand="0" w:firstRowFirstColumn="0" w:firstRowLastColumn="0" w:lastRowFirstColumn="0" w:lastRowLastColumn="0"/>
            <w:tcW w:w="4705" w:type="dxa"/>
          </w:tcPr>
          <w:p w14:paraId="5488D353" w14:textId="00317B04" w:rsidR="00FF7045" w:rsidRPr="00CF33DF" w:rsidRDefault="00FF7045" w:rsidP="002E7023">
            <w:pPr>
              <w:widowControl/>
              <w:rPr>
                <w:b w:val="0"/>
                <w:bCs w:val="0"/>
              </w:rPr>
            </w:pPr>
            <w:r w:rsidRPr="0008457E">
              <w:rPr>
                <w:rFonts w:hint="eastAsia"/>
              </w:rPr>
              <w:t>偶爾的：</w:t>
            </w:r>
            <w:r w:rsidRPr="0008457E">
              <w:t>1 ~ 2</w:t>
            </w:r>
            <w:r w:rsidRPr="0008457E">
              <w:rPr>
                <w:rFonts w:hint="eastAsia"/>
              </w:rPr>
              <w:t>年內發生數次</w:t>
            </w:r>
          </w:p>
        </w:tc>
        <w:tc>
          <w:tcPr>
            <w:tcW w:w="932" w:type="dxa"/>
          </w:tcPr>
          <w:p w14:paraId="20200287" w14:textId="77777777" w:rsidR="00FF7045" w:rsidRPr="0008457E" w:rsidRDefault="00FF7045" w:rsidP="002E7023">
            <w:pPr>
              <w:widowControl/>
              <w:cnfStyle w:val="000000000000" w:firstRow="0" w:lastRow="0" w:firstColumn="0" w:lastColumn="0" w:oddVBand="0" w:evenVBand="0" w:oddHBand="0" w:evenHBand="0" w:firstRowFirstColumn="0" w:firstRowLastColumn="0" w:lastRowFirstColumn="0" w:lastRowLastColumn="0"/>
            </w:pPr>
            <w:r w:rsidRPr="0008457E">
              <w:t>3</w:t>
            </w:r>
          </w:p>
        </w:tc>
      </w:tr>
      <w:tr w:rsidR="00FF7045" w:rsidRPr="0008457E" w14:paraId="32231C69"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5" w:type="dxa"/>
          </w:tcPr>
          <w:p w14:paraId="33B314B8" w14:textId="685909E8" w:rsidR="00FF7045" w:rsidRPr="00CF33DF" w:rsidRDefault="00FF7045" w:rsidP="002E7023">
            <w:pPr>
              <w:widowControl/>
              <w:rPr>
                <w:b w:val="0"/>
                <w:bCs w:val="0"/>
              </w:rPr>
            </w:pPr>
            <w:r w:rsidRPr="0008457E">
              <w:rPr>
                <w:rFonts w:hint="eastAsia"/>
              </w:rPr>
              <w:t>不常的：</w:t>
            </w:r>
            <w:r w:rsidRPr="0008457E">
              <w:t>2 ~ 5</w:t>
            </w:r>
            <w:r w:rsidRPr="0008457E">
              <w:rPr>
                <w:rFonts w:hint="eastAsia"/>
              </w:rPr>
              <w:t>年內可能會發生</w:t>
            </w:r>
          </w:p>
        </w:tc>
        <w:tc>
          <w:tcPr>
            <w:tcW w:w="932" w:type="dxa"/>
          </w:tcPr>
          <w:p w14:paraId="782EB001" w14:textId="77777777" w:rsidR="00FF7045" w:rsidRPr="0008457E" w:rsidRDefault="00FF7045" w:rsidP="002E7023">
            <w:pPr>
              <w:widowControl/>
              <w:cnfStyle w:val="000000100000" w:firstRow="0" w:lastRow="0" w:firstColumn="0" w:lastColumn="0" w:oddVBand="0" w:evenVBand="0" w:oddHBand="1" w:evenHBand="0" w:firstRowFirstColumn="0" w:firstRowLastColumn="0" w:lastRowFirstColumn="0" w:lastRowLastColumn="0"/>
            </w:pPr>
            <w:r w:rsidRPr="0008457E">
              <w:t>2</w:t>
            </w:r>
          </w:p>
        </w:tc>
      </w:tr>
      <w:tr w:rsidR="00FF7045" w:rsidRPr="0008457E" w14:paraId="0F87CE24" w14:textId="77777777" w:rsidTr="00FF7045">
        <w:tc>
          <w:tcPr>
            <w:cnfStyle w:val="001000000000" w:firstRow="0" w:lastRow="0" w:firstColumn="1" w:lastColumn="0" w:oddVBand="0" w:evenVBand="0" w:oddHBand="0" w:evenHBand="0" w:firstRowFirstColumn="0" w:firstRowLastColumn="0" w:lastRowFirstColumn="0" w:lastRowLastColumn="0"/>
            <w:tcW w:w="4705" w:type="dxa"/>
          </w:tcPr>
          <w:p w14:paraId="0805C057" w14:textId="0017CB8E" w:rsidR="00FF7045" w:rsidRPr="00CF33DF" w:rsidRDefault="00FF7045" w:rsidP="002E7023">
            <w:pPr>
              <w:widowControl/>
              <w:rPr>
                <w:b w:val="0"/>
                <w:bCs w:val="0"/>
              </w:rPr>
            </w:pPr>
            <w:r w:rsidRPr="0008457E">
              <w:rPr>
                <w:rFonts w:hint="eastAsia"/>
              </w:rPr>
              <w:t>極少的：</w:t>
            </w:r>
            <w:r w:rsidRPr="0008457E">
              <w:t>5 ~ 10</w:t>
            </w:r>
            <w:r w:rsidRPr="0008457E">
              <w:rPr>
                <w:rFonts w:hint="eastAsia"/>
              </w:rPr>
              <w:t>年內不太可能會發生</w:t>
            </w:r>
          </w:p>
        </w:tc>
        <w:tc>
          <w:tcPr>
            <w:tcW w:w="932" w:type="dxa"/>
          </w:tcPr>
          <w:p w14:paraId="5FB07510" w14:textId="77777777" w:rsidR="00FF7045" w:rsidRPr="0008457E" w:rsidRDefault="00FF7045" w:rsidP="002E7023">
            <w:pPr>
              <w:widowControl/>
              <w:cnfStyle w:val="000000000000" w:firstRow="0" w:lastRow="0" w:firstColumn="0" w:lastColumn="0" w:oddVBand="0" w:evenVBand="0" w:oddHBand="0" w:evenHBand="0" w:firstRowFirstColumn="0" w:firstRowLastColumn="0" w:lastRowFirstColumn="0" w:lastRowLastColumn="0"/>
            </w:pPr>
            <w:r w:rsidRPr="0008457E">
              <w:t>1</w:t>
            </w:r>
          </w:p>
        </w:tc>
      </w:tr>
    </w:tbl>
    <w:p w14:paraId="7597C631" w14:textId="69695D66" w:rsidR="00FF7045" w:rsidRPr="0008457E" w:rsidRDefault="00FF7045" w:rsidP="00FF7045">
      <w:pPr>
        <w:pStyle w:val="aa"/>
        <w:widowControl/>
        <w:numPr>
          <w:ilvl w:val="0"/>
          <w:numId w:val="9"/>
        </w:numPr>
        <w:ind w:leftChars="0"/>
      </w:pPr>
      <w:r w:rsidRPr="0008457E">
        <w:rPr>
          <w:rFonts w:hint="eastAsia"/>
        </w:rPr>
        <w:t>風險值分級</w:t>
      </w:r>
    </w:p>
    <w:tbl>
      <w:tblPr>
        <w:tblStyle w:val="3"/>
        <w:tblW w:w="9889" w:type="dxa"/>
        <w:tblLook w:val="04A0" w:firstRow="1" w:lastRow="0" w:firstColumn="1" w:lastColumn="0" w:noHBand="0" w:noVBand="1"/>
      </w:tblPr>
      <w:tblGrid>
        <w:gridCol w:w="1568"/>
        <w:gridCol w:w="1568"/>
        <w:gridCol w:w="1568"/>
        <w:gridCol w:w="1568"/>
        <w:gridCol w:w="1569"/>
        <w:gridCol w:w="2048"/>
      </w:tblGrid>
      <w:tr w:rsidR="00FF7045" w:rsidRPr="0008457E" w14:paraId="59BF1DE7" w14:textId="77777777" w:rsidTr="008763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8" w:type="dxa"/>
          </w:tcPr>
          <w:p w14:paraId="49FD13B8" w14:textId="43DBB84F" w:rsidR="00FF7045" w:rsidRPr="00CF33DF" w:rsidRDefault="00FF7045" w:rsidP="00FF7045">
            <w:pPr>
              <w:widowControl/>
              <w:rPr>
                <w:b w:val="0"/>
                <w:bCs w:val="0"/>
              </w:rPr>
            </w:pPr>
          </w:p>
        </w:tc>
        <w:tc>
          <w:tcPr>
            <w:tcW w:w="6273" w:type="dxa"/>
            <w:gridSpan w:val="4"/>
            <w:vAlign w:val="center"/>
          </w:tcPr>
          <w:p w14:paraId="1C0CD2C2" w14:textId="462E80F2" w:rsidR="00FF7045" w:rsidRPr="00CF33DF" w:rsidRDefault="00FF7045" w:rsidP="00FF7045">
            <w:pPr>
              <w:widowControl/>
              <w:jc w:val="center"/>
              <w:cnfStyle w:val="100000000000" w:firstRow="1" w:lastRow="0" w:firstColumn="0" w:lastColumn="0" w:oddVBand="0" w:evenVBand="0" w:oddHBand="0" w:evenHBand="0" w:firstRowFirstColumn="0" w:firstRowLastColumn="0" w:lastRowFirstColumn="0" w:lastRowLastColumn="0"/>
              <w:rPr>
                <w:b w:val="0"/>
                <w:bCs w:val="0"/>
              </w:rPr>
            </w:pPr>
            <w:r w:rsidRPr="0008457E">
              <w:rPr>
                <w:rFonts w:hint="eastAsia"/>
              </w:rPr>
              <w:t>嚴重度</w:t>
            </w:r>
          </w:p>
        </w:tc>
        <w:tc>
          <w:tcPr>
            <w:tcW w:w="2048" w:type="dxa"/>
            <w:tcBorders>
              <w:bottom w:val="single" w:sz="4" w:space="0" w:color="auto"/>
            </w:tcBorders>
            <w:vAlign w:val="center"/>
          </w:tcPr>
          <w:p w14:paraId="32FE1D84" w14:textId="13EA31B7" w:rsidR="00FF7045" w:rsidRPr="00CF33DF" w:rsidRDefault="00FF7045" w:rsidP="00FF7045">
            <w:pPr>
              <w:jc w:val="center"/>
              <w:cnfStyle w:val="100000000000" w:firstRow="1" w:lastRow="0" w:firstColumn="0" w:lastColumn="0" w:oddVBand="0" w:evenVBand="0" w:oddHBand="0" w:evenHBand="0" w:firstRowFirstColumn="0" w:firstRowLastColumn="0" w:lastRowFirstColumn="0" w:lastRowLastColumn="0"/>
              <w:rPr>
                <w:b w:val="0"/>
                <w:bCs w:val="0"/>
              </w:rPr>
            </w:pPr>
          </w:p>
        </w:tc>
      </w:tr>
      <w:tr w:rsidR="00FF7045" w:rsidRPr="0008457E" w14:paraId="323D9E95" w14:textId="77777777" w:rsidTr="00876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13EB15AA" w14:textId="5F3A87DD" w:rsidR="00FF7045" w:rsidRPr="00CF33DF" w:rsidRDefault="00FF7045" w:rsidP="00FF7045">
            <w:pPr>
              <w:widowControl/>
              <w:jc w:val="center"/>
              <w:rPr>
                <w:b w:val="0"/>
                <w:bCs w:val="0"/>
              </w:rPr>
            </w:pPr>
            <w:r w:rsidRPr="0008457E">
              <w:rPr>
                <w:rFonts w:hint="eastAsia"/>
              </w:rPr>
              <w:t>發生機率</w:t>
            </w:r>
          </w:p>
        </w:tc>
        <w:tc>
          <w:tcPr>
            <w:tcW w:w="1568" w:type="dxa"/>
            <w:vAlign w:val="center"/>
          </w:tcPr>
          <w:p w14:paraId="3CAAE011" w14:textId="2E3C3703"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劇烈的</w:t>
            </w:r>
            <w:r w:rsidRPr="0008457E">
              <w:t>(4)</w:t>
            </w:r>
          </w:p>
        </w:tc>
        <w:tc>
          <w:tcPr>
            <w:tcW w:w="1568" w:type="dxa"/>
            <w:vAlign w:val="center"/>
          </w:tcPr>
          <w:p w14:paraId="0262C6B1" w14:textId="70504B70"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嚴重的</w:t>
            </w:r>
            <w:r w:rsidRPr="0008457E">
              <w:t>(3)</w:t>
            </w:r>
          </w:p>
        </w:tc>
        <w:tc>
          <w:tcPr>
            <w:tcW w:w="1568" w:type="dxa"/>
            <w:vAlign w:val="center"/>
          </w:tcPr>
          <w:p w14:paraId="226D37F7" w14:textId="316D327B"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中度的</w:t>
            </w:r>
            <w:r w:rsidRPr="0008457E">
              <w:t>(2)</w:t>
            </w:r>
          </w:p>
        </w:tc>
        <w:tc>
          <w:tcPr>
            <w:tcW w:w="1569" w:type="dxa"/>
            <w:tcBorders>
              <w:top w:val="single" w:sz="4" w:space="0" w:color="auto"/>
            </w:tcBorders>
            <w:vAlign w:val="center"/>
          </w:tcPr>
          <w:p w14:paraId="5308B308" w14:textId="0CF3B8AC"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輕微的</w:t>
            </w:r>
            <w:r w:rsidRPr="0008457E">
              <w:t>(1)</w:t>
            </w:r>
          </w:p>
        </w:tc>
        <w:tc>
          <w:tcPr>
            <w:tcW w:w="2048" w:type="dxa"/>
            <w:vMerge w:val="restart"/>
            <w:tcBorders>
              <w:top w:val="single" w:sz="4" w:space="0" w:color="auto"/>
            </w:tcBorders>
            <w:vAlign w:val="center"/>
          </w:tcPr>
          <w:p w14:paraId="06AB61D3" w14:textId="77777777" w:rsidR="0087633F" w:rsidRPr="0008457E" w:rsidRDefault="0087633F" w:rsidP="0087633F">
            <w:pPr>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風險值</w:t>
            </w:r>
            <w:r w:rsidRPr="0008457E">
              <w:t>=</w:t>
            </w:r>
          </w:p>
          <w:p w14:paraId="0FC92282" w14:textId="62F0A3C5" w:rsidR="00FF7045" w:rsidRPr="0008457E" w:rsidRDefault="0087633F" w:rsidP="0087633F">
            <w:pPr>
              <w:jc w:val="center"/>
              <w:cnfStyle w:val="000000100000" w:firstRow="0" w:lastRow="0" w:firstColumn="0" w:lastColumn="0" w:oddVBand="0" w:evenVBand="0" w:oddHBand="1" w:evenHBand="0" w:firstRowFirstColumn="0" w:firstRowLastColumn="0" w:lastRowFirstColumn="0" w:lastRowLastColumn="0"/>
            </w:pPr>
            <w:r w:rsidRPr="0008457E">
              <w:rPr>
                <w:rFonts w:hint="eastAsia"/>
              </w:rPr>
              <w:t>嚴重度</w:t>
            </w:r>
            <m:oMath>
              <m:r>
                <m:rPr>
                  <m:sty m:val="p"/>
                </m:rPr>
                <w:rPr>
                  <w:rFonts w:ascii="Cambria Math" w:hAnsi="Cambria Math"/>
                </w:rPr>
                <m:t>×</m:t>
              </m:r>
              <m:r>
                <m:rPr>
                  <m:sty m:val="p"/>
                </m:rPr>
                <w:rPr>
                  <w:rFonts w:ascii="Cambria Math" w:hAnsi="Cambria Math" w:hint="eastAsia"/>
                </w:rPr>
                <m:t>機率</m:t>
              </m:r>
            </m:oMath>
          </w:p>
        </w:tc>
      </w:tr>
      <w:tr w:rsidR="00FF7045" w:rsidRPr="0008457E" w14:paraId="75017D5A" w14:textId="77777777" w:rsidTr="00FF7045">
        <w:tc>
          <w:tcPr>
            <w:cnfStyle w:val="001000000000" w:firstRow="0" w:lastRow="0" w:firstColumn="1" w:lastColumn="0" w:oddVBand="0" w:evenVBand="0" w:oddHBand="0" w:evenHBand="0" w:firstRowFirstColumn="0" w:firstRowLastColumn="0" w:lastRowFirstColumn="0" w:lastRowLastColumn="0"/>
            <w:tcW w:w="1568" w:type="dxa"/>
            <w:vAlign w:val="center"/>
          </w:tcPr>
          <w:p w14:paraId="00F98D4E" w14:textId="3C625B05" w:rsidR="00FF7045" w:rsidRPr="00CF33DF" w:rsidRDefault="00FF7045" w:rsidP="00FF7045">
            <w:pPr>
              <w:widowControl/>
              <w:jc w:val="center"/>
              <w:rPr>
                <w:b w:val="0"/>
                <w:bCs w:val="0"/>
              </w:rPr>
            </w:pPr>
            <w:r w:rsidRPr="0008457E">
              <w:rPr>
                <w:rFonts w:hint="eastAsia"/>
              </w:rPr>
              <w:t>頻繁的</w:t>
            </w:r>
            <w:r w:rsidRPr="0008457E">
              <w:t>(4)</w:t>
            </w:r>
          </w:p>
        </w:tc>
        <w:tc>
          <w:tcPr>
            <w:tcW w:w="1568" w:type="dxa"/>
            <w:vAlign w:val="center"/>
          </w:tcPr>
          <w:p w14:paraId="00AE8E48" w14:textId="42F06F44"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16</w:t>
            </w:r>
          </w:p>
        </w:tc>
        <w:tc>
          <w:tcPr>
            <w:tcW w:w="1568" w:type="dxa"/>
            <w:vAlign w:val="center"/>
          </w:tcPr>
          <w:p w14:paraId="43950253" w14:textId="1A5D62A2"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12</w:t>
            </w:r>
          </w:p>
        </w:tc>
        <w:tc>
          <w:tcPr>
            <w:tcW w:w="1568" w:type="dxa"/>
            <w:vAlign w:val="center"/>
          </w:tcPr>
          <w:p w14:paraId="468708E6" w14:textId="10B81C02"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8</w:t>
            </w:r>
          </w:p>
        </w:tc>
        <w:tc>
          <w:tcPr>
            <w:tcW w:w="1569" w:type="dxa"/>
            <w:vAlign w:val="center"/>
          </w:tcPr>
          <w:p w14:paraId="456D2982" w14:textId="40B88526"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4</w:t>
            </w:r>
          </w:p>
        </w:tc>
        <w:tc>
          <w:tcPr>
            <w:tcW w:w="2048" w:type="dxa"/>
            <w:vMerge/>
          </w:tcPr>
          <w:p w14:paraId="07DE44C9" w14:textId="75878ABA" w:rsidR="00FF7045" w:rsidRPr="0008457E" w:rsidRDefault="00FF7045" w:rsidP="00FF7045">
            <w:pPr>
              <w:widowControl/>
              <w:cnfStyle w:val="000000000000" w:firstRow="0" w:lastRow="0" w:firstColumn="0" w:lastColumn="0" w:oddVBand="0" w:evenVBand="0" w:oddHBand="0" w:evenHBand="0" w:firstRowFirstColumn="0" w:firstRowLastColumn="0" w:lastRowFirstColumn="0" w:lastRowLastColumn="0"/>
            </w:pPr>
          </w:p>
        </w:tc>
      </w:tr>
      <w:tr w:rsidR="00FF7045" w:rsidRPr="0008457E" w14:paraId="0FE256F0"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3387720D" w14:textId="6B304720" w:rsidR="00FF7045" w:rsidRPr="00CF33DF" w:rsidRDefault="00FF7045" w:rsidP="00FF7045">
            <w:pPr>
              <w:widowControl/>
              <w:jc w:val="center"/>
              <w:rPr>
                <w:b w:val="0"/>
                <w:bCs w:val="0"/>
              </w:rPr>
            </w:pPr>
            <w:r w:rsidRPr="0008457E">
              <w:rPr>
                <w:rFonts w:hint="eastAsia"/>
              </w:rPr>
              <w:t>偶爾的</w:t>
            </w:r>
            <w:r w:rsidRPr="0008457E">
              <w:t>(3)</w:t>
            </w:r>
          </w:p>
        </w:tc>
        <w:tc>
          <w:tcPr>
            <w:tcW w:w="1568" w:type="dxa"/>
            <w:vAlign w:val="center"/>
          </w:tcPr>
          <w:p w14:paraId="6E2F3A3B" w14:textId="3FF5AC53"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12</w:t>
            </w:r>
          </w:p>
        </w:tc>
        <w:tc>
          <w:tcPr>
            <w:tcW w:w="1568" w:type="dxa"/>
            <w:vAlign w:val="center"/>
          </w:tcPr>
          <w:p w14:paraId="24D9DDA6" w14:textId="0B9D9E39"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9</w:t>
            </w:r>
          </w:p>
        </w:tc>
        <w:tc>
          <w:tcPr>
            <w:tcW w:w="1568" w:type="dxa"/>
            <w:vAlign w:val="center"/>
          </w:tcPr>
          <w:p w14:paraId="5518F8A7" w14:textId="02173FFD"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6</w:t>
            </w:r>
          </w:p>
        </w:tc>
        <w:tc>
          <w:tcPr>
            <w:tcW w:w="1569" w:type="dxa"/>
            <w:vAlign w:val="center"/>
          </w:tcPr>
          <w:p w14:paraId="3A080638" w14:textId="01D8E2DE"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3</w:t>
            </w:r>
          </w:p>
        </w:tc>
        <w:tc>
          <w:tcPr>
            <w:tcW w:w="2048" w:type="dxa"/>
            <w:vMerge/>
          </w:tcPr>
          <w:p w14:paraId="60E36D3B" w14:textId="6BE20046" w:rsidR="00FF7045" w:rsidRPr="0008457E" w:rsidRDefault="00FF7045" w:rsidP="00FF7045">
            <w:pPr>
              <w:widowControl/>
              <w:cnfStyle w:val="000000100000" w:firstRow="0" w:lastRow="0" w:firstColumn="0" w:lastColumn="0" w:oddVBand="0" w:evenVBand="0" w:oddHBand="1" w:evenHBand="0" w:firstRowFirstColumn="0" w:firstRowLastColumn="0" w:lastRowFirstColumn="0" w:lastRowLastColumn="0"/>
            </w:pPr>
          </w:p>
        </w:tc>
      </w:tr>
      <w:tr w:rsidR="00FF7045" w:rsidRPr="0008457E" w14:paraId="3C98FE48" w14:textId="77777777" w:rsidTr="00FF7045">
        <w:tc>
          <w:tcPr>
            <w:cnfStyle w:val="001000000000" w:firstRow="0" w:lastRow="0" w:firstColumn="1" w:lastColumn="0" w:oddVBand="0" w:evenVBand="0" w:oddHBand="0" w:evenHBand="0" w:firstRowFirstColumn="0" w:firstRowLastColumn="0" w:lastRowFirstColumn="0" w:lastRowLastColumn="0"/>
            <w:tcW w:w="1568" w:type="dxa"/>
            <w:vAlign w:val="center"/>
          </w:tcPr>
          <w:p w14:paraId="5532D796" w14:textId="04D8D8C9" w:rsidR="00FF7045" w:rsidRPr="00CF33DF" w:rsidRDefault="00FF7045" w:rsidP="00FF7045">
            <w:pPr>
              <w:widowControl/>
              <w:jc w:val="center"/>
              <w:rPr>
                <w:b w:val="0"/>
                <w:bCs w:val="0"/>
              </w:rPr>
            </w:pPr>
            <w:r w:rsidRPr="0008457E">
              <w:rPr>
                <w:rFonts w:hint="eastAsia"/>
              </w:rPr>
              <w:t>不常的</w:t>
            </w:r>
            <w:r w:rsidRPr="0008457E">
              <w:t>(2)</w:t>
            </w:r>
          </w:p>
        </w:tc>
        <w:tc>
          <w:tcPr>
            <w:tcW w:w="1568" w:type="dxa"/>
            <w:vAlign w:val="center"/>
          </w:tcPr>
          <w:p w14:paraId="1A8572EE" w14:textId="4EE0B79B"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8</w:t>
            </w:r>
          </w:p>
        </w:tc>
        <w:tc>
          <w:tcPr>
            <w:tcW w:w="1568" w:type="dxa"/>
            <w:vAlign w:val="center"/>
          </w:tcPr>
          <w:p w14:paraId="0C96DB59" w14:textId="38CB9B1E"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6</w:t>
            </w:r>
          </w:p>
        </w:tc>
        <w:tc>
          <w:tcPr>
            <w:tcW w:w="1568" w:type="dxa"/>
            <w:vAlign w:val="center"/>
          </w:tcPr>
          <w:p w14:paraId="1269925E" w14:textId="50FE766B"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4</w:t>
            </w:r>
          </w:p>
        </w:tc>
        <w:tc>
          <w:tcPr>
            <w:tcW w:w="1569" w:type="dxa"/>
            <w:vAlign w:val="center"/>
          </w:tcPr>
          <w:p w14:paraId="7720D9FD" w14:textId="78840CE0" w:rsidR="00FF7045" w:rsidRPr="0008457E" w:rsidRDefault="00FF7045" w:rsidP="00FF7045">
            <w:pPr>
              <w:widowControl/>
              <w:jc w:val="center"/>
              <w:cnfStyle w:val="000000000000" w:firstRow="0" w:lastRow="0" w:firstColumn="0" w:lastColumn="0" w:oddVBand="0" w:evenVBand="0" w:oddHBand="0" w:evenHBand="0" w:firstRowFirstColumn="0" w:firstRowLastColumn="0" w:lastRowFirstColumn="0" w:lastRowLastColumn="0"/>
            </w:pPr>
            <w:r w:rsidRPr="0008457E">
              <w:t>2</w:t>
            </w:r>
          </w:p>
        </w:tc>
        <w:tc>
          <w:tcPr>
            <w:tcW w:w="2048" w:type="dxa"/>
            <w:vMerge/>
          </w:tcPr>
          <w:p w14:paraId="4257C7CE" w14:textId="58315D43" w:rsidR="00FF7045" w:rsidRPr="0008457E" w:rsidRDefault="00FF7045" w:rsidP="00FF7045">
            <w:pPr>
              <w:widowControl/>
              <w:cnfStyle w:val="000000000000" w:firstRow="0" w:lastRow="0" w:firstColumn="0" w:lastColumn="0" w:oddVBand="0" w:evenVBand="0" w:oddHBand="0" w:evenHBand="0" w:firstRowFirstColumn="0" w:firstRowLastColumn="0" w:lastRowFirstColumn="0" w:lastRowLastColumn="0"/>
            </w:pPr>
          </w:p>
        </w:tc>
      </w:tr>
      <w:tr w:rsidR="00FF7045" w:rsidRPr="0008457E" w14:paraId="79B73B21" w14:textId="77777777" w:rsidTr="00FF7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545FDED4" w14:textId="4A175ED8" w:rsidR="00FF7045" w:rsidRPr="00CF33DF" w:rsidRDefault="00FF7045" w:rsidP="00FF7045">
            <w:pPr>
              <w:widowControl/>
              <w:jc w:val="center"/>
              <w:rPr>
                <w:b w:val="0"/>
                <w:bCs w:val="0"/>
              </w:rPr>
            </w:pPr>
            <w:r w:rsidRPr="0008457E">
              <w:rPr>
                <w:rFonts w:hint="eastAsia"/>
              </w:rPr>
              <w:t>極少的</w:t>
            </w:r>
            <w:r w:rsidRPr="0008457E">
              <w:t>(1)</w:t>
            </w:r>
          </w:p>
        </w:tc>
        <w:tc>
          <w:tcPr>
            <w:tcW w:w="1568" w:type="dxa"/>
            <w:vAlign w:val="center"/>
          </w:tcPr>
          <w:p w14:paraId="7CF46093" w14:textId="1DF08BC7"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4</w:t>
            </w:r>
          </w:p>
        </w:tc>
        <w:tc>
          <w:tcPr>
            <w:tcW w:w="1568" w:type="dxa"/>
            <w:vAlign w:val="center"/>
          </w:tcPr>
          <w:p w14:paraId="4629E761" w14:textId="760AA064"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3</w:t>
            </w:r>
          </w:p>
        </w:tc>
        <w:tc>
          <w:tcPr>
            <w:tcW w:w="1568" w:type="dxa"/>
            <w:vAlign w:val="center"/>
          </w:tcPr>
          <w:p w14:paraId="509E575E" w14:textId="4D11D8D7"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2</w:t>
            </w:r>
          </w:p>
        </w:tc>
        <w:tc>
          <w:tcPr>
            <w:tcW w:w="1569" w:type="dxa"/>
            <w:vAlign w:val="center"/>
          </w:tcPr>
          <w:p w14:paraId="658A96E6" w14:textId="7CEEF059" w:rsidR="00FF7045" w:rsidRPr="0008457E" w:rsidRDefault="00FF7045" w:rsidP="00FF7045">
            <w:pPr>
              <w:widowControl/>
              <w:jc w:val="center"/>
              <w:cnfStyle w:val="000000100000" w:firstRow="0" w:lastRow="0" w:firstColumn="0" w:lastColumn="0" w:oddVBand="0" w:evenVBand="0" w:oddHBand="1" w:evenHBand="0" w:firstRowFirstColumn="0" w:firstRowLastColumn="0" w:lastRowFirstColumn="0" w:lastRowLastColumn="0"/>
            </w:pPr>
            <w:r w:rsidRPr="0008457E">
              <w:t>1</w:t>
            </w:r>
          </w:p>
        </w:tc>
        <w:tc>
          <w:tcPr>
            <w:tcW w:w="2048" w:type="dxa"/>
            <w:vMerge/>
          </w:tcPr>
          <w:p w14:paraId="10CBE906" w14:textId="78D3B977" w:rsidR="00FF7045" w:rsidRPr="0008457E" w:rsidRDefault="00FF7045" w:rsidP="00FF7045">
            <w:pPr>
              <w:widowControl/>
              <w:cnfStyle w:val="000000100000" w:firstRow="0" w:lastRow="0" w:firstColumn="0" w:lastColumn="0" w:oddVBand="0" w:evenVBand="0" w:oddHBand="1" w:evenHBand="0" w:firstRowFirstColumn="0" w:firstRowLastColumn="0" w:lastRowFirstColumn="0" w:lastRowLastColumn="0"/>
            </w:pPr>
          </w:p>
        </w:tc>
      </w:tr>
    </w:tbl>
    <w:p w14:paraId="0A30F94F" w14:textId="2C8F4591" w:rsidR="00922CE5" w:rsidRPr="0008457E" w:rsidRDefault="00922CE5" w:rsidP="00FF7045">
      <w:pPr>
        <w:widowControl/>
      </w:pPr>
    </w:p>
    <w:p w14:paraId="0F6C8C58" w14:textId="77777777" w:rsidR="00922CE5" w:rsidRPr="0008457E" w:rsidRDefault="00922CE5">
      <w:pPr>
        <w:widowControl/>
      </w:pPr>
      <w:r w:rsidRPr="0008457E">
        <w:br w:type="page"/>
      </w:r>
    </w:p>
    <w:p w14:paraId="271A071A" w14:textId="5250B614" w:rsidR="00FF7045" w:rsidRPr="0008457E" w:rsidRDefault="00922CE5" w:rsidP="00FF7045">
      <w:pPr>
        <w:widowControl/>
      </w:pPr>
      <w:r w:rsidRPr="0008457E">
        <w:rPr>
          <w:rFonts w:hint="eastAsia"/>
        </w:rPr>
        <w:lastRenderedPageBreak/>
        <w:t>附件三、失誤樹分析使用模擬</w:t>
      </w:r>
    </w:p>
    <w:p w14:paraId="7D65FA40" w14:textId="38E95A0C" w:rsidR="00922CE5" w:rsidRPr="0008457E" w:rsidRDefault="002D3A40" w:rsidP="00FF7045">
      <w:pPr>
        <w:widowControl/>
      </w:pPr>
      <w:r w:rsidRPr="00CF33DF">
        <w:rPr>
          <w:noProof/>
        </w:rPr>
        <mc:AlternateContent>
          <mc:Choice Requires="wpc">
            <w:drawing>
              <wp:inline distT="0" distB="0" distL="0" distR="0" wp14:anchorId="26C38B70" wp14:editId="56423F66">
                <wp:extent cx="4899660" cy="3693598"/>
                <wp:effectExtent l="0" t="0" r="0" b="2159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802226" y="35999"/>
                            <a:ext cx="1242211" cy="336430"/>
                          </a:xfrm>
                          <a:prstGeom prst="rect">
                            <a:avLst/>
                          </a:prstGeom>
                        </wps:spPr>
                        <wps:style>
                          <a:lnRef idx="2">
                            <a:schemeClr val="dk1"/>
                          </a:lnRef>
                          <a:fillRef idx="1">
                            <a:schemeClr val="lt1"/>
                          </a:fillRef>
                          <a:effectRef idx="0">
                            <a:schemeClr val="dk1"/>
                          </a:effectRef>
                          <a:fontRef idx="minor">
                            <a:schemeClr val="dk1"/>
                          </a:fontRef>
                        </wps:style>
                        <wps:txbx>
                          <w:txbxContent>
                            <w:p w14:paraId="2671E899" w14:textId="2540E0B6" w:rsidR="002D3A40" w:rsidRDefault="002D3A40" w:rsidP="002D3A40">
                              <w:pPr>
                                <w:jc w:val="center"/>
                              </w:pPr>
                              <w:r>
                                <w:rPr>
                                  <w:rFonts w:hint="eastAsia"/>
                                </w:rPr>
                                <w:t>檢驗報告錯誤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圖: 接點 5"/>
                        <wps:cNvSpPr/>
                        <wps:spPr>
                          <a:xfrm>
                            <a:off x="52899" y="1129434"/>
                            <a:ext cx="887380" cy="720865"/>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34EA23CB" w14:textId="77777777" w:rsidR="00A35E80" w:rsidRDefault="00A35E80" w:rsidP="00CF33DF">
                              <w:pPr>
                                <w:spacing w:line="240" w:lineRule="exact"/>
                                <w:jc w:val="center"/>
                              </w:pPr>
                              <w:r>
                                <w:rPr>
                                  <w:rFonts w:hint="eastAsia"/>
                                </w:rPr>
                                <w:t>輸入</w:t>
                              </w:r>
                            </w:p>
                            <w:p w14:paraId="07DD091E" w14:textId="156BE583" w:rsidR="00A35E80" w:rsidRDefault="00A35E80" w:rsidP="00CF33DF">
                              <w:pPr>
                                <w:spacing w:line="240" w:lineRule="exact"/>
                                <w:jc w:val="center"/>
                              </w:pPr>
                              <w:r>
                                <w:rPr>
                                  <w:rFonts w:hint="eastAsia"/>
                                </w:rPr>
                                <w:t>錯誤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圖: 儲存資料 7"/>
                        <wps:cNvSpPr/>
                        <wps:spPr>
                          <a:xfrm rot="5400000">
                            <a:off x="1160483" y="520856"/>
                            <a:ext cx="539075" cy="678097"/>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4A16D4A9" w14:textId="41FD7EA4" w:rsidR="00A35E80" w:rsidRPr="00CF33DF" w:rsidRDefault="00A35E80" w:rsidP="00CF33DF">
                              <w:pPr>
                                <w:spacing w:line="240" w:lineRule="exact"/>
                                <w:jc w:val="center"/>
                                <w:rPr>
                                  <w:sz w:val="20"/>
                                  <w:szCs w:val="18"/>
                                </w:rPr>
                              </w:pPr>
                              <w:r w:rsidRPr="00CF33DF">
                                <w:rPr>
                                  <w:sz w:val="20"/>
                                  <w:szCs w:val="18"/>
                                </w:rPr>
                                <w:t>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8" name="直線接點 8"/>
                        <wps:cNvCnPr>
                          <a:stCxn id="3" idx="2"/>
                          <a:endCxn id="7" idx="1"/>
                        </wps:cNvCnPr>
                        <wps:spPr>
                          <a:xfrm>
                            <a:off x="1423332" y="372429"/>
                            <a:ext cx="6688" cy="217938"/>
                          </a:xfrm>
                          <a:prstGeom prst="line">
                            <a:avLst/>
                          </a:prstGeom>
                        </wps:spPr>
                        <wps:style>
                          <a:lnRef idx="2">
                            <a:schemeClr val="dk1"/>
                          </a:lnRef>
                          <a:fillRef idx="0">
                            <a:schemeClr val="dk1"/>
                          </a:fillRef>
                          <a:effectRef idx="1">
                            <a:schemeClr val="dk1"/>
                          </a:effectRef>
                          <a:fontRef idx="minor">
                            <a:schemeClr val="tx1"/>
                          </a:fontRef>
                        </wps:style>
                        <wps:bodyPr/>
                      </wps:wsp>
                      <wps:wsp>
                        <wps:cNvPr id="9" name="肘形接點 9"/>
                        <wps:cNvCnPr>
                          <a:stCxn id="7" idx="2"/>
                          <a:endCxn id="5" idx="0"/>
                        </wps:cNvCnPr>
                        <wps:spPr>
                          <a:xfrm rot="10800000" flipV="1">
                            <a:off x="496590" y="859904"/>
                            <a:ext cx="594383" cy="269529"/>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10" name="肘形接點 10"/>
                        <wps:cNvCnPr>
                          <a:stCxn id="7" idx="0"/>
                          <a:endCxn id="21" idx="0"/>
                        </wps:cNvCnPr>
                        <wps:spPr>
                          <a:xfrm>
                            <a:off x="1769069" y="859905"/>
                            <a:ext cx="543611" cy="321287"/>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13" name="流程圖: 接點 13"/>
                        <wps:cNvSpPr/>
                        <wps:spPr>
                          <a:xfrm>
                            <a:off x="1781508" y="2923257"/>
                            <a:ext cx="1065211" cy="770341"/>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55DA51C4" w14:textId="77777777"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rPr>
                                <w:t>人員</w:t>
                              </w:r>
                            </w:p>
                            <w:p w14:paraId="55E6E12C" w14:textId="337FA3A5"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rPr>
                                <w:t>拿錯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流程圖: 儲存資料 15"/>
                        <wps:cNvSpPr/>
                        <wps:spPr>
                          <a:xfrm rot="5400000">
                            <a:off x="1948503" y="2118436"/>
                            <a:ext cx="723900" cy="525780"/>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35C7EA31" w14:textId="77777777"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kern w:val="2"/>
                                </w:rPr>
                                <w:t>OR</w:t>
                              </w: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17" name="直線接點 17"/>
                        <wps:cNvCnPr>
                          <a:stCxn id="21" idx="2"/>
                          <a:endCxn id="15" idx="1"/>
                        </wps:cNvCnPr>
                        <wps:spPr>
                          <a:xfrm flipH="1">
                            <a:off x="2310453" y="1750152"/>
                            <a:ext cx="2227" cy="269224"/>
                          </a:xfrm>
                          <a:prstGeom prst="line">
                            <a:avLst/>
                          </a:prstGeom>
                        </wps:spPr>
                        <wps:style>
                          <a:lnRef idx="2">
                            <a:schemeClr val="dk1"/>
                          </a:lnRef>
                          <a:fillRef idx="0">
                            <a:schemeClr val="dk1"/>
                          </a:fillRef>
                          <a:effectRef idx="1">
                            <a:schemeClr val="dk1"/>
                          </a:effectRef>
                          <a:fontRef idx="minor">
                            <a:schemeClr val="tx1"/>
                          </a:fontRef>
                        </wps:style>
                        <wps:bodyPr/>
                      </wps:wsp>
                      <wps:wsp>
                        <wps:cNvPr id="18" name="肘形接點 18"/>
                        <wps:cNvCnPr>
                          <a:stCxn id="15" idx="2"/>
                          <a:endCxn id="23" idx="0"/>
                        </wps:cNvCnPr>
                        <wps:spPr>
                          <a:xfrm rot="10800000" flipV="1">
                            <a:off x="876057" y="2381325"/>
                            <a:ext cx="1171506" cy="672763"/>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19" name="直線接點 19"/>
                        <wps:cNvCnPr>
                          <a:stCxn id="15" idx="3"/>
                          <a:endCxn id="13" idx="0"/>
                        </wps:cNvCnPr>
                        <wps:spPr>
                          <a:xfrm>
                            <a:off x="2310453" y="2622626"/>
                            <a:ext cx="3661" cy="300631"/>
                          </a:xfrm>
                          <a:prstGeom prst="line">
                            <a:avLst/>
                          </a:prstGeom>
                        </wps:spPr>
                        <wps:style>
                          <a:lnRef idx="2">
                            <a:schemeClr val="dk1"/>
                          </a:lnRef>
                          <a:fillRef idx="0">
                            <a:schemeClr val="dk1"/>
                          </a:fillRef>
                          <a:effectRef idx="1">
                            <a:schemeClr val="dk1"/>
                          </a:effectRef>
                          <a:fontRef idx="minor">
                            <a:schemeClr val="tx1"/>
                          </a:fontRef>
                        </wps:style>
                        <wps:bodyPr/>
                      </wps:wsp>
                      <wps:wsp>
                        <wps:cNvPr id="20" name="肘形接點 20"/>
                        <wps:cNvCnPr>
                          <a:stCxn id="15" idx="0"/>
                          <a:endCxn id="22" idx="0"/>
                        </wps:cNvCnPr>
                        <wps:spPr>
                          <a:xfrm>
                            <a:off x="2573343" y="2381326"/>
                            <a:ext cx="1134363" cy="662598"/>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21" name="矩形 21"/>
                        <wps:cNvSpPr/>
                        <wps:spPr>
                          <a:xfrm>
                            <a:off x="1835312" y="1181192"/>
                            <a:ext cx="954736" cy="568960"/>
                          </a:xfrm>
                          <a:prstGeom prst="rect">
                            <a:avLst/>
                          </a:prstGeom>
                        </wps:spPr>
                        <wps:style>
                          <a:lnRef idx="2">
                            <a:schemeClr val="dk1"/>
                          </a:lnRef>
                          <a:fillRef idx="1">
                            <a:schemeClr val="lt1"/>
                          </a:fillRef>
                          <a:effectRef idx="0">
                            <a:schemeClr val="dk1"/>
                          </a:effectRef>
                          <a:fontRef idx="minor">
                            <a:schemeClr val="dk1"/>
                          </a:fontRef>
                        </wps:style>
                        <wps:txbx>
                          <w:txbxContent>
                            <w:p w14:paraId="22800234" w14:textId="2AC0CE9B" w:rsidR="00A35E80" w:rsidRPr="00A35E80" w:rsidRDefault="00A35E80" w:rsidP="00A35E80">
                              <w:pPr>
                                <w:pStyle w:val="Web"/>
                                <w:spacing w:before="0" w:beforeAutospacing="0" w:after="0" w:afterAutospacing="0"/>
                                <w:jc w:val="center"/>
                                <w:rPr>
                                  <w:rFonts w:asciiTheme="majorEastAsia" w:eastAsiaTheme="majorEastAsia" w:hAnsiTheme="majorEastAsia"/>
                                </w:rPr>
                              </w:pPr>
                              <w:r w:rsidRPr="00A35E80">
                                <w:rPr>
                                  <w:rFonts w:asciiTheme="majorEastAsia" w:eastAsiaTheme="majorEastAsia" w:hAnsiTheme="majorEastAsia" w:cs="Times New Roman" w:hint="eastAsia"/>
                                  <w:kern w:val="2"/>
                                </w:rPr>
                                <w:t>檢體異常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3087012" y="3043924"/>
                            <a:ext cx="1241425" cy="451267"/>
                          </a:xfrm>
                          <a:prstGeom prst="rect">
                            <a:avLst/>
                          </a:prstGeom>
                        </wps:spPr>
                        <wps:style>
                          <a:lnRef idx="2">
                            <a:schemeClr val="dk1"/>
                          </a:lnRef>
                          <a:fillRef idx="1">
                            <a:schemeClr val="lt1"/>
                          </a:fillRef>
                          <a:effectRef idx="0">
                            <a:schemeClr val="dk1"/>
                          </a:effectRef>
                          <a:fontRef idx="minor">
                            <a:schemeClr val="dk1"/>
                          </a:fontRef>
                        </wps:style>
                        <wps:txbx>
                          <w:txbxContent>
                            <w:p w14:paraId="7B7E5A80" w14:textId="3A0CE2C9" w:rsidR="00D319F2" w:rsidRPr="00D319F2" w:rsidRDefault="00D319F2" w:rsidP="00D319F2">
                              <w:pPr>
                                <w:pStyle w:val="Web"/>
                                <w:spacing w:before="0" w:beforeAutospacing="0" w:after="0" w:afterAutospacing="0"/>
                                <w:jc w:val="center"/>
                                <w:rPr>
                                  <w:rFonts w:asciiTheme="majorEastAsia" w:eastAsiaTheme="majorEastAsia" w:hAnsiTheme="majorEastAsia"/>
                                </w:rPr>
                              </w:pPr>
                              <w:r w:rsidRPr="00D319F2">
                                <w:rPr>
                                  <w:rFonts w:asciiTheme="majorEastAsia" w:eastAsiaTheme="majorEastAsia" w:hAnsiTheme="majorEastAsia" w:cs="Times New Roman"/>
                                </w:rPr>
                                <w:t>檢體</w:t>
                              </w:r>
                              <w:r w:rsidRPr="00D319F2">
                                <w:rPr>
                                  <w:rFonts w:asciiTheme="majorEastAsia" w:eastAsiaTheme="majorEastAsia" w:hAnsiTheme="majorEastAsia" w:cs="Times New Roman" w:hint="eastAsia"/>
                                </w:rPr>
                                <w:t>不符要求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55680" y="3054089"/>
                            <a:ext cx="1240790" cy="441102"/>
                          </a:xfrm>
                          <a:prstGeom prst="rect">
                            <a:avLst/>
                          </a:prstGeom>
                        </wps:spPr>
                        <wps:style>
                          <a:lnRef idx="2">
                            <a:schemeClr val="dk1"/>
                          </a:lnRef>
                          <a:fillRef idx="1">
                            <a:schemeClr val="lt1"/>
                          </a:fillRef>
                          <a:effectRef idx="0">
                            <a:schemeClr val="dk1"/>
                          </a:effectRef>
                          <a:fontRef idx="minor">
                            <a:schemeClr val="dk1"/>
                          </a:fontRef>
                        </wps:style>
                        <wps:txbx>
                          <w:txbxContent>
                            <w:p w14:paraId="7CE7E6F3" w14:textId="3C26658F" w:rsidR="00D319F2" w:rsidRPr="00D319F2" w:rsidRDefault="00D319F2" w:rsidP="00D319F2">
                              <w:pPr>
                                <w:pStyle w:val="Web"/>
                                <w:spacing w:before="0" w:beforeAutospacing="0" w:after="0" w:afterAutospacing="0"/>
                                <w:jc w:val="center"/>
                                <w:rPr>
                                  <w:rFonts w:asciiTheme="majorEastAsia" w:eastAsiaTheme="majorEastAsia" w:hAnsiTheme="majorEastAsia"/>
                                </w:rPr>
                              </w:pPr>
                              <w:r w:rsidRPr="00D319F2">
                                <w:rPr>
                                  <w:rFonts w:asciiTheme="majorEastAsia" w:eastAsiaTheme="majorEastAsia" w:hAnsiTheme="majorEastAsia" w:cs="Times New Roman" w:hint="eastAsia"/>
                                </w:rPr>
                                <w:t>檢體標示錯誤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C38B70" id="畫布 2" o:spid="_x0000_s1026" editas="canvas" style="width:385.8pt;height:290.85pt;mso-position-horizontal-relative:char;mso-position-vertical-relative:line" coordsize="48996,36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996;height:36931;visibility:visible;mso-wrap-style:square">
                  <v:fill o:detectmouseclick="t"/>
                  <v:path o:connecttype="none"/>
                </v:shape>
                <v:rect id="矩形 3" o:spid="_x0000_s1028" style="position:absolute;left:8022;top:359;width:1242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" fillcolor="white [3201]" strokecolor="black [3200]" strokeweight="2pt">
                  <v:textbox>
                    <w:txbxContent>
                      <w:p w14:paraId="2671E899" w14:textId="2540E0B6" w:rsidR="002D3A40" w:rsidRDefault="002D3A40" w:rsidP="002D3A40">
                        <w:pPr>
                          <w:jc w:val="center"/>
                        </w:pPr>
                        <w:r>
                          <w:rPr>
                            <w:rFonts w:hint="eastAsia"/>
                          </w:rPr>
                          <w:t>檢驗報告錯誤</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圖: 接點 5" o:spid="_x0000_s1029" type="#_x0000_t120" style="position:absolute;left:528;top:11294;width:8874;height:7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" fillcolor="white [3201]" strokecolor="black [3200]" strokeweight="2pt">
                  <v:textbox>
                    <w:txbxContent>
                      <w:p w14:paraId="34EA23CB" w14:textId="77777777" w:rsidR="00A35E80" w:rsidRDefault="00A35E80" w:rsidP="00CF33DF">
                        <w:pPr>
                          <w:spacing w:line="240" w:lineRule="exact"/>
                          <w:jc w:val="center"/>
                        </w:pPr>
                        <w:r>
                          <w:rPr>
                            <w:rFonts w:hint="eastAsia"/>
                          </w:rPr>
                          <w:t>輸入</w:t>
                        </w:r>
                      </w:p>
                      <w:p w14:paraId="07DD091E" w14:textId="156BE583" w:rsidR="00A35E80" w:rsidRDefault="00A35E80" w:rsidP="00CF33DF">
                        <w:pPr>
                          <w:spacing w:line="240" w:lineRule="exact"/>
                          <w:jc w:val="center"/>
                        </w:pPr>
                        <w:r>
                          <w:rPr>
                            <w:rFonts w:hint="eastAsia"/>
                          </w:rPr>
                          <w:t>錯誤</w:t>
                        </w:r>
                      </w:p>
                    </w:txbxContent>
                  </v:textbox>
                </v:shape>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圖: 儲存資料 7" o:spid="_x0000_s1030" type="#_x0000_t130" style="position:absolute;left:11604;top:5208;width:5391;height:67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" fillcolor="white [3201]" strokecolor="black [3200]" strokeweight="2pt">
                  <v:textbox style="layout-flow:vertical;mso-layout-flow-alt:bottom-to-top">
                    <w:txbxContent>
                      <w:p w14:paraId="4A16D4A9" w14:textId="41FD7EA4" w:rsidR="00A35E80" w:rsidRPr="00CF33DF" w:rsidRDefault="00A35E80" w:rsidP="00CF33DF">
                        <w:pPr>
                          <w:spacing w:line="240" w:lineRule="exact"/>
                          <w:jc w:val="center"/>
                          <w:rPr>
                            <w:sz w:val="20"/>
                            <w:szCs w:val="18"/>
                          </w:rPr>
                        </w:pPr>
                        <w:r w:rsidRPr="00CF33DF">
                          <w:rPr>
                            <w:sz w:val="20"/>
                            <w:szCs w:val="18"/>
                          </w:rPr>
                          <w:t>OR</w:t>
                        </w:r>
                      </w:p>
                    </w:txbxContent>
                  </v:textbox>
                </v:shape>
                <v:line id="直線接點 8" o:spid="_x0000_s1031" style="position:absolute;visibility:visible;mso-wrap-style:square" from="14233,3724" to="14300,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" strokecolor="black [3200]" strokeweight="2pt">
                  <v:shadow on="t" color="black" opacity="24903f" origin=",.5" offset="0,.55556mm"/>
                </v:line>
                <v:shapetype id="_x0000_t33" coordsize="21600,21600" o:spt="33" o:oned="t" path="m,l21600,r,21600e" filled="f">
                  <v:stroke joinstyle="miter"/>
                  <v:path arrowok="t" fillok="f" o:connecttype="none"/>
                  <o:lock v:ext="edit" shapetype="t"/>
                </v:shapetype>
                <v:shape id="肘形接點 9" o:spid="_x0000_s1032" type="#_x0000_t33" style="position:absolute;left:4965;top:8599;width:5944;height:269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" strokecolor="black [3200]" strokeweight="2pt">
                  <v:shadow on="t" color="black" opacity="24903f" origin=",.5" offset="0,.55556mm"/>
                </v:shape>
                <v:shape id="肘形接點 10" o:spid="_x0000_s1033" type="#_x0000_t33" style="position:absolute;left:17690;top:8599;width:5436;height:32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" strokecolor="black [3200]" strokeweight="2pt">
                  <v:shadow on="t" color="black" opacity="24903f" origin=",.5" offset="0,.55556mm"/>
                </v:shape>
                <v:shape id="流程圖: 接點 13" o:spid="_x0000_s1034" type="#_x0000_t120" style="position:absolute;left:17815;top:29232;width:10652;height:7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" fillcolor="white [3201]" strokecolor="black [3200]" strokeweight="2pt">
                  <v:textbox>
                    <w:txbxContent>
                      <w:p w14:paraId="55DA51C4" w14:textId="77777777"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rPr>
                          <w:t>人員</w:t>
                        </w:r>
                      </w:p>
                      <w:p w14:paraId="55E6E12C" w14:textId="337FA3A5"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rPr>
                          <w:t>拿錯</w:t>
                        </w:r>
                      </w:p>
                    </w:txbxContent>
                  </v:textbox>
                </v:shape>
                <v:shape id="流程圖: 儲存資料 15" o:spid="_x0000_s1035" type="#_x0000_t130" style="position:absolute;left:19484;top:21184;width:7239;height:52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" fillcolor="white [3201]" strokecolor="black [3200]" strokeweight="2pt">
                  <v:textbox style="layout-flow:vertical;mso-layout-flow-alt:bottom-to-top">
                    <w:txbxContent>
                      <w:p w14:paraId="35C7EA31" w14:textId="77777777" w:rsidR="00A35E80" w:rsidRPr="00A35E80" w:rsidRDefault="00A35E80" w:rsidP="00A35E80">
                        <w:pPr>
                          <w:pStyle w:val="Web"/>
                          <w:spacing w:before="0" w:beforeAutospacing="0" w:after="0" w:afterAutospacing="0"/>
                          <w:jc w:val="center"/>
                          <w:rPr>
                            <w:rFonts w:ascii="Times New Roman" w:eastAsia="標楷體" w:hAnsi="Times New Roman" w:cs="Times New Roman"/>
                          </w:rPr>
                        </w:pPr>
                        <w:r w:rsidRPr="00A35E80">
                          <w:rPr>
                            <w:rFonts w:ascii="Times New Roman" w:eastAsia="標楷體" w:hAnsi="Times New Roman" w:cs="Times New Roman"/>
                            <w:kern w:val="2"/>
                          </w:rPr>
                          <w:t>OR</w:t>
                        </w:r>
                      </w:p>
                    </w:txbxContent>
                  </v:textbox>
                </v:shape>
                <v:line id="直線接點 17" o:spid="_x0000_s1036" style="position:absolute;flip:x;visibility:visible;mso-wrap-style:square" from="23104,17501" to="23126,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" strokecolor="black [3200]" strokeweight="2pt">
                  <v:shadow on="t" color="black" opacity="24903f" origin=",.5" offset="0,.55556mm"/>
                </v:line>
                <v:shape id="肘形接點 18" o:spid="_x0000_s1037" type="#_x0000_t33" style="position:absolute;left:8760;top:23813;width:11715;height:67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" strokecolor="black [3200]" strokeweight="2pt">
                  <v:shadow on="t" color="black" opacity="24903f" origin=",.5" offset="0,.55556mm"/>
                </v:shape>
                <v:line id="直線接點 19" o:spid="_x0000_s1038" style="position:absolute;visibility:visible;mso-wrap-style:square" from="23104,26226" to="23141,29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" strokecolor="black [3200]" strokeweight="2pt">
                  <v:shadow on="t" color="black" opacity="24903f" origin=",.5" offset="0,.55556mm"/>
                </v:line>
                <v:shape id="肘形接點 20" o:spid="_x0000_s1039" type="#_x0000_t33" style="position:absolute;left:25733;top:23813;width:11344;height:662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" strokecolor="black [3200]" strokeweight="2pt">
                  <v:shadow on="t" color="black" opacity="24903f" origin=",.5" offset="0,.55556mm"/>
                </v:shape>
                <v:rect id="矩形 21" o:spid="_x0000_s1040" style="position:absolute;left:18353;top:11811;width:9547;height:5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" fillcolor="white [3201]" strokecolor="black [3200]" strokeweight="2pt">
                  <v:textbox>
                    <w:txbxContent>
                      <w:p w14:paraId="22800234" w14:textId="2AC0CE9B" w:rsidR="00A35E80" w:rsidRPr="00A35E80" w:rsidRDefault="00A35E80" w:rsidP="00A35E80">
                        <w:pPr>
                          <w:pStyle w:val="Web"/>
                          <w:spacing w:before="0" w:beforeAutospacing="0" w:after="0" w:afterAutospacing="0"/>
                          <w:jc w:val="center"/>
                          <w:rPr>
                            <w:rFonts w:asciiTheme="majorEastAsia" w:eastAsiaTheme="majorEastAsia" w:hAnsiTheme="majorEastAsia"/>
                          </w:rPr>
                        </w:pPr>
                        <w:r w:rsidRPr="00A35E80">
                          <w:rPr>
                            <w:rFonts w:asciiTheme="majorEastAsia" w:eastAsiaTheme="majorEastAsia" w:hAnsiTheme="majorEastAsia" w:cs="Times New Roman" w:hint="eastAsia"/>
                            <w:kern w:val="2"/>
                          </w:rPr>
                          <w:t>檢體異常</w:t>
                        </w:r>
                      </w:p>
                    </w:txbxContent>
                  </v:textbox>
                </v:rect>
                <v:rect id="矩形 22" o:spid="_x0000_s1041" style="position:absolute;left:30870;top:30439;width:12414;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" fillcolor="white [3201]" strokecolor="black [3200]" strokeweight="2pt">
                  <v:textbox>
                    <w:txbxContent>
                      <w:p w14:paraId="7B7E5A80" w14:textId="3A0CE2C9" w:rsidR="00D319F2" w:rsidRPr="00D319F2" w:rsidRDefault="00D319F2" w:rsidP="00D319F2">
                        <w:pPr>
                          <w:pStyle w:val="Web"/>
                          <w:spacing w:before="0" w:beforeAutospacing="0" w:after="0" w:afterAutospacing="0"/>
                          <w:jc w:val="center"/>
                          <w:rPr>
                            <w:rFonts w:asciiTheme="majorEastAsia" w:eastAsiaTheme="majorEastAsia" w:hAnsiTheme="majorEastAsia"/>
                          </w:rPr>
                        </w:pPr>
                        <w:r w:rsidRPr="00D319F2">
                          <w:rPr>
                            <w:rFonts w:asciiTheme="majorEastAsia" w:eastAsiaTheme="majorEastAsia" w:hAnsiTheme="majorEastAsia" w:cs="Times New Roman"/>
                          </w:rPr>
                          <w:t>檢體</w:t>
                        </w:r>
                        <w:r w:rsidRPr="00D319F2">
                          <w:rPr>
                            <w:rFonts w:asciiTheme="majorEastAsia" w:eastAsiaTheme="majorEastAsia" w:hAnsiTheme="majorEastAsia" w:cs="Times New Roman" w:hint="eastAsia"/>
                          </w:rPr>
                          <w:t>不符要求</w:t>
                        </w:r>
                      </w:p>
                    </w:txbxContent>
                  </v:textbox>
                </v:rect>
                <v:rect id="矩形 23" o:spid="_x0000_s1042" style="position:absolute;left:2556;top:30540;width:12408;height:4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" fillcolor="white [3201]" strokecolor="black [3200]" strokeweight="2pt">
                  <v:textbox>
                    <w:txbxContent>
                      <w:p w14:paraId="7CE7E6F3" w14:textId="3C26658F" w:rsidR="00D319F2" w:rsidRPr="00D319F2" w:rsidRDefault="00D319F2" w:rsidP="00D319F2">
                        <w:pPr>
                          <w:pStyle w:val="Web"/>
                          <w:spacing w:before="0" w:beforeAutospacing="0" w:after="0" w:afterAutospacing="0"/>
                          <w:jc w:val="center"/>
                          <w:rPr>
                            <w:rFonts w:asciiTheme="majorEastAsia" w:eastAsiaTheme="majorEastAsia" w:hAnsiTheme="majorEastAsia"/>
                          </w:rPr>
                        </w:pPr>
                        <w:r w:rsidRPr="00D319F2">
                          <w:rPr>
                            <w:rFonts w:asciiTheme="majorEastAsia" w:eastAsiaTheme="majorEastAsia" w:hAnsiTheme="majorEastAsia" w:cs="Times New Roman" w:hint="eastAsia"/>
                          </w:rPr>
                          <w:t>檢體標示錯誤</w:t>
                        </w:r>
                      </w:p>
                    </w:txbxContent>
                  </v:textbox>
                </v:rect>
                <w10:anchorlock/>
              </v:group>
            </w:pict>
          </mc:Fallback>
        </mc:AlternateContent>
      </w:r>
    </w:p>
    <w:p w14:paraId="756C785C" w14:textId="3DE09AE8" w:rsidR="00D319F2" w:rsidRPr="0008457E" w:rsidRDefault="00D319F2" w:rsidP="00FF7045">
      <w:pPr>
        <w:widowControl/>
      </w:pPr>
      <w:r w:rsidRPr="0008457E">
        <w:rPr>
          <w:rFonts w:hint="eastAsia"/>
        </w:rPr>
        <w:t>符號說明：</w:t>
      </w:r>
      <w:r w:rsidRPr="00CF33DF">
        <w:rPr>
          <w:noProof/>
        </w:rPr>
        <mc:AlternateContent>
          <mc:Choice Requires="wpc">
            <w:drawing>
              <wp:inline distT="0" distB="0" distL="0" distR="0" wp14:anchorId="6CA38CF9" wp14:editId="2105F455">
                <wp:extent cx="5451895" cy="2164715"/>
                <wp:effectExtent l="0" t="0" r="0" b="0"/>
                <wp:docPr id="25" name="畫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矩形 27"/>
                        <wps:cNvSpPr/>
                        <wps:spPr>
                          <a:xfrm>
                            <a:off x="117840" y="179958"/>
                            <a:ext cx="717147" cy="329002"/>
                          </a:xfrm>
                          <a:prstGeom prst="rect">
                            <a:avLst/>
                          </a:prstGeom>
                        </wps:spPr>
                        <wps:style>
                          <a:lnRef idx="2">
                            <a:schemeClr val="dk1"/>
                          </a:lnRef>
                          <a:fillRef idx="1">
                            <a:schemeClr val="lt1"/>
                          </a:fillRef>
                          <a:effectRef idx="0">
                            <a:schemeClr val="dk1"/>
                          </a:effectRef>
                          <a:fontRef idx="minor">
                            <a:schemeClr val="dk1"/>
                          </a:fontRef>
                        </wps:style>
                        <wps:txbx>
                          <w:txbxContent>
                            <w:p w14:paraId="3B709DD2" w14:textId="77777777" w:rsidR="00D319F2" w:rsidRDefault="00D319F2" w:rsidP="00D319F2">
                              <w:pPr>
                                <w:pStyle w:v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文字方塊 28"/>
                        <wps:cNvSpPr txBox="1"/>
                        <wps:spPr>
                          <a:xfrm>
                            <a:off x="868691" y="179636"/>
                            <a:ext cx="2171065" cy="305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6363E4" w14:textId="77777777" w:rsidR="00D319F2" w:rsidRDefault="00D319F2" w:rsidP="00D319F2">
                              <w:r>
                                <w:rPr>
                                  <w:rFonts w:hint="eastAsia"/>
                                </w:rPr>
                                <w:t>需要進一步評估的失控事件。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流程圖: 接點 29"/>
                        <wps:cNvSpPr/>
                        <wps:spPr>
                          <a:xfrm>
                            <a:off x="255696" y="611277"/>
                            <a:ext cx="432476" cy="398013"/>
                          </a:xfrm>
                          <a:prstGeom prst="flowChartConnector">
                            <a:avLst/>
                          </a:prstGeom>
                        </wps:spPr>
                        <wps:style>
                          <a:lnRef idx="2">
                            <a:schemeClr val="dk1"/>
                          </a:lnRef>
                          <a:fillRef idx="1">
                            <a:schemeClr val="lt1"/>
                          </a:fillRef>
                          <a:effectRef idx="0">
                            <a:schemeClr val="dk1"/>
                          </a:effectRef>
                          <a:fontRef idx="minor">
                            <a:schemeClr val="dk1"/>
                          </a:fontRef>
                        </wps:style>
                        <wps:txbx>
                          <w:txbxContent>
                            <w:p w14:paraId="01FC2388" w14:textId="77777777" w:rsidR="00D319F2" w:rsidRDefault="00D319F2" w:rsidP="00D319F2">
                              <w:pPr>
                                <w:pStyle w:v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文字方塊 28"/>
                        <wps:cNvSpPr txBox="1"/>
                        <wps:spPr>
                          <a:xfrm>
                            <a:off x="868544" y="690427"/>
                            <a:ext cx="3085465" cy="304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BDBFE" w14:textId="77777777" w:rsidR="00D319F2" w:rsidRPr="00D319F2" w:rsidRDefault="00D319F2" w:rsidP="00D319F2">
                              <w:pPr>
                                <w:pStyle w:val="Web"/>
                                <w:spacing w:before="0" w:beforeAutospacing="0" w:after="0" w:afterAutospacing="0"/>
                                <w:rPr>
                                  <w:rFonts w:asciiTheme="majorEastAsia" w:eastAsiaTheme="majorEastAsia" w:hAnsiTheme="majorEastAsia"/>
                                </w:rPr>
                              </w:pPr>
                              <w:r w:rsidRPr="00D319F2">
                                <w:rPr>
                                  <w:rFonts w:asciiTheme="majorEastAsia" w:eastAsiaTheme="majorEastAsia" w:hAnsiTheme="majorEastAsia" w:cs="Times New Roman" w:hint="eastAsia"/>
                                  <w:kern w:val="2"/>
                                </w:rPr>
                                <w:t>不需要進一步評估，位於基層的基本事件</w:t>
                              </w:r>
                              <w:r>
                                <w:rPr>
                                  <w:rFonts w:asciiTheme="majorEastAsia" w:eastAsiaTheme="majorEastAsia" w:hAnsiTheme="majorEastAsia" w:cs="Times New Roman" w:hint="eastAsia"/>
                                  <w:kern w:val="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文字方塊 28"/>
                        <wps:cNvSpPr txBox="1"/>
                        <wps:spPr>
                          <a:xfrm>
                            <a:off x="868544" y="1200181"/>
                            <a:ext cx="3390265" cy="30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E80D2" w14:textId="01EFEB74" w:rsidR="00D319F2" w:rsidRPr="00D319F2" w:rsidRDefault="00D319F2" w:rsidP="00D319F2">
                              <w:pPr>
                                <w:pStyle w:val="Web"/>
                                <w:spacing w:before="0" w:beforeAutospacing="0" w:after="0" w:afterAutospacing="0"/>
                                <w:rPr>
                                  <w:rFonts w:asciiTheme="majorEastAsia" w:eastAsiaTheme="majorEastAsia" w:hAnsiTheme="majorEastAsia"/>
                                </w:rPr>
                              </w:pPr>
                              <w:r>
                                <w:rPr>
                                  <w:rFonts w:asciiTheme="majorEastAsia" w:eastAsiaTheme="majorEastAsia" w:hAnsiTheme="majorEastAsia" w:cs="Times New Roman" w:hint="eastAsia"/>
                                </w:rPr>
                                <w:t>任何一個原因發生，失控事件就會發生的</w:t>
                              </w:r>
                              <w:r>
                                <w:rPr>
                                  <w:rFonts w:asciiTheme="majorEastAsia" w:eastAsiaTheme="majorEastAsia" w:hAnsiTheme="majorEastAsia" w:cs="Times New Roman"/>
                                </w:rPr>
                                <w:t>或閘</w:t>
                              </w:r>
                              <w:r>
                                <w:rPr>
                                  <w:rFonts w:asciiTheme="majorEastAsia" w:eastAsiaTheme="majorEastAsia" w:hAnsiTheme="majorEastAsia" w:cs="Times New Roman" w:hint="eastAsia"/>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文字方塊 28"/>
                        <wps:cNvSpPr txBox="1"/>
                        <wps:spPr>
                          <a:xfrm>
                            <a:off x="868310" y="1709974"/>
                            <a:ext cx="3695065" cy="302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DB1A1" w14:textId="609468F0" w:rsidR="00D319F2" w:rsidRPr="00D319F2" w:rsidRDefault="00D319F2" w:rsidP="00D319F2">
                              <w:pPr>
                                <w:pStyle w:val="Web"/>
                                <w:spacing w:before="0" w:beforeAutospacing="0" w:after="0" w:afterAutospacing="0"/>
                                <w:rPr>
                                  <w:rFonts w:asciiTheme="majorEastAsia" w:eastAsiaTheme="majorEastAsia" w:hAnsiTheme="majorEastAsia"/>
                                </w:rPr>
                              </w:pPr>
                              <w:r>
                                <w:rPr>
                                  <w:rFonts w:asciiTheme="majorEastAsia" w:eastAsiaTheme="majorEastAsia" w:hAnsiTheme="majorEastAsia" w:cs="Times New Roman" w:hint="eastAsia"/>
                                </w:rPr>
                                <w:t>需要所有的</w:t>
                              </w:r>
                              <w:r w:rsidRPr="00D319F2">
                                <w:rPr>
                                  <w:rFonts w:asciiTheme="majorEastAsia" w:eastAsiaTheme="majorEastAsia" w:hAnsiTheme="majorEastAsia" w:cs="Times New Roman"/>
                                </w:rPr>
                                <w:t>原因</w:t>
                              </w:r>
                              <w:r>
                                <w:rPr>
                                  <w:rFonts w:asciiTheme="majorEastAsia" w:eastAsiaTheme="majorEastAsia" w:hAnsiTheme="majorEastAsia" w:cs="Times New Roman" w:hint="eastAsia"/>
                                </w:rPr>
                                <w:t>都</w:t>
                              </w:r>
                              <w:r>
                                <w:rPr>
                                  <w:rFonts w:asciiTheme="majorEastAsia" w:eastAsiaTheme="majorEastAsia" w:hAnsiTheme="majorEastAsia" w:cs="Times New Roman"/>
                                </w:rPr>
                                <w:t>發生，失控事件</w:t>
                              </w:r>
                              <w:r>
                                <w:rPr>
                                  <w:rFonts w:asciiTheme="majorEastAsia" w:eastAsiaTheme="majorEastAsia" w:hAnsiTheme="majorEastAsia" w:cs="Times New Roman" w:hint="eastAsia"/>
                                </w:rPr>
                                <w:t>才</w:t>
                              </w:r>
                              <w:r>
                                <w:rPr>
                                  <w:rFonts w:asciiTheme="majorEastAsia" w:eastAsiaTheme="majorEastAsia" w:hAnsiTheme="majorEastAsia" w:cs="Times New Roman"/>
                                </w:rPr>
                                <w:t>會發生的</w:t>
                              </w:r>
                              <w:r>
                                <w:rPr>
                                  <w:rFonts w:asciiTheme="majorEastAsia" w:eastAsiaTheme="majorEastAsia" w:hAnsiTheme="majorEastAsia" w:cs="Times New Roman" w:hint="eastAsia"/>
                                </w:rPr>
                                <w:t>及</w:t>
                              </w:r>
                              <w:r w:rsidRPr="00D319F2">
                                <w:rPr>
                                  <w:rFonts w:asciiTheme="majorEastAsia" w:eastAsiaTheme="majorEastAsia" w:hAnsiTheme="majorEastAsia" w:cs="Times New Roman"/>
                                </w:rPr>
                                <w:t>閘。</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37" name="群組 37"/>
                        <wpg:cNvGrpSpPr/>
                        <wpg:grpSpPr>
                          <a:xfrm>
                            <a:off x="324596" y="1166560"/>
                            <a:ext cx="337585" cy="398178"/>
                            <a:chOff x="352455" y="1166185"/>
                            <a:chExt cx="337585" cy="398178"/>
                          </a:xfrm>
                        </wpg:grpSpPr>
                        <wps:wsp>
                          <wps:cNvPr id="31" name="流程圖: 儲存資料 31"/>
                          <wps:cNvSpPr/>
                          <wps:spPr>
                            <a:xfrm rot="5400000">
                              <a:off x="322370" y="1196693"/>
                              <a:ext cx="397755" cy="337585"/>
                            </a:xfrm>
                            <a:prstGeom prst="flowChartOnlineStorage">
                              <a:avLst/>
                            </a:prstGeom>
                          </wps:spPr>
                          <wps:style>
                            <a:lnRef idx="2">
                              <a:schemeClr val="dk1"/>
                            </a:lnRef>
                            <a:fillRef idx="1">
                              <a:schemeClr val="lt1"/>
                            </a:fillRef>
                            <a:effectRef idx="0">
                              <a:schemeClr val="dk1"/>
                            </a:effectRef>
                            <a:fontRef idx="minor">
                              <a:schemeClr val="dk1"/>
                            </a:fontRef>
                          </wps:style>
                          <wps:txbx>
                            <w:txbxContent>
                              <w:p w14:paraId="336372F9" w14:textId="0F25AFA6" w:rsidR="00D319F2" w:rsidRPr="00D319F2" w:rsidRDefault="00D319F2" w:rsidP="00D319F2">
                                <w:pPr>
                                  <w:pStyle w:val="Web"/>
                                  <w:spacing w:before="0" w:beforeAutospacing="0" w:after="0" w:afterAutospacing="0" w:line="320" w:lineRule="exact"/>
                                  <w:rPr>
                                    <w:rFonts w:asciiTheme="minorHAnsi" w:hAnsiTheme="minorHAnsi" w:cstheme="minorHAnsi"/>
                                  </w:rPr>
                                </w:pP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5" name="文字方塊 35"/>
                          <wps:cNvSpPr txBox="1"/>
                          <wps:spPr>
                            <a:xfrm>
                              <a:off x="352495" y="1166185"/>
                              <a:ext cx="316230" cy="2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BC504" w14:textId="7B07C0FE" w:rsidR="00D319F2" w:rsidRDefault="00D319F2">
                                <w:r>
                                  <w:rPr>
                                    <w:rFonts w:hint="eastAsia"/>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38" name="群組 38"/>
                        <wpg:cNvGrpSpPr/>
                        <wpg:grpSpPr>
                          <a:xfrm>
                            <a:off x="312212" y="1664463"/>
                            <a:ext cx="409575" cy="357670"/>
                            <a:chOff x="335161" y="1725321"/>
                            <a:chExt cx="409575" cy="357670"/>
                          </a:xfrm>
                        </wpg:grpSpPr>
                        <wps:wsp>
                          <wps:cNvPr id="33" name="流程圖: 延遲 33"/>
                          <wps:cNvSpPr/>
                          <wps:spPr>
                            <a:xfrm rot="16200000">
                              <a:off x="347280" y="1740230"/>
                              <a:ext cx="357670" cy="327851"/>
                            </a:xfrm>
                            <a:prstGeom prst="flowChartDe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文字方塊 35"/>
                          <wps:cNvSpPr txBox="1"/>
                          <wps:spPr>
                            <a:xfrm>
                              <a:off x="335161" y="1803665"/>
                              <a:ext cx="409575"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C3CB35" w14:textId="71A62F12" w:rsidR="00D319F2" w:rsidRPr="00D319F2" w:rsidRDefault="00D319F2" w:rsidP="00D319F2">
                                <w:pPr>
                                  <w:pStyle w:val="Web"/>
                                  <w:spacing w:before="0" w:beforeAutospacing="0" w:after="0" w:afterAutospacing="0"/>
                                  <w:rPr>
                                    <w:rFonts w:asciiTheme="minorHAnsi" w:hAnsiTheme="minorHAnsi" w:cstheme="minorHAnsi"/>
                                  </w:rPr>
                                </w:pPr>
                                <w:r w:rsidRPr="00D319F2">
                                  <w:rPr>
                                    <w:rFonts w:asciiTheme="minorHAnsi" w:hAnsiTheme="minorHAnsi" w:cstheme="minorHAnsi"/>
                                    <w:kern w:val="2"/>
                                  </w:rPr>
                                  <w:t>and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CA38CF9" id="畫布 25" o:spid="_x0000_s1043" editas="canvas" style="width:429.3pt;height:170.45pt;mso-position-horizontal-relative:char;mso-position-vertical-relative:line" coordsize="54514,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">
                <v:shape id="_x0000_s1044" type="#_x0000_t75" style="position:absolute;width:54514;height:21647;visibility:visible;mso-wrap-style:square">
                  <v:fill o:detectmouseclick="t"/>
                  <v:path o:connecttype="none"/>
                </v:shape>
                <v:rect id="矩形 27" o:spid="_x0000_s1045" style="position:absolute;left:1178;top:1799;width:7171;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" fillcolor="white [3201]" strokecolor="black [3200]" strokeweight="2pt">
                  <v:textbox>
                    <w:txbxContent>
                      <w:p w14:paraId="3B709DD2" w14:textId="77777777" w:rsidR="00D319F2" w:rsidRDefault="00D319F2" w:rsidP="00D319F2">
                        <w:pPr>
                          <w:pStyle w:val="Web"/>
                          <w:spacing w:before="0" w:beforeAutospacing="0" w:after="0" w:afterAutospacing="0"/>
                          <w:jc w:val="center"/>
                        </w:pPr>
                      </w:p>
                    </w:txbxContent>
                  </v:textbox>
                </v:rect>
                <v:shapetype id="_x0000_t202" coordsize="21600,21600" o:spt="202" path="m,l,21600r21600,l21600,xe">
                  <v:stroke joinstyle="miter"/>
                  <v:path gradientshapeok="t" o:connecttype="rect"/>
                </v:shapetype>
                <v:shape id="文字方塊 28" o:spid="_x0000_s1046" type="#_x0000_t202" style="position:absolute;left:8686;top:1796;width:21711;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14:paraId="6A6363E4" w14:textId="77777777" w:rsidR="00D319F2" w:rsidRDefault="00D319F2" w:rsidP="00D319F2">
                        <w:r>
                          <w:rPr>
                            <w:rFonts w:hint="eastAsia"/>
                          </w:rPr>
                          <w:t>需要進一步評估的失控事件。</w:t>
                        </w:r>
                      </w:p>
                    </w:txbxContent>
                  </v:textbox>
                </v:shape>
                <v:shape id="流程圖: 接點 29" o:spid="_x0000_s1047" type="#_x0000_t120" style="position:absolute;left:2556;top:6112;width:4325;height:3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" fillcolor="white [3201]" strokecolor="black [3200]" strokeweight="2pt">
                  <v:textbox>
                    <w:txbxContent>
                      <w:p w14:paraId="01FC2388" w14:textId="77777777" w:rsidR="00D319F2" w:rsidRDefault="00D319F2" w:rsidP="00D319F2">
                        <w:pPr>
                          <w:pStyle w:val="Web"/>
                          <w:spacing w:before="0" w:beforeAutospacing="0" w:after="0" w:afterAutospacing="0"/>
                          <w:jc w:val="center"/>
                        </w:pPr>
                      </w:p>
                    </w:txbxContent>
                  </v:textbox>
                </v:shape>
                <v:shape id="文字方塊 28" o:spid="_x0000_s1048" type="#_x0000_t202" style="position:absolute;left:8685;top:6904;width:30855;height:30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40EBDBFE" w14:textId="77777777" w:rsidR="00D319F2" w:rsidRPr="00D319F2" w:rsidRDefault="00D319F2" w:rsidP="00D319F2">
                        <w:pPr>
                          <w:pStyle w:val="Web"/>
                          <w:spacing w:before="0" w:beforeAutospacing="0" w:after="0" w:afterAutospacing="0"/>
                          <w:rPr>
                            <w:rFonts w:asciiTheme="majorEastAsia" w:eastAsiaTheme="majorEastAsia" w:hAnsiTheme="majorEastAsia"/>
                          </w:rPr>
                        </w:pPr>
                        <w:r w:rsidRPr="00D319F2">
                          <w:rPr>
                            <w:rFonts w:asciiTheme="majorEastAsia" w:eastAsiaTheme="majorEastAsia" w:hAnsiTheme="majorEastAsia" w:cs="Times New Roman" w:hint="eastAsia"/>
                            <w:kern w:val="2"/>
                          </w:rPr>
                          <w:t>不需要進一步評估，位於基層的基本事件</w:t>
                        </w:r>
                        <w:r>
                          <w:rPr>
                            <w:rFonts w:asciiTheme="majorEastAsia" w:eastAsiaTheme="majorEastAsia" w:hAnsiTheme="majorEastAsia" w:cs="Times New Roman" w:hint="eastAsia"/>
                            <w:kern w:val="2"/>
                          </w:rPr>
                          <w:t>。</w:t>
                        </w:r>
                      </w:p>
                    </w:txbxContent>
                  </v:textbox>
                </v:shape>
                <v:shape id="文字方塊 28" o:spid="_x0000_s1049" type="#_x0000_t202" style="position:absolute;left:8685;top:12001;width:33903;height:3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14:paraId="093E80D2" w14:textId="01EFEB74" w:rsidR="00D319F2" w:rsidRPr="00D319F2" w:rsidRDefault="00D319F2" w:rsidP="00D319F2">
                        <w:pPr>
                          <w:pStyle w:val="Web"/>
                          <w:spacing w:before="0" w:beforeAutospacing="0" w:after="0" w:afterAutospacing="0"/>
                          <w:rPr>
                            <w:rFonts w:asciiTheme="majorEastAsia" w:eastAsiaTheme="majorEastAsia" w:hAnsiTheme="majorEastAsia"/>
                          </w:rPr>
                        </w:pPr>
                        <w:r>
                          <w:rPr>
                            <w:rFonts w:asciiTheme="majorEastAsia" w:eastAsiaTheme="majorEastAsia" w:hAnsiTheme="majorEastAsia" w:cs="Times New Roman" w:hint="eastAsia"/>
                          </w:rPr>
                          <w:t>任何一個原因發生，失控事件就會發生的</w:t>
                        </w:r>
                        <w:r>
                          <w:rPr>
                            <w:rFonts w:asciiTheme="majorEastAsia" w:eastAsiaTheme="majorEastAsia" w:hAnsiTheme="majorEastAsia" w:cs="Times New Roman"/>
                          </w:rPr>
                          <w:t>或閘</w:t>
                        </w:r>
                        <w:r>
                          <w:rPr>
                            <w:rFonts w:asciiTheme="majorEastAsia" w:eastAsiaTheme="majorEastAsia" w:hAnsiTheme="majorEastAsia" w:cs="Times New Roman" w:hint="eastAsia"/>
                          </w:rPr>
                          <w:t>。</w:t>
                        </w:r>
                      </w:p>
                    </w:txbxContent>
                  </v:textbox>
                </v:shape>
                <v:shape id="文字方塊 28" o:spid="_x0000_s1050" type="#_x0000_t202" style="position:absolute;left:8683;top:17099;width:36950;height:30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pQxQAAANsAAAAPAAAAZHJzL2Rvd25yZXYueG1sRI9BawIx&#10;FITvBf9DeIVeimatIm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BpCLpQxQAAANsAAAAP&#10;AAAAAAAAAAAAAAAAAAcCAABkcnMvZG93bnJldi54bWxQSwUGAAAAAAMAAwC3AAAA+QIAAAAA&#10;" filled="f" stroked="f" strokeweight=".5pt">
                  <v:textbox>
                    <w:txbxContent>
                      <w:p w14:paraId="100DB1A1" w14:textId="609468F0" w:rsidR="00D319F2" w:rsidRPr="00D319F2" w:rsidRDefault="00D319F2" w:rsidP="00D319F2">
                        <w:pPr>
                          <w:pStyle w:val="Web"/>
                          <w:spacing w:before="0" w:beforeAutospacing="0" w:after="0" w:afterAutospacing="0"/>
                          <w:rPr>
                            <w:rFonts w:asciiTheme="majorEastAsia" w:eastAsiaTheme="majorEastAsia" w:hAnsiTheme="majorEastAsia"/>
                          </w:rPr>
                        </w:pPr>
                        <w:r>
                          <w:rPr>
                            <w:rFonts w:asciiTheme="majorEastAsia" w:eastAsiaTheme="majorEastAsia" w:hAnsiTheme="majorEastAsia" w:cs="Times New Roman" w:hint="eastAsia"/>
                          </w:rPr>
                          <w:t>需要所有的</w:t>
                        </w:r>
                        <w:r w:rsidRPr="00D319F2">
                          <w:rPr>
                            <w:rFonts w:asciiTheme="majorEastAsia" w:eastAsiaTheme="majorEastAsia" w:hAnsiTheme="majorEastAsia" w:cs="Times New Roman"/>
                          </w:rPr>
                          <w:t>原因</w:t>
                        </w:r>
                        <w:r>
                          <w:rPr>
                            <w:rFonts w:asciiTheme="majorEastAsia" w:eastAsiaTheme="majorEastAsia" w:hAnsiTheme="majorEastAsia" w:cs="Times New Roman" w:hint="eastAsia"/>
                          </w:rPr>
                          <w:t>都</w:t>
                        </w:r>
                        <w:r>
                          <w:rPr>
                            <w:rFonts w:asciiTheme="majorEastAsia" w:eastAsiaTheme="majorEastAsia" w:hAnsiTheme="majorEastAsia" w:cs="Times New Roman"/>
                          </w:rPr>
                          <w:t>發生，失控事件</w:t>
                        </w:r>
                        <w:r>
                          <w:rPr>
                            <w:rFonts w:asciiTheme="majorEastAsia" w:eastAsiaTheme="majorEastAsia" w:hAnsiTheme="majorEastAsia" w:cs="Times New Roman" w:hint="eastAsia"/>
                          </w:rPr>
                          <w:t>才</w:t>
                        </w:r>
                        <w:r>
                          <w:rPr>
                            <w:rFonts w:asciiTheme="majorEastAsia" w:eastAsiaTheme="majorEastAsia" w:hAnsiTheme="majorEastAsia" w:cs="Times New Roman"/>
                          </w:rPr>
                          <w:t>會發生的</w:t>
                        </w:r>
                        <w:r>
                          <w:rPr>
                            <w:rFonts w:asciiTheme="majorEastAsia" w:eastAsiaTheme="majorEastAsia" w:hAnsiTheme="majorEastAsia" w:cs="Times New Roman" w:hint="eastAsia"/>
                          </w:rPr>
                          <w:t>及</w:t>
                        </w:r>
                        <w:r w:rsidRPr="00D319F2">
                          <w:rPr>
                            <w:rFonts w:asciiTheme="majorEastAsia" w:eastAsiaTheme="majorEastAsia" w:hAnsiTheme="majorEastAsia" w:cs="Times New Roman"/>
                          </w:rPr>
                          <w:t>閘。</w:t>
                        </w:r>
                      </w:p>
                    </w:txbxContent>
                  </v:textbox>
                </v:shape>
                <v:group id="群組 37" o:spid="_x0000_s1051" style="position:absolute;left:3245;top:11665;width:3376;height:3982" coordorigin="3524,11661" coordsize="3375,3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圖: 儲存資料 31" o:spid="_x0000_s1052" type="#_x0000_t130" style="position:absolute;left:3223;top:11967;width:3977;height:33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" fillcolor="white [3201]" strokecolor="black [3200]" strokeweight="2pt">
                    <v:textbox style="layout-flow:vertical;mso-layout-flow-alt:bottom-to-top">
                      <w:txbxContent>
                        <w:p w14:paraId="336372F9" w14:textId="0F25AFA6" w:rsidR="00D319F2" w:rsidRPr="00D319F2" w:rsidRDefault="00D319F2" w:rsidP="00D319F2">
                          <w:pPr>
                            <w:pStyle w:val="Web"/>
                            <w:spacing w:before="0" w:beforeAutospacing="0" w:after="0" w:afterAutospacing="0" w:line="320" w:lineRule="exact"/>
                            <w:rPr>
                              <w:rFonts w:asciiTheme="minorHAnsi" w:hAnsiTheme="minorHAnsi" w:cstheme="minorHAnsi"/>
                            </w:rPr>
                          </w:pPr>
                        </w:p>
                      </w:txbxContent>
                    </v:textbox>
                  </v:shape>
                  <v:shape id="文字方塊 35" o:spid="_x0000_s1053" type="#_x0000_t202" style="position:absolute;left:3524;top:11661;width:3163;height:26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83BC504" w14:textId="7B07C0FE" w:rsidR="00D319F2" w:rsidRDefault="00D319F2">
                          <w:r>
                            <w:rPr>
                              <w:rFonts w:hint="eastAsia"/>
                            </w:rPr>
                            <w:t>or</w:t>
                          </w:r>
                        </w:p>
                      </w:txbxContent>
                    </v:textbox>
                  </v:shape>
                </v:group>
                <v:group id="群組 38" o:spid="_x0000_s1054" style="position:absolute;left:3122;top:16644;width:4095;height:3577" coordorigin="3351,17253" coordsize="4095,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135" coordsize="21600,21600" o:spt="135" path="m10800,qx21600,10800,10800,21600l,21600,,xe">
                    <v:stroke joinstyle="miter"/>
                    <v:path gradientshapeok="t" o:connecttype="rect" textboxrect="0,3163,18437,18437"/>
                  </v:shapetype>
                  <v:shape id="流程圖: 延遲 33" o:spid="_x0000_s1055" type="#_x0000_t135" style="position:absolute;left:3473;top:17401;width:3576;height:327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" fillcolor="white [3201]" strokecolor="black [3200]" strokeweight="2pt"/>
                  <v:shape id="文字方塊 35" o:spid="_x0000_s1056" type="#_x0000_t202" style="position:absolute;left:3351;top:18036;width:4096;height:26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66C3CB35" w14:textId="71A62F12" w:rsidR="00D319F2" w:rsidRPr="00D319F2" w:rsidRDefault="00D319F2" w:rsidP="00D319F2">
                          <w:pPr>
                            <w:pStyle w:val="Web"/>
                            <w:spacing w:before="0" w:beforeAutospacing="0" w:after="0" w:afterAutospacing="0"/>
                            <w:rPr>
                              <w:rFonts w:asciiTheme="minorHAnsi" w:hAnsiTheme="minorHAnsi" w:cstheme="minorHAnsi"/>
                            </w:rPr>
                          </w:pPr>
                          <w:r w:rsidRPr="00D319F2">
                            <w:rPr>
                              <w:rFonts w:asciiTheme="minorHAnsi" w:hAnsiTheme="minorHAnsi" w:cstheme="minorHAnsi"/>
                              <w:kern w:val="2"/>
                            </w:rPr>
                            <w:t>and</w:t>
                          </w:r>
                        </w:p>
                      </w:txbxContent>
                    </v:textbox>
                  </v:shape>
                </v:group>
                <w10:anchorlock/>
              </v:group>
            </w:pict>
          </mc:Fallback>
        </mc:AlternateContent>
      </w:r>
    </w:p>
    <w:p w14:paraId="5D287FD8" w14:textId="6EF4FD43" w:rsidR="00D319F2" w:rsidRPr="0008457E" w:rsidRDefault="00A43B6D" w:rsidP="00FF7045">
      <w:pPr>
        <w:widowControl/>
      </w:pPr>
      <w:r w:rsidRPr="0008457E">
        <w:rPr>
          <w:rFonts w:hint="eastAsia"/>
        </w:rPr>
        <w:t>失誤樹切片分析表：</w:t>
      </w:r>
    </w:p>
    <w:tbl>
      <w:tblPr>
        <w:tblStyle w:val="a7"/>
        <w:tblW w:w="0" w:type="auto"/>
        <w:tblLook w:val="04A0" w:firstRow="1" w:lastRow="0" w:firstColumn="1" w:lastColumn="0" w:noHBand="0" w:noVBand="1"/>
      </w:tblPr>
      <w:tblGrid>
        <w:gridCol w:w="2352"/>
        <w:gridCol w:w="2352"/>
        <w:gridCol w:w="2353"/>
      </w:tblGrid>
      <w:tr w:rsidR="00A43B6D" w:rsidRPr="0008457E" w14:paraId="2393B50E" w14:textId="77777777" w:rsidTr="00A43B6D">
        <w:tc>
          <w:tcPr>
            <w:tcW w:w="2352" w:type="dxa"/>
          </w:tcPr>
          <w:p w14:paraId="2BC695A4" w14:textId="4ED6BC52" w:rsidR="00A43B6D" w:rsidRPr="0008457E" w:rsidRDefault="00A43B6D" w:rsidP="00FF7045">
            <w:pPr>
              <w:widowControl/>
            </w:pPr>
            <w:r w:rsidRPr="0008457E">
              <w:rPr>
                <w:rFonts w:hint="eastAsia"/>
              </w:rPr>
              <w:t>失控效應</w:t>
            </w:r>
          </w:p>
        </w:tc>
        <w:tc>
          <w:tcPr>
            <w:tcW w:w="2352" w:type="dxa"/>
          </w:tcPr>
          <w:p w14:paraId="7C678619" w14:textId="5CFA6FFD" w:rsidR="00A43B6D" w:rsidRPr="0008457E" w:rsidRDefault="00A43B6D" w:rsidP="00FF7045">
            <w:pPr>
              <w:widowControl/>
            </w:pPr>
            <w:r w:rsidRPr="0008457E">
              <w:rPr>
                <w:rFonts w:hint="eastAsia"/>
              </w:rPr>
              <w:t>失控事件</w:t>
            </w:r>
          </w:p>
        </w:tc>
        <w:tc>
          <w:tcPr>
            <w:tcW w:w="2353" w:type="dxa"/>
          </w:tcPr>
          <w:p w14:paraId="2A905EE6" w14:textId="45B73AAF" w:rsidR="00A43B6D" w:rsidRPr="0008457E" w:rsidRDefault="00A43B6D" w:rsidP="00FF7045">
            <w:pPr>
              <w:widowControl/>
            </w:pPr>
            <w:r w:rsidRPr="0008457E">
              <w:rPr>
                <w:rFonts w:hint="eastAsia"/>
              </w:rPr>
              <w:t>原因</w:t>
            </w:r>
          </w:p>
        </w:tc>
      </w:tr>
      <w:tr w:rsidR="00A43B6D" w:rsidRPr="0008457E" w14:paraId="58243CD5" w14:textId="77777777" w:rsidTr="00A43B6D">
        <w:tc>
          <w:tcPr>
            <w:tcW w:w="2352" w:type="dxa"/>
          </w:tcPr>
          <w:p w14:paraId="7495A922" w14:textId="62675C71" w:rsidR="00A43B6D" w:rsidRPr="0008457E" w:rsidRDefault="00A43B6D" w:rsidP="00FF7045">
            <w:pPr>
              <w:widowControl/>
            </w:pPr>
            <w:r w:rsidRPr="0008457E">
              <w:rPr>
                <w:rFonts w:hint="eastAsia"/>
              </w:rPr>
              <w:t>檢驗報告錯誤</w:t>
            </w:r>
          </w:p>
        </w:tc>
        <w:tc>
          <w:tcPr>
            <w:tcW w:w="2352" w:type="dxa"/>
          </w:tcPr>
          <w:p w14:paraId="03BB5460" w14:textId="77777777" w:rsidR="00A43B6D" w:rsidRPr="0008457E" w:rsidRDefault="00A43B6D" w:rsidP="00A43B6D">
            <w:pPr>
              <w:pStyle w:val="aa"/>
              <w:widowControl/>
              <w:numPr>
                <w:ilvl w:val="0"/>
                <w:numId w:val="10"/>
              </w:numPr>
              <w:ind w:leftChars="0"/>
            </w:pPr>
            <w:r w:rsidRPr="0008457E">
              <w:rPr>
                <w:rFonts w:hint="eastAsia"/>
              </w:rPr>
              <w:t>檢體異常</w:t>
            </w:r>
          </w:p>
          <w:p w14:paraId="382626FF" w14:textId="77777777" w:rsidR="00A43B6D" w:rsidRPr="0008457E" w:rsidRDefault="00A43B6D" w:rsidP="00A43B6D">
            <w:pPr>
              <w:pStyle w:val="aa"/>
              <w:widowControl/>
              <w:numPr>
                <w:ilvl w:val="0"/>
                <w:numId w:val="10"/>
              </w:numPr>
              <w:ind w:leftChars="0"/>
            </w:pPr>
            <w:r w:rsidRPr="0008457E">
              <w:rPr>
                <w:rFonts w:hint="eastAsia"/>
              </w:rPr>
              <w:t>檢體不符要求</w:t>
            </w:r>
          </w:p>
          <w:p w14:paraId="2C866F65" w14:textId="523130B8" w:rsidR="00A43B6D" w:rsidRPr="0008457E" w:rsidRDefault="00A43B6D" w:rsidP="00A43B6D">
            <w:pPr>
              <w:pStyle w:val="aa"/>
              <w:widowControl/>
              <w:numPr>
                <w:ilvl w:val="0"/>
                <w:numId w:val="10"/>
              </w:numPr>
              <w:ind w:leftChars="0"/>
            </w:pPr>
            <w:r w:rsidRPr="0008457E">
              <w:rPr>
                <w:rFonts w:hint="eastAsia"/>
              </w:rPr>
              <w:t>檢體標示錯誤</w:t>
            </w:r>
          </w:p>
        </w:tc>
        <w:tc>
          <w:tcPr>
            <w:tcW w:w="2353" w:type="dxa"/>
          </w:tcPr>
          <w:p w14:paraId="4CB1ACC3" w14:textId="77777777" w:rsidR="00A43B6D" w:rsidRPr="0008457E" w:rsidRDefault="00A43B6D" w:rsidP="00A43B6D">
            <w:pPr>
              <w:pStyle w:val="aa"/>
              <w:widowControl/>
              <w:numPr>
                <w:ilvl w:val="0"/>
                <w:numId w:val="11"/>
              </w:numPr>
              <w:ind w:leftChars="0"/>
            </w:pPr>
            <w:r w:rsidRPr="0008457E">
              <w:rPr>
                <w:rFonts w:hint="eastAsia"/>
              </w:rPr>
              <w:t>人員拿錯</w:t>
            </w:r>
          </w:p>
          <w:p w14:paraId="6B444B9F" w14:textId="77777777" w:rsidR="00A43B6D" w:rsidRPr="0008457E" w:rsidRDefault="00A43B6D" w:rsidP="00A43B6D">
            <w:pPr>
              <w:pStyle w:val="aa"/>
              <w:widowControl/>
              <w:numPr>
                <w:ilvl w:val="0"/>
                <w:numId w:val="11"/>
              </w:numPr>
              <w:ind w:leftChars="0"/>
            </w:pPr>
            <w:r w:rsidRPr="0008457E">
              <w:rPr>
                <w:rFonts w:hint="eastAsia"/>
              </w:rPr>
              <w:t>未知</w:t>
            </w:r>
          </w:p>
          <w:p w14:paraId="3C6C3ADA" w14:textId="6C6759F3" w:rsidR="00A43B6D" w:rsidRPr="0008457E" w:rsidRDefault="00A43B6D" w:rsidP="00A43B6D">
            <w:pPr>
              <w:pStyle w:val="aa"/>
              <w:widowControl/>
              <w:numPr>
                <w:ilvl w:val="0"/>
                <w:numId w:val="11"/>
              </w:numPr>
              <w:ind w:leftChars="0"/>
            </w:pPr>
            <w:r w:rsidRPr="0008457E">
              <w:rPr>
                <w:rFonts w:hint="eastAsia"/>
              </w:rPr>
              <w:t>未知</w:t>
            </w:r>
          </w:p>
        </w:tc>
      </w:tr>
    </w:tbl>
    <w:p w14:paraId="47A4F33E" w14:textId="77777777" w:rsidR="00A43B6D" w:rsidRPr="0008457E" w:rsidRDefault="00A43B6D" w:rsidP="00FF7045">
      <w:pPr>
        <w:widowControl/>
      </w:pPr>
    </w:p>
    <w:sectPr w:rsidR="00A43B6D" w:rsidRPr="0008457E" w:rsidSect="00836606">
      <w:headerReference w:type="default" r:id="rId8"/>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686B" w14:textId="77777777" w:rsidR="008822DC" w:rsidRDefault="008822DC" w:rsidP="00836606">
      <w:r>
        <w:separator/>
      </w:r>
    </w:p>
  </w:endnote>
  <w:endnote w:type="continuationSeparator" w:id="0">
    <w:p w14:paraId="3AA70673" w14:textId="77777777" w:rsidR="008822DC" w:rsidRDefault="008822DC"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07A4" w14:textId="77777777" w:rsidR="008822DC" w:rsidRDefault="008822DC" w:rsidP="00836606">
      <w:r>
        <w:separator/>
      </w:r>
    </w:p>
  </w:footnote>
  <w:footnote w:type="continuationSeparator" w:id="0">
    <w:p w14:paraId="30EBEFA6" w14:textId="77777777" w:rsidR="008822DC" w:rsidRDefault="008822DC"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82409" w14:paraId="0B17DC65" w14:textId="77777777" w:rsidTr="00597D45">
      <w:trPr>
        <w:trHeight w:val="535"/>
      </w:trPr>
      <w:tc>
        <w:tcPr>
          <w:tcW w:w="4077" w:type="dxa"/>
          <w:gridSpan w:val="3"/>
          <w:vMerge w:val="restart"/>
          <w:tcBorders>
            <w:top w:val="double" w:sz="4" w:space="0" w:color="auto"/>
            <w:left w:val="double" w:sz="4" w:space="0" w:color="auto"/>
          </w:tcBorders>
          <w:vAlign w:val="center"/>
        </w:tcPr>
        <w:p w14:paraId="0367D231" w14:textId="77777777" w:rsidR="00582409" w:rsidRDefault="00582409" w:rsidP="00597D45">
          <w:pPr>
            <w:jc w:val="both"/>
          </w:pPr>
          <w:r>
            <w:rPr>
              <w:noProof/>
            </w:rPr>
            <w:drawing>
              <wp:inline distT="0" distB="0" distL="0" distR="0" wp14:anchorId="21DF183A" wp14:editId="06B13C78">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40F7423F" w14:textId="77777777" w:rsidR="00582409" w:rsidRDefault="00582409"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68B53750" w14:textId="2D133776" w:rsidR="00582409" w:rsidRDefault="00582409" w:rsidP="00597D45">
          <w:pPr>
            <w:jc w:val="both"/>
          </w:pPr>
          <w:r>
            <w:rPr>
              <w:rFonts w:hint="eastAsia"/>
            </w:rPr>
            <w:t>風險管理</w:t>
          </w:r>
          <w:r w:rsidRPr="000A4A20">
            <w:rPr>
              <w:rFonts w:hint="eastAsia"/>
            </w:rPr>
            <w:t>管制程序書</w:t>
          </w:r>
        </w:p>
      </w:tc>
    </w:tr>
    <w:tr w:rsidR="00582409" w14:paraId="3C9064F3" w14:textId="77777777" w:rsidTr="00597D45">
      <w:trPr>
        <w:trHeight w:val="535"/>
      </w:trPr>
      <w:tc>
        <w:tcPr>
          <w:tcW w:w="4077" w:type="dxa"/>
          <w:gridSpan w:val="3"/>
          <w:vMerge/>
          <w:tcBorders>
            <w:left w:val="double" w:sz="4" w:space="0" w:color="auto"/>
            <w:bottom w:val="double" w:sz="4" w:space="0" w:color="auto"/>
          </w:tcBorders>
          <w:vAlign w:val="center"/>
        </w:tcPr>
        <w:p w14:paraId="2D6ECA7C" w14:textId="77777777" w:rsidR="00582409" w:rsidRDefault="00582409" w:rsidP="00597D45">
          <w:pPr>
            <w:jc w:val="both"/>
          </w:pPr>
        </w:p>
      </w:tc>
      <w:tc>
        <w:tcPr>
          <w:tcW w:w="1276" w:type="dxa"/>
          <w:gridSpan w:val="2"/>
          <w:tcBorders>
            <w:bottom w:val="double" w:sz="4" w:space="0" w:color="auto"/>
          </w:tcBorders>
          <w:vAlign w:val="center"/>
        </w:tcPr>
        <w:p w14:paraId="0E5ACEF1" w14:textId="77777777" w:rsidR="00582409" w:rsidRDefault="00582409"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4CC1A980" w14:textId="05094DB8" w:rsidR="00582409" w:rsidRDefault="00582409" w:rsidP="00597D45">
          <w:pPr>
            <w:jc w:val="both"/>
          </w:pPr>
          <w:r>
            <w:t>QA</w:t>
          </w:r>
          <w:r>
            <w:rPr>
              <w:rFonts w:hint="eastAsia"/>
            </w:rPr>
            <w:t>06</w:t>
          </w:r>
        </w:p>
      </w:tc>
    </w:tr>
    <w:tr w:rsidR="00582409" w14:paraId="272B5728" w14:textId="77777777" w:rsidTr="00836606">
      <w:trPr>
        <w:trHeight w:val="382"/>
      </w:trPr>
      <w:tc>
        <w:tcPr>
          <w:tcW w:w="1560" w:type="dxa"/>
          <w:tcBorders>
            <w:top w:val="double" w:sz="4" w:space="0" w:color="auto"/>
            <w:left w:val="double" w:sz="4" w:space="0" w:color="auto"/>
          </w:tcBorders>
          <w:vAlign w:val="center"/>
        </w:tcPr>
        <w:p w14:paraId="0A7D82C4" w14:textId="77777777" w:rsidR="00582409" w:rsidRDefault="00582409" w:rsidP="00836606">
          <w:pPr>
            <w:jc w:val="center"/>
          </w:pPr>
          <w:r>
            <w:rPr>
              <w:rFonts w:hint="eastAsia"/>
            </w:rPr>
            <w:t>制訂日期</w:t>
          </w:r>
        </w:p>
      </w:tc>
      <w:tc>
        <w:tcPr>
          <w:tcW w:w="1561" w:type="dxa"/>
          <w:tcBorders>
            <w:top w:val="double" w:sz="4" w:space="0" w:color="auto"/>
          </w:tcBorders>
          <w:vAlign w:val="center"/>
        </w:tcPr>
        <w:p w14:paraId="0C0E4D6F" w14:textId="48287418" w:rsidR="00582409" w:rsidRDefault="00094723" w:rsidP="00836606">
          <w:pPr>
            <w:jc w:val="center"/>
          </w:pPr>
          <w:r>
            <w:rPr>
              <w:rFonts w:hint="eastAsia"/>
            </w:rPr>
            <w:t>2019/01/28</w:t>
          </w:r>
        </w:p>
      </w:tc>
      <w:tc>
        <w:tcPr>
          <w:tcW w:w="1561" w:type="dxa"/>
          <w:gridSpan w:val="2"/>
          <w:tcBorders>
            <w:top w:val="double" w:sz="4" w:space="0" w:color="auto"/>
          </w:tcBorders>
          <w:vAlign w:val="center"/>
        </w:tcPr>
        <w:p w14:paraId="1BBD3F98" w14:textId="77777777" w:rsidR="00582409" w:rsidRDefault="00582409" w:rsidP="00836606">
          <w:pPr>
            <w:jc w:val="center"/>
          </w:pPr>
          <w:r>
            <w:rPr>
              <w:rFonts w:hint="eastAsia"/>
            </w:rPr>
            <w:t>修訂日期</w:t>
          </w:r>
        </w:p>
      </w:tc>
      <w:tc>
        <w:tcPr>
          <w:tcW w:w="1561" w:type="dxa"/>
          <w:gridSpan w:val="2"/>
          <w:tcBorders>
            <w:top w:val="double" w:sz="4" w:space="0" w:color="auto"/>
          </w:tcBorders>
          <w:vAlign w:val="center"/>
        </w:tcPr>
        <w:p w14:paraId="463D5A66" w14:textId="53C99607" w:rsidR="00582409" w:rsidRDefault="00CF33DF" w:rsidP="00836606">
          <w:pPr>
            <w:jc w:val="center"/>
          </w:pPr>
          <w:r>
            <w:rPr>
              <w:rFonts w:hint="eastAsia"/>
            </w:rPr>
            <w:t>2020/10/14</w:t>
          </w:r>
        </w:p>
      </w:tc>
      <w:tc>
        <w:tcPr>
          <w:tcW w:w="1561" w:type="dxa"/>
          <w:tcBorders>
            <w:top w:val="double" w:sz="4" w:space="0" w:color="auto"/>
            <w:right w:val="single" w:sz="4" w:space="0" w:color="auto"/>
          </w:tcBorders>
          <w:vAlign w:val="center"/>
        </w:tcPr>
        <w:p w14:paraId="3AC1CD07" w14:textId="77777777" w:rsidR="00582409" w:rsidRDefault="00582409"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37E35471" w14:textId="778D6C19" w:rsidR="00582409" w:rsidRDefault="00582409" w:rsidP="00836606">
          <w:pPr>
            <w:jc w:val="center"/>
          </w:pPr>
          <w:r>
            <w:rPr>
              <w:rFonts w:hint="eastAsia"/>
            </w:rPr>
            <w:t>1.</w:t>
          </w:r>
          <w:r w:rsidR="00CF33DF">
            <w:rPr>
              <w:rFonts w:hint="eastAsia"/>
            </w:rPr>
            <w:t>3</w:t>
          </w:r>
        </w:p>
      </w:tc>
    </w:tr>
    <w:tr w:rsidR="00582409" w14:paraId="0E9B6E0B" w14:textId="77777777" w:rsidTr="00836606">
      <w:trPr>
        <w:trHeight w:val="382"/>
      </w:trPr>
      <w:tc>
        <w:tcPr>
          <w:tcW w:w="1560" w:type="dxa"/>
          <w:tcBorders>
            <w:left w:val="double" w:sz="4" w:space="0" w:color="auto"/>
            <w:bottom w:val="double" w:sz="4" w:space="0" w:color="auto"/>
          </w:tcBorders>
          <w:vAlign w:val="center"/>
        </w:tcPr>
        <w:p w14:paraId="44BB66C8" w14:textId="77777777" w:rsidR="00582409" w:rsidRDefault="00582409" w:rsidP="00836606">
          <w:pPr>
            <w:jc w:val="center"/>
          </w:pPr>
          <w:r>
            <w:rPr>
              <w:rFonts w:hint="eastAsia"/>
            </w:rPr>
            <w:t>核准</w:t>
          </w:r>
        </w:p>
      </w:tc>
      <w:tc>
        <w:tcPr>
          <w:tcW w:w="1561" w:type="dxa"/>
          <w:tcBorders>
            <w:bottom w:val="double" w:sz="4" w:space="0" w:color="auto"/>
          </w:tcBorders>
          <w:vAlign w:val="center"/>
        </w:tcPr>
        <w:p w14:paraId="6462EAE9" w14:textId="77777777" w:rsidR="00582409" w:rsidRDefault="00582409" w:rsidP="00836606">
          <w:pPr>
            <w:jc w:val="center"/>
          </w:pPr>
          <w:r>
            <w:rPr>
              <w:rFonts w:hint="eastAsia"/>
            </w:rPr>
            <w:t>陳燕麟</w:t>
          </w:r>
        </w:p>
      </w:tc>
      <w:tc>
        <w:tcPr>
          <w:tcW w:w="1561" w:type="dxa"/>
          <w:gridSpan w:val="2"/>
          <w:tcBorders>
            <w:bottom w:val="double" w:sz="4" w:space="0" w:color="auto"/>
          </w:tcBorders>
          <w:vAlign w:val="center"/>
        </w:tcPr>
        <w:p w14:paraId="41DAC7D5" w14:textId="77777777" w:rsidR="00582409" w:rsidRDefault="00582409"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01311265" w14:textId="560C5CA6" w:rsidR="00E00F20" w:rsidRDefault="00995294" w:rsidP="00E00F20">
          <w:pPr>
            <w:jc w:val="center"/>
          </w:pPr>
          <w:r>
            <w:rPr>
              <w:rFonts w:hint="eastAsia"/>
            </w:rPr>
            <w:t>許曉芬</w:t>
          </w:r>
        </w:p>
      </w:tc>
      <w:tc>
        <w:tcPr>
          <w:tcW w:w="1561" w:type="dxa"/>
          <w:tcBorders>
            <w:bottom w:val="double" w:sz="4" w:space="0" w:color="auto"/>
            <w:right w:val="single" w:sz="4" w:space="0" w:color="auto"/>
          </w:tcBorders>
          <w:vAlign w:val="center"/>
        </w:tcPr>
        <w:p w14:paraId="529B6244" w14:textId="77777777" w:rsidR="00582409" w:rsidRDefault="00582409"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2E159FAD" w14:textId="77777777" w:rsidR="00582409" w:rsidRDefault="00582409" w:rsidP="00836606">
          <w:pPr>
            <w:jc w:val="center"/>
          </w:pPr>
          <w:r>
            <w:fldChar w:fldCharType="begin"/>
          </w:r>
          <w:r>
            <w:instrText>PAGE   \* MERGEFORMAT</w:instrText>
          </w:r>
          <w:r>
            <w:fldChar w:fldCharType="separate"/>
          </w:r>
          <w:r w:rsidR="00094723" w:rsidRPr="00094723">
            <w:rPr>
              <w:noProof/>
              <w:lang w:val="zh-TW"/>
            </w:rPr>
            <w:t>2</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094723">
            <w:rPr>
              <w:noProof/>
            </w:rPr>
            <w:t>8</w:t>
          </w:r>
          <w:r>
            <w:rPr>
              <w:noProof/>
            </w:rPr>
            <w:fldChar w:fldCharType="end"/>
          </w:r>
        </w:p>
      </w:tc>
    </w:tr>
  </w:tbl>
  <w:p w14:paraId="7BD94654" w14:textId="77777777" w:rsidR="00582409" w:rsidRDefault="0058240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A864C06"/>
    <w:multiLevelType w:val="hybridMultilevel"/>
    <w:tmpl w:val="887A2A52"/>
    <w:lvl w:ilvl="0" w:tplc="FA2AA4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6A131C"/>
    <w:multiLevelType w:val="hybridMultilevel"/>
    <w:tmpl w:val="3C2CBAFA"/>
    <w:lvl w:ilvl="0" w:tplc="45460E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EF7108D"/>
    <w:multiLevelType w:val="hybridMultilevel"/>
    <w:tmpl w:val="DD220F4C"/>
    <w:lvl w:ilvl="0" w:tplc="4D74AB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84236AD"/>
    <w:multiLevelType w:val="multilevel"/>
    <w:tmpl w:val="F0A0BDC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5" w:hanging="851"/>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53261C2"/>
    <w:multiLevelType w:val="hybridMultilevel"/>
    <w:tmpl w:val="254C1F86"/>
    <w:lvl w:ilvl="0" w:tplc="4D74AB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ED62814"/>
    <w:multiLevelType w:val="multilevel"/>
    <w:tmpl w:val="489277D8"/>
    <w:lvl w:ilvl="0">
      <w:start w:val="1"/>
      <w:numFmt w:val="decimal"/>
      <w:lvlText w:val="%1"/>
      <w:lvlJc w:val="left"/>
      <w:pPr>
        <w:ind w:left="425" w:hanging="425"/>
      </w:pPr>
      <w:rPr>
        <w:rFonts w:ascii="Times New Roman" w:hAnsi="Times New Roman" w:hint="default"/>
        <w:b w:val="0"/>
      </w:rPr>
    </w:lvl>
    <w:lvl w:ilvl="1">
      <w:start w:val="1"/>
      <w:numFmt w:val="decimal"/>
      <w:lvlText w:val="%1.%2"/>
      <w:lvlJc w:val="left"/>
      <w:pPr>
        <w:tabs>
          <w:tab w:val="num" w:pos="992"/>
        </w:tabs>
        <w:ind w:left="992" w:hanging="567"/>
      </w:pPr>
      <w:rPr>
        <w:rFonts w:ascii="Times New Roman" w:hAnsi="Times New Roman" w:cs="Times New Roman" w:hint="default"/>
        <w:b w:val="0"/>
      </w:rPr>
    </w:lvl>
    <w:lvl w:ilvl="2">
      <w:start w:val="1"/>
      <w:numFmt w:val="decimal"/>
      <w:lvlText w:val="%1.%2.%3"/>
      <w:lvlJc w:val="left"/>
      <w:pPr>
        <w:tabs>
          <w:tab w:val="num" w:pos="1418"/>
        </w:tabs>
        <w:ind w:left="1418" w:hanging="567"/>
      </w:pPr>
      <w:rPr>
        <w:rFonts w:ascii="Times New Roman" w:hAnsi="Times New Roman" w:hint="default"/>
        <w:b w:val="0"/>
      </w:rPr>
    </w:lvl>
    <w:lvl w:ilvl="3">
      <w:start w:val="1"/>
      <w:numFmt w:val="decimal"/>
      <w:lvlText w:val="%1.%2.%3.%4"/>
      <w:lvlJc w:val="left"/>
      <w:pPr>
        <w:tabs>
          <w:tab w:val="num" w:pos="2098"/>
        </w:tabs>
        <w:ind w:left="2098" w:hanging="822"/>
      </w:pPr>
      <w:rPr>
        <w:rFonts w:ascii="Times New Roman" w:hAnsi="Times New Roman" w:hint="default"/>
      </w:rPr>
    </w:lvl>
    <w:lvl w:ilvl="4">
      <w:start w:val="1"/>
      <w:numFmt w:val="lowerLetter"/>
      <w:lvlText w:val="%5"/>
      <w:lvlJc w:val="left"/>
      <w:pPr>
        <w:tabs>
          <w:tab w:val="num" w:pos="2098"/>
        </w:tabs>
        <w:ind w:left="2098" w:hanging="397"/>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5"/>
  </w:num>
  <w:num w:numId="3">
    <w:abstractNumId w:val="0"/>
  </w:num>
  <w:num w:numId="4">
    <w:abstractNumId w:val="8"/>
  </w:num>
  <w:num w:numId="5">
    <w:abstractNumId w:val="4"/>
  </w:num>
  <w:num w:numId="6">
    <w:abstractNumId w:val="1"/>
  </w:num>
  <w:num w:numId="7">
    <w:abstractNumId w:val="10"/>
  </w:num>
  <w:num w:numId="8">
    <w:abstractNumId w:val="9"/>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06"/>
    <w:rsid w:val="000052F3"/>
    <w:rsid w:val="000237C2"/>
    <w:rsid w:val="00026729"/>
    <w:rsid w:val="00035E17"/>
    <w:rsid w:val="000549D6"/>
    <w:rsid w:val="00071D4A"/>
    <w:rsid w:val="0008457E"/>
    <w:rsid w:val="00087901"/>
    <w:rsid w:val="00090033"/>
    <w:rsid w:val="00094723"/>
    <w:rsid w:val="000A4A20"/>
    <w:rsid w:val="000B0FCF"/>
    <w:rsid w:val="000C1246"/>
    <w:rsid w:val="000D4C88"/>
    <w:rsid w:val="000E0442"/>
    <w:rsid w:val="000F0697"/>
    <w:rsid w:val="00100729"/>
    <w:rsid w:val="00103453"/>
    <w:rsid w:val="00107295"/>
    <w:rsid w:val="001122E9"/>
    <w:rsid w:val="0011661F"/>
    <w:rsid w:val="00134889"/>
    <w:rsid w:val="00135D7E"/>
    <w:rsid w:val="00136412"/>
    <w:rsid w:val="00140D32"/>
    <w:rsid w:val="00191F66"/>
    <w:rsid w:val="0019530F"/>
    <w:rsid w:val="001C79D6"/>
    <w:rsid w:val="001E1493"/>
    <w:rsid w:val="001E22E4"/>
    <w:rsid w:val="002000DA"/>
    <w:rsid w:val="00205B61"/>
    <w:rsid w:val="00206875"/>
    <w:rsid w:val="00220CA5"/>
    <w:rsid w:val="0022180E"/>
    <w:rsid w:val="002279CC"/>
    <w:rsid w:val="00230E73"/>
    <w:rsid w:val="002434D9"/>
    <w:rsid w:val="00266E5D"/>
    <w:rsid w:val="00267183"/>
    <w:rsid w:val="002764B9"/>
    <w:rsid w:val="00281F6A"/>
    <w:rsid w:val="0028421D"/>
    <w:rsid w:val="00284244"/>
    <w:rsid w:val="00292141"/>
    <w:rsid w:val="00293CF7"/>
    <w:rsid w:val="002955C5"/>
    <w:rsid w:val="002A5E1F"/>
    <w:rsid w:val="002C1637"/>
    <w:rsid w:val="002C6C69"/>
    <w:rsid w:val="002D17BD"/>
    <w:rsid w:val="002D3A40"/>
    <w:rsid w:val="002E17E6"/>
    <w:rsid w:val="002F40B9"/>
    <w:rsid w:val="00305851"/>
    <w:rsid w:val="00314DCB"/>
    <w:rsid w:val="00316C72"/>
    <w:rsid w:val="00331447"/>
    <w:rsid w:val="0033276D"/>
    <w:rsid w:val="00335436"/>
    <w:rsid w:val="003622A6"/>
    <w:rsid w:val="003800DD"/>
    <w:rsid w:val="0038772F"/>
    <w:rsid w:val="003B1E43"/>
    <w:rsid w:val="003C059E"/>
    <w:rsid w:val="003C499E"/>
    <w:rsid w:val="003D0F5E"/>
    <w:rsid w:val="00401C1E"/>
    <w:rsid w:val="004031C8"/>
    <w:rsid w:val="004351C7"/>
    <w:rsid w:val="0044656D"/>
    <w:rsid w:val="00451B2B"/>
    <w:rsid w:val="004523EC"/>
    <w:rsid w:val="00462269"/>
    <w:rsid w:val="00466BCE"/>
    <w:rsid w:val="00470D2F"/>
    <w:rsid w:val="0047550A"/>
    <w:rsid w:val="004766D3"/>
    <w:rsid w:val="00496AC3"/>
    <w:rsid w:val="004A59A2"/>
    <w:rsid w:val="004C12AD"/>
    <w:rsid w:val="004D4701"/>
    <w:rsid w:val="004D7CAF"/>
    <w:rsid w:val="004E4445"/>
    <w:rsid w:val="004E6E69"/>
    <w:rsid w:val="004F5F26"/>
    <w:rsid w:val="00503381"/>
    <w:rsid w:val="00507DA5"/>
    <w:rsid w:val="0052791C"/>
    <w:rsid w:val="00534A95"/>
    <w:rsid w:val="00561941"/>
    <w:rsid w:val="005743BF"/>
    <w:rsid w:val="00582409"/>
    <w:rsid w:val="00583591"/>
    <w:rsid w:val="00585698"/>
    <w:rsid w:val="0058587F"/>
    <w:rsid w:val="00597D45"/>
    <w:rsid w:val="005A1252"/>
    <w:rsid w:val="005A2E71"/>
    <w:rsid w:val="005A517C"/>
    <w:rsid w:val="005A59FE"/>
    <w:rsid w:val="005C35FB"/>
    <w:rsid w:val="005C637D"/>
    <w:rsid w:val="005D6F4F"/>
    <w:rsid w:val="005E3538"/>
    <w:rsid w:val="005E7A2F"/>
    <w:rsid w:val="00626051"/>
    <w:rsid w:val="00632321"/>
    <w:rsid w:val="0064313B"/>
    <w:rsid w:val="00645FDA"/>
    <w:rsid w:val="00663520"/>
    <w:rsid w:val="00671BD9"/>
    <w:rsid w:val="00675A8D"/>
    <w:rsid w:val="0069545B"/>
    <w:rsid w:val="006D45BA"/>
    <w:rsid w:val="006E1E7A"/>
    <w:rsid w:val="006E462E"/>
    <w:rsid w:val="006F5642"/>
    <w:rsid w:val="00751AA0"/>
    <w:rsid w:val="00754318"/>
    <w:rsid w:val="00762AA9"/>
    <w:rsid w:val="007713EE"/>
    <w:rsid w:val="00773F68"/>
    <w:rsid w:val="007822D4"/>
    <w:rsid w:val="007945F2"/>
    <w:rsid w:val="0079512A"/>
    <w:rsid w:val="007A44A0"/>
    <w:rsid w:val="007B5FD3"/>
    <w:rsid w:val="007B6728"/>
    <w:rsid w:val="007D2A35"/>
    <w:rsid w:val="007D77D3"/>
    <w:rsid w:val="007F49F9"/>
    <w:rsid w:val="00801D6B"/>
    <w:rsid w:val="0080362A"/>
    <w:rsid w:val="00833986"/>
    <w:rsid w:val="00836606"/>
    <w:rsid w:val="00836C05"/>
    <w:rsid w:val="00843C50"/>
    <w:rsid w:val="008611BD"/>
    <w:rsid w:val="0087633F"/>
    <w:rsid w:val="00876606"/>
    <w:rsid w:val="008822DC"/>
    <w:rsid w:val="008A0C41"/>
    <w:rsid w:val="008B37BC"/>
    <w:rsid w:val="008D7A1E"/>
    <w:rsid w:val="008F10E7"/>
    <w:rsid w:val="008F4BC3"/>
    <w:rsid w:val="00922CE5"/>
    <w:rsid w:val="009423A7"/>
    <w:rsid w:val="0094352B"/>
    <w:rsid w:val="00953E97"/>
    <w:rsid w:val="0095685C"/>
    <w:rsid w:val="00971767"/>
    <w:rsid w:val="009813AB"/>
    <w:rsid w:val="00987E73"/>
    <w:rsid w:val="009943B3"/>
    <w:rsid w:val="00995294"/>
    <w:rsid w:val="009A1D51"/>
    <w:rsid w:val="009C174D"/>
    <w:rsid w:val="009D6AE7"/>
    <w:rsid w:val="009E2B04"/>
    <w:rsid w:val="009E6923"/>
    <w:rsid w:val="00A13AD8"/>
    <w:rsid w:val="00A17C91"/>
    <w:rsid w:val="00A2259F"/>
    <w:rsid w:val="00A2508F"/>
    <w:rsid w:val="00A319E3"/>
    <w:rsid w:val="00A35E80"/>
    <w:rsid w:val="00A43B6D"/>
    <w:rsid w:val="00A54DB2"/>
    <w:rsid w:val="00A54E56"/>
    <w:rsid w:val="00A63F65"/>
    <w:rsid w:val="00A76B70"/>
    <w:rsid w:val="00A944CD"/>
    <w:rsid w:val="00AA0B8C"/>
    <w:rsid w:val="00AA6886"/>
    <w:rsid w:val="00AE099B"/>
    <w:rsid w:val="00AE3AFB"/>
    <w:rsid w:val="00B14D0E"/>
    <w:rsid w:val="00B23EB6"/>
    <w:rsid w:val="00B36D17"/>
    <w:rsid w:val="00B36E75"/>
    <w:rsid w:val="00B53FD7"/>
    <w:rsid w:val="00B67938"/>
    <w:rsid w:val="00B766E7"/>
    <w:rsid w:val="00B931E9"/>
    <w:rsid w:val="00BA54DE"/>
    <w:rsid w:val="00BB28B5"/>
    <w:rsid w:val="00BB2FE9"/>
    <w:rsid w:val="00BC762E"/>
    <w:rsid w:val="00BE5980"/>
    <w:rsid w:val="00BE6028"/>
    <w:rsid w:val="00C1475A"/>
    <w:rsid w:val="00C23FB5"/>
    <w:rsid w:val="00C3233D"/>
    <w:rsid w:val="00C350DF"/>
    <w:rsid w:val="00C5632E"/>
    <w:rsid w:val="00C6319A"/>
    <w:rsid w:val="00C75246"/>
    <w:rsid w:val="00C96ECB"/>
    <w:rsid w:val="00CC37FF"/>
    <w:rsid w:val="00CD4AFB"/>
    <w:rsid w:val="00CF33DF"/>
    <w:rsid w:val="00D2445B"/>
    <w:rsid w:val="00D319F2"/>
    <w:rsid w:val="00D34FE4"/>
    <w:rsid w:val="00D461A6"/>
    <w:rsid w:val="00D50602"/>
    <w:rsid w:val="00D62717"/>
    <w:rsid w:val="00D64DC3"/>
    <w:rsid w:val="00D66C37"/>
    <w:rsid w:val="00D82C8E"/>
    <w:rsid w:val="00D91A69"/>
    <w:rsid w:val="00D9202D"/>
    <w:rsid w:val="00DD6F11"/>
    <w:rsid w:val="00DD7216"/>
    <w:rsid w:val="00DE6B72"/>
    <w:rsid w:val="00E0013B"/>
    <w:rsid w:val="00E00F20"/>
    <w:rsid w:val="00E05103"/>
    <w:rsid w:val="00E150E1"/>
    <w:rsid w:val="00E1625C"/>
    <w:rsid w:val="00E4563F"/>
    <w:rsid w:val="00E4731E"/>
    <w:rsid w:val="00E61CF8"/>
    <w:rsid w:val="00E621FE"/>
    <w:rsid w:val="00E724CE"/>
    <w:rsid w:val="00E777D5"/>
    <w:rsid w:val="00EC18CB"/>
    <w:rsid w:val="00EF673D"/>
    <w:rsid w:val="00F03AB4"/>
    <w:rsid w:val="00F05736"/>
    <w:rsid w:val="00F16869"/>
    <w:rsid w:val="00F30406"/>
    <w:rsid w:val="00F43E97"/>
    <w:rsid w:val="00F47BC2"/>
    <w:rsid w:val="00F57937"/>
    <w:rsid w:val="00F64D85"/>
    <w:rsid w:val="00F65A59"/>
    <w:rsid w:val="00F72AFB"/>
    <w:rsid w:val="00F73E80"/>
    <w:rsid w:val="00F7646A"/>
    <w:rsid w:val="00FA2433"/>
    <w:rsid w:val="00FC193E"/>
    <w:rsid w:val="00FC703A"/>
    <w:rsid w:val="00FF70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78837"/>
  <w15:docId w15:val="{E50A0A42-E98D-4232-A13E-C076B901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 w:type="table" w:styleId="1">
    <w:name w:val="Grid Table 1 Light"/>
    <w:basedOn w:val="a1"/>
    <w:uiPriority w:val="46"/>
    <w:rsid w:val="005E35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b">
    <w:name w:val="Placeholder Text"/>
    <w:basedOn w:val="a0"/>
    <w:uiPriority w:val="99"/>
    <w:semiHidden/>
    <w:rsid w:val="001E1493"/>
    <w:rPr>
      <w:color w:val="808080"/>
    </w:rPr>
  </w:style>
  <w:style w:type="table" w:styleId="6">
    <w:name w:val="List Table 6 Colorful"/>
    <w:basedOn w:val="a1"/>
    <w:uiPriority w:val="51"/>
    <w:rsid w:val="001E14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Plain Table 3"/>
    <w:basedOn w:val="a1"/>
    <w:uiPriority w:val="43"/>
    <w:rsid w:val="00FF70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F70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F70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Web">
    <w:name w:val="Normal (Web)"/>
    <w:basedOn w:val="a"/>
    <w:uiPriority w:val="99"/>
    <w:semiHidden/>
    <w:unhideWhenUsed/>
    <w:rsid w:val="00A35E8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4317B-C90A-4F6D-9803-DA8C7042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岱紋 吳</cp:lastModifiedBy>
  <cp:revision>9</cp:revision>
  <cp:lastPrinted>2020-10-14T08:37:00Z</cp:lastPrinted>
  <dcterms:created xsi:type="dcterms:W3CDTF">2020-08-13T05:32:00Z</dcterms:created>
  <dcterms:modified xsi:type="dcterms:W3CDTF">2022-03-22T02:06:00Z</dcterms:modified>
</cp:coreProperties>
</file>