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8CF1" w14:textId="75F0E1B2" w:rsidR="00E90742" w:rsidRPr="00F8184E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目的：</w:t>
      </w:r>
      <w:r w:rsidR="00054EA7" w:rsidRPr="00F8184E">
        <w:rPr>
          <w:rFonts w:cstheme="minorHAnsi"/>
        </w:rPr>
        <w:t>為確保實驗室資訊媒體使用</w:t>
      </w:r>
      <w:r w:rsidR="00F95A89" w:rsidRPr="00F8184E">
        <w:rPr>
          <w:rFonts w:cstheme="minorHAnsi"/>
        </w:rPr>
        <w:t>上的安全</w:t>
      </w:r>
      <w:r w:rsidR="00054EA7" w:rsidRPr="00F8184E">
        <w:rPr>
          <w:rFonts w:cstheme="minorHAnsi"/>
        </w:rPr>
        <w:t>，</w:t>
      </w:r>
      <w:r w:rsidR="00F95A89" w:rsidRPr="00F8184E">
        <w:rPr>
          <w:rFonts w:cstheme="minorHAnsi"/>
        </w:rPr>
        <w:t>以及</w:t>
      </w:r>
      <w:r w:rsidR="00054EA7" w:rsidRPr="00F8184E">
        <w:rPr>
          <w:rFonts w:cstheme="minorHAnsi"/>
        </w:rPr>
        <w:t>管理</w:t>
      </w:r>
      <w:r w:rsidR="00F95A89" w:rsidRPr="00F8184E">
        <w:rPr>
          <w:rFonts w:cstheme="minorHAnsi"/>
        </w:rPr>
        <w:t>與保護資料的</w:t>
      </w:r>
      <w:r w:rsidR="001E63E5" w:rsidRPr="00F8184E">
        <w:rPr>
          <w:rFonts w:cstheme="minorHAnsi"/>
        </w:rPr>
        <w:t>完整性</w:t>
      </w:r>
      <w:r w:rsidR="00F95A89" w:rsidRPr="00F8184E">
        <w:rPr>
          <w:rFonts w:cstheme="minorHAnsi"/>
        </w:rPr>
        <w:t>，故制定此份管制程序書。</w:t>
      </w:r>
    </w:p>
    <w:p w14:paraId="5F4E28C1" w14:textId="48A181B6" w:rsidR="00E05103" w:rsidRPr="00F8184E" w:rsidRDefault="005743BF" w:rsidP="00873BBA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權責：</w:t>
      </w:r>
    </w:p>
    <w:p w14:paraId="547E5718" w14:textId="432D3A15" w:rsidR="0053335D" w:rsidRPr="00F8184E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適用範圍：</w:t>
      </w:r>
      <w:r w:rsidR="00131E31" w:rsidRPr="00F8184E">
        <w:rPr>
          <w:rFonts w:cstheme="minorHAnsi"/>
        </w:rPr>
        <w:t>適用於本實驗室中各類資訊媒體作業之軟</w:t>
      </w:r>
      <w:r w:rsidR="00144FD2" w:rsidRPr="00F8184E">
        <w:rPr>
          <w:rFonts w:cstheme="minorHAnsi"/>
        </w:rPr>
        <w:t>、硬</w:t>
      </w:r>
      <w:r w:rsidR="00131E31" w:rsidRPr="00F8184E">
        <w:rPr>
          <w:rFonts w:cstheme="minorHAnsi"/>
        </w:rPr>
        <w:t>體系統。</w:t>
      </w:r>
    </w:p>
    <w:p w14:paraId="0DE00B8A" w14:textId="145E1444" w:rsidR="005743BF" w:rsidRPr="00F8184E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定義</w:t>
      </w:r>
      <w:r w:rsidR="00D91A69" w:rsidRPr="00F8184E">
        <w:rPr>
          <w:rFonts w:cstheme="minorHAnsi"/>
        </w:rPr>
        <w:t>與名詞解釋</w:t>
      </w:r>
      <w:r w:rsidRPr="00F8184E">
        <w:rPr>
          <w:rFonts w:cstheme="minorHAnsi"/>
        </w:rPr>
        <w:t>：</w:t>
      </w:r>
    </w:p>
    <w:p w14:paraId="783C3FEE" w14:textId="3C7A9453" w:rsidR="00131E31" w:rsidRPr="00F8184E" w:rsidRDefault="00131E31" w:rsidP="00131E3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資訊媒體：電腦、傳真機及相關電子資訊管理、儲存系統。</w:t>
      </w:r>
    </w:p>
    <w:p w14:paraId="6C059A1A" w14:textId="411384FB" w:rsidR="00671BD9" w:rsidRPr="00F8184E" w:rsidRDefault="00292141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作業說明：</w:t>
      </w:r>
    </w:p>
    <w:p w14:paraId="24E15AC4" w14:textId="5685AD1D" w:rsidR="00131E31" w:rsidRPr="00F8184E" w:rsidRDefault="00131E31" w:rsidP="00131E3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軟體系統：</w:t>
      </w:r>
    </w:p>
    <w:p w14:paraId="37616DFE" w14:textId="422AF6EB" w:rsidR="00131E31" w:rsidRPr="00F8184E" w:rsidRDefault="00131E31" w:rsidP="00131E31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醫院行政系統：一般文書處理，以個人電腦執行、運用、處理本實驗室的行政、</w:t>
      </w:r>
      <w:r w:rsidR="002F3913" w:rsidRPr="009E30B8">
        <w:rPr>
          <w:rFonts w:cstheme="minorHAnsi" w:hint="eastAsia"/>
          <w:b/>
          <w:bCs/>
          <w:u w:val="single"/>
        </w:rPr>
        <w:t>文書作業</w:t>
      </w:r>
      <w:r w:rsidRPr="00F8184E">
        <w:rPr>
          <w:rFonts w:cstheme="minorHAnsi"/>
        </w:rPr>
        <w:t>等工作。</w:t>
      </w:r>
    </w:p>
    <w:p w14:paraId="26B12C09" w14:textId="71292425" w:rsidR="00131E31" w:rsidRPr="00F8184E" w:rsidRDefault="00131E31" w:rsidP="00144FD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醫院檢驗系統：</w:t>
      </w:r>
      <w:r w:rsidR="00277A1A">
        <w:rPr>
          <w:rFonts w:cstheme="minorHAnsi" w:hint="eastAsia"/>
        </w:rPr>
        <w:t>用於檢驗報告查詢、檢驗結果輸入以及報告發出，詳細操作流程依照</w:t>
      </w:r>
      <w:r w:rsidR="00277A1A">
        <w:rPr>
          <w:rFonts w:asciiTheme="minorEastAsia" w:hAnsiTheme="minorEastAsia" w:cstheme="minorHAnsi" w:hint="eastAsia"/>
        </w:rPr>
        <w:t>「醫療檢驗系統作業標準書</w:t>
      </w:r>
      <w:r w:rsidR="00277A1A" w:rsidRPr="00372A9C">
        <w:rPr>
          <w:rFonts w:cstheme="minorHAnsi"/>
        </w:rPr>
        <w:t>AD07-001</w:t>
      </w:r>
      <w:r w:rsidR="00277A1A">
        <w:rPr>
          <w:rFonts w:asciiTheme="minorEastAsia" w:hAnsiTheme="minorEastAsia" w:cstheme="minorHAnsi" w:hint="eastAsia"/>
        </w:rPr>
        <w:t>」執行。</w:t>
      </w:r>
    </w:p>
    <w:p w14:paraId="5712F2FF" w14:textId="14DD6CFF" w:rsidR="00131E31" w:rsidRPr="00F8184E" w:rsidRDefault="00144FD2" w:rsidP="00144FD2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硬體系統：</w:t>
      </w:r>
    </w:p>
    <w:p w14:paraId="0DAB3EC4" w14:textId="28DB6377" w:rsidR="00144FD2" w:rsidRPr="00F8184E" w:rsidRDefault="00144FD2" w:rsidP="00144FD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包含電腦、電話、傳真、影印機等行政辦公所需之設備，統一由醫院資訊室專人負責管理。</w:t>
      </w:r>
    </w:p>
    <w:p w14:paraId="03839896" w14:textId="7C15F6FC" w:rsidR="00144FD2" w:rsidRPr="00F8184E" w:rsidRDefault="00144FD2" w:rsidP="00144FD2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電子資料管制與維護：</w:t>
      </w:r>
    </w:p>
    <w:p w14:paraId="71B12259" w14:textId="70B6AEA5" w:rsidR="00144FD2" w:rsidRPr="00F8184E" w:rsidRDefault="00144FD2" w:rsidP="00144FD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本實驗室的品質文件電子檔應建</w:t>
      </w:r>
      <w:r w:rsidR="005C4C0D">
        <w:rPr>
          <w:rFonts w:cstheme="minorHAnsi"/>
        </w:rPr>
        <w:t>立一份副本檔案，由品質主管保管，並記錄於「實驗室資料備份明細</w:t>
      </w:r>
      <w:r w:rsidR="005C4C0D">
        <w:rPr>
          <w:rFonts w:cstheme="minorHAnsi" w:hint="eastAsia"/>
        </w:rPr>
        <w:t>表</w:t>
      </w:r>
      <w:r w:rsidRPr="00F8184E">
        <w:rPr>
          <w:rFonts w:cstheme="minorHAnsi"/>
        </w:rPr>
        <w:t>1-AD07-001</w:t>
      </w:r>
      <w:r w:rsidRPr="00F8184E">
        <w:rPr>
          <w:rFonts w:cstheme="minorHAnsi"/>
        </w:rPr>
        <w:t>」。</w:t>
      </w:r>
    </w:p>
    <w:p w14:paraId="0A9FD75D" w14:textId="473C0A00" w:rsidR="00F8184E" w:rsidRPr="00F8184E" w:rsidRDefault="00F8184E" w:rsidP="00144FD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實驗室可以使用隨身硬碟、記憶卡或光碟進行資料備份。</w:t>
      </w:r>
    </w:p>
    <w:p w14:paraId="2EE612B5" w14:textId="711E2E1A" w:rsidR="00144FD2" w:rsidRPr="00F8184E" w:rsidRDefault="00F8184E" w:rsidP="00144FD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實驗室應將</w:t>
      </w:r>
      <w:r w:rsidR="00144FD2" w:rsidRPr="00F8184E">
        <w:rPr>
          <w:rFonts w:cstheme="minorHAnsi"/>
        </w:rPr>
        <w:t>檢驗過程所產生的</w:t>
      </w:r>
      <w:r w:rsidRPr="00F8184E">
        <w:rPr>
          <w:rFonts w:cstheme="minorHAnsi"/>
        </w:rPr>
        <w:t>電子</w:t>
      </w:r>
      <w:r w:rsidR="00144FD2" w:rsidRPr="00F8184E">
        <w:rPr>
          <w:rFonts w:cstheme="minorHAnsi"/>
        </w:rPr>
        <w:t>資料定期備份，其備份</w:t>
      </w:r>
      <w:r w:rsidRPr="00F8184E">
        <w:rPr>
          <w:rFonts w:cstheme="minorHAnsi"/>
        </w:rPr>
        <w:t>硬體編碼</w:t>
      </w:r>
      <w:r w:rsidR="00144FD2" w:rsidRPr="00F8184E">
        <w:rPr>
          <w:rFonts w:cstheme="minorHAnsi"/>
        </w:rPr>
        <w:t>原則如下：</w:t>
      </w:r>
    </w:p>
    <w:p w14:paraId="7B3754F4" w14:textId="56BB73BE" w:rsidR="00144FD2" w:rsidRPr="00F8184E" w:rsidRDefault="00144FD2" w:rsidP="00144FD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備份檔案名稱</w:t>
      </w:r>
      <w:r w:rsidR="00920606" w:rsidRPr="00F8184E">
        <w:rPr>
          <w:rFonts w:cstheme="minorHAnsi"/>
        </w:rPr>
        <w:t>統一</w:t>
      </w:r>
      <w:r w:rsidRPr="00F8184E">
        <w:rPr>
          <w:rFonts w:cstheme="minorHAnsi"/>
        </w:rPr>
        <w:t>為「</w:t>
      </w:r>
      <w:r w:rsidR="00AD306F" w:rsidRPr="00F8184E">
        <w:rPr>
          <w:rFonts w:cstheme="minorHAnsi"/>
        </w:rPr>
        <w:t>代碼</w:t>
      </w:r>
      <w:r w:rsidRPr="00F8184E">
        <w:rPr>
          <w:rFonts w:cstheme="minorHAnsi"/>
        </w:rPr>
        <w:t>-</w:t>
      </w:r>
      <w:r w:rsidR="00ED6DE0">
        <w:rPr>
          <w:rFonts w:cstheme="minorHAnsi"/>
        </w:rPr>
        <w:t>備份</w:t>
      </w:r>
      <w:r w:rsidR="00ED6DE0">
        <w:rPr>
          <w:rFonts w:cstheme="minorHAnsi" w:hint="eastAsia"/>
        </w:rPr>
        <w:t>年分</w:t>
      </w:r>
      <w:r w:rsidR="00920606" w:rsidRPr="00F8184E">
        <w:rPr>
          <w:rFonts w:cstheme="minorHAnsi"/>
        </w:rPr>
        <w:t>-</w:t>
      </w:r>
      <w:r w:rsidR="00920606" w:rsidRPr="00F8184E">
        <w:rPr>
          <w:rFonts w:cstheme="minorHAnsi"/>
        </w:rPr>
        <w:t>流水編號」</w:t>
      </w:r>
      <w:r w:rsidR="00AD306F" w:rsidRPr="00F8184E">
        <w:rPr>
          <w:rFonts w:cstheme="minorHAnsi"/>
        </w:rPr>
        <w:t>，例如「</w:t>
      </w:r>
      <w:r w:rsidR="00AD306F" w:rsidRPr="00F8184E">
        <w:rPr>
          <w:rFonts w:cstheme="minorHAnsi"/>
        </w:rPr>
        <w:t>AA-</w:t>
      </w:r>
      <w:r w:rsidR="00F8184E" w:rsidRPr="00F8184E">
        <w:rPr>
          <w:rFonts w:cstheme="minorHAnsi"/>
        </w:rPr>
        <w:t>2017-001</w:t>
      </w:r>
      <w:r w:rsidR="00AD306F" w:rsidRPr="00F8184E">
        <w:rPr>
          <w:rFonts w:cstheme="minorHAnsi"/>
        </w:rPr>
        <w:t>」</w:t>
      </w:r>
      <w:r w:rsidR="00F8184E" w:rsidRPr="00F8184E">
        <w:rPr>
          <w:rFonts w:cstheme="minorHAnsi"/>
        </w:rPr>
        <w:t>。</w:t>
      </w:r>
    </w:p>
    <w:p w14:paraId="5E34606A" w14:textId="1573841F" w:rsidR="00920606" w:rsidRPr="00F8184E" w:rsidRDefault="00920606" w:rsidP="00144FD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代碼：</w:t>
      </w:r>
      <w:r w:rsidR="00F8184E" w:rsidRPr="00F8184E">
        <w:rPr>
          <w:rFonts w:cstheme="minorHAnsi"/>
        </w:rPr>
        <w:t>為兩位英文字，請參閱「附件一、資料備份代碼對照表」進行編碼。</w:t>
      </w:r>
    </w:p>
    <w:p w14:paraId="0BA0567B" w14:textId="4B6F77DE" w:rsidR="00F8184E" w:rsidRPr="00F8184E" w:rsidRDefault="00F8184E" w:rsidP="00144FD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備份日期：依照備份當天的西元年進行編碼。</w:t>
      </w:r>
    </w:p>
    <w:p w14:paraId="1AD8438D" w14:textId="279C64C6" w:rsidR="00F8184E" w:rsidRPr="00F8184E" w:rsidRDefault="00F8184E" w:rsidP="00144FD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流水編號：為三位數字的流水編號。</w:t>
      </w:r>
    </w:p>
    <w:p w14:paraId="421BD3FB" w14:textId="708FC884" w:rsidR="00195673" w:rsidRDefault="00195673" w:rsidP="00F8184E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依照檢驗品項不同，電子資料應每年至少備份一次。</w:t>
      </w:r>
    </w:p>
    <w:p w14:paraId="35D2C1CB" w14:textId="12903A5E" w:rsidR="00F8184E" w:rsidRPr="00F8184E" w:rsidRDefault="005C4C0D" w:rsidP="00F8184E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/>
        </w:rPr>
        <w:t>資料備份後，應紀錄於「實驗室資料備份明細</w:t>
      </w:r>
      <w:r>
        <w:rPr>
          <w:rFonts w:cstheme="minorHAnsi" w:hint="eastAsia"/>
        </w:rPr>
        <w:t>表</w:t>
      </w:r>
      <w:r w:rsidR="00F8184E" w:rsidRPr="00F8184E">
        <w:rPr>
          <w:rFonts w:cstheme="minorHAnsi"/>
        </w:rPr>
        <w:t>1-AD07-001</w:t>
      </w:r>
      <w:r w:rsidR="00F8184E" w:rsidRPr="00F8184E">
        <w:rPr>
          <w:rFonts w:cstheme="minorHAnsi"/>
        </w:rPr>
        <w:t>」，並由專責人員負責保管。</w:t>
      </w:r>
    </w:p>
    <w:p w14:paraId="118758EA" w14:textId="77777777" w:rsidR="004D7CAF" w:rsidRPr="00F8184E" w:rsidRDefault="004D7CA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參考文件：</w:t>
      </w:r>
    </w:p>
    <w:p w14:paraId="106AC601" w14:textId="77777777" w:rsidR="004D7CAF" w:rsidRPr="00F8184E" w:rsidRDefault="004D7CAF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ISO 15189</w:t>
      </w:r>
    </w:p>
    <w:p w14:paraId="6B3AC24B" w14:textId="77777777" w:rsidR="007F107B" w:rsidRPr="00F8184E" w:rsidRDefault="007F107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醫學領域病理實驗室技術指引</w:t>
      </w:r>
      <w:r w:rsidRPr="00F8184E">
        <w:rPr>
          <w:rFonts w:cstheme="minorHAnsi"/>
        </w:rPr>
        <w:t xml:space="preserve"> TAF-CNLA-G41</w:t>
      </w:r>
    </w:p>
    <w:p w14:paraId="483C9E59" w14:textId="41ABCBA6" w:rsidR="007F107B" w:rsidRPr="00F8184E" w:rsidRDefault="007F107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台灣病理學會分子病理認證基準</w:t>
      </w:r>
    </w:p>
    <w:p w14:paraId="3A39C5A3" w14:textId="5A1A4361" w:rsidR="00E23C3C" w:rsidRPr="00F8184E" w:rsidRDefault="00267E56" w:rsidP="00155180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紀錄管制程序書</w:t>
      </w:r>
      <w:r w:rsidRPr="00F8184E">
        <w:rPr>
          <w:rFonts w:cstheme="minorHAnsi"/>
        </w:rPr>
        <w:t>QA02</w:t>
      </w:r>
    </w:p>
    <w:p w14:paraId="10BC27FD" w14:textId="16FC6C90" w:rsidR="00167C2B" w:rsidRPr="00F8184E" w:rsidRDefault="004D7CAF" w:rsidP="00E16FB8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相關文件與表單：</w:t>
      </w:r>
    </w:p>
    <w:p w14:paraId="6A010C85" w14:textId="0E6FE7ED" w:rsidR="00F8184E" w:rsidRPr="005C4C0D" w:rsidRDefault="005C4C0D" w:rsidP="005C4C0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/>
        </w:rPr>
        <w:t>實驗室資料備份明細</w:t>
      </w:r>
      <w:r>
        <w:rPr>
          <w:rFonts w:cstheme="minorHAnsi" w:hint="eastAsia"/>
        </w:rPr>
        <w:t>表</w:t>
      </w:r>
      <w:r w:rsidR="00F8184E" w:rsidRPr="005C4C0D">
        <w:rPr>
          <w:rFonts w:cstheme="minorHAnsi"/>
        </w:rPr>
        <w:t>1-AD07-001</w:t>
      </w:r>
    </w:p>
    <w:p w14:paraId="6CDD8596" w14:textId="065E481C" w:rsidR="00F8184E" w:rsidRPr="00F8184E" w:rsidRDefault="00F8184E" w:rsidP="00F8184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8184E">
        <w:rPr>
          <w:rFonts w:cstheme="minorHAnsi"/>
        </w:rPr>
        <w:t>附件一、資料備份代碼對照表</w:t>
      </w:r>
    </w:p>
    <w:p w14:paraId="4E64464A" w14:textId="08FDF023" w:rsidR="00277A1A" w:rsidRDefault="00277A1A" w:rsidP="009A205A">
      <w:pPr>
        <w:widowControl/>
        <w:jc w:val="both"/>
        <w:rPr>
          <w:rFonts w:cstheme="minorHAnsi"/>
        </w:rPr>
      </w:pPr>
    </w:p>
    <w:p w14:paraId="10F22710" w14:textId="77777777" w:rsidR="00277A1A" w:rsidRDefault="00277A1A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2765D736" w14:textId="5401764A" w:rsidR="00167C2B" w:rsidRDefault="00277A1A" w:rsidP="009A205A">
      <w:pPr>
        <w:widowControl/>
        <w:jc w:val="both"/>
        <w:rPr>
          <w:rFonts w:cstheme="minorHAnsi"/>
        </w:rPr>
      </w:pPr>
      <w:r w:rsidRPr="00F8184E">
        <w:rPr>
          <w:rFonts w:cstheme="minorHAnsi"/>
        </w:rPr>
        <w:lastRenderedPageBreak/>
        <w:t>附件一、資料備份代碼對照表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4"/>
        <w:gridCol w:w="3022"/>
      </w:tblGrid>
      <w:tr w:rsidR="00195673" w14:paraId="3429F6BA" w14:textId="2B707F58" w:rsidTr="00372A9C">
        <w:trPr>
          <w:trHeight w:val="361"/>
        </w:trPr>
        <w:tc>
          <w:tcPr>
            <w:tcW w:w="1084" w:type="dxa"/>
          </w:tcPr>
          <w:p w14:paraId="70C0B253" w14:textId="3BE446F3" w:rsidR="00195673" w:rsidRDefault="00195673" w:rsidP="00277A1A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代碼</w:t>
            </w:r>
          </w:p>
        </w:tc>
        <w:tc>
          <w:tcPr>
            <w:tcW w:w="3022" w:type="dxa"/>
            <w:vAlign w:val="center"/>
          </w:tcPr>
          <w:p w14:paraId="2B861676" w14:textId="4BC71313" w:rsidR="00195673" w:rsidRPr="00277A1A" w:rsidRDefault="00195673" w:rsidP="00277A1A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檢測方法名稱</w:t>
            </w:r>
          </w:p>
        </w:tc>
      </w:tr>
      <w:tr w:rsidR="00195673" w14:paraId="4915B838" w14:textId="26A22C9F" w:rsidTr="00372A9C">
        <w:trPr>
          <w:trHeight w:val="361"/>
        </w:trPr>
        <w:tc>
          <w:tcPr>
            <w:tcW w:w="1084" w:type="dxa"/>
          </w:tcPr>
          <w:p w14:paraId="7FFFFC60" w14:textId="6AA1127A" w:rsidR="00195673" w:rsidRDefault="00195673" w:rsidP="00195673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NG</w:t>
            </w:r>
          </w:p>
        </w:tc>
        <w:tc>
          <w:tcPr>
            <w:tcW w:w="3022" w:type="dxa"/>
          </w:tcPr>
          <w:p w14:paraId="1A81FD9E" w14:textId="5A202B44" w:rsidR="00195673" w:rsidRDefault="00195673" w:rsidP="00195673">
            <w:pPr>
              <w:widowControl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N</w:t>
            </w:r>
            <w:r>
              <w:rPr>
                <w:rFonts w:cstheme="minorHAnsi"/>
              </w:rPr>
              <w:t xml:space="preserve">ext </w:t>
            </w:r>
            <w:r>
              <w:rPr>
                <w:rFonts w:cstheme="minorHAnsi" w:hint="eastAsia"/>
              </w:rPr>
              <w:t>G</w:t>
            </w:r>
            <w:r>
              <w:rPr>
                <w:rFonts w:cstheme="minorHAnsi"/>
              </w:rPr>
              <w:t xml:space="preserve">eneration </w:t>
            </w: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equence</w:t>
            </w:r>
          </w:p>
        </w:tc>
      </w:tr>
      <w:tr w:rsidR="00195673" w14:paraId="06E4D1B5" w14:textId="07AF26EF" w:rsidTr="00372A9C">
        <w:trPr>
          <w:trHeight w:val="361"/>
        </w:trPr>
        <w:tc>
          <w:tcPr>
            <w:tcW w:w="1084" w:type="dxa"/>
          </w:tcPr>
          <w:p w14:paraId="61490FD0" w14:textId="6FF0AF90" w:rsidR="00195673" w:rsidRDefault="00195673" w:rsidP="00195673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F</w:t>
            </w:r>
          </w:p>
        </w:tc>
        <w:tc>
          <w:tcPr>
            <w:tcW w:w="3022" w:type="dxa"/>
          </w:tcPr>
          <w:p w14:paraId="4AF085BD" w14:textId="7F8C1B13" w:rsidR="00195673" w:rsidRDefault="00195673" w:rsidP="00195673">
            <w:pPr>
              <w:widowControl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Immunofluorescent stain</w:t>
            </w:r>
          </w:p>
        </w:tc>
      </w:tr>
      <w:tr w:rsidR="00195673" w14:paraId="3A442D37" w14:textId="47DF899E" w:rsidTr="00372A9C">
        <w:trPr>
          <w:trHeight w:val="346"/>
        </w:trPr>
        <w:tc>
          <w:tcPr>
            <w:tcW w:w="1084" w:type="dxa"/>
          </w:tcPr>
          <w:p w14:paraId="134DCB79" w14:textId="0BB4F3BF" w:rsidR="00195673" w:rsidRDefault="00195673" w:rsidP="00195673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RT</w:t>
            </w:r>
          </w:p>
        </w:tc>
        <w:tc>
          <w:tcPr>
            <w:tcW w:w="3022" w:type="dxa"/>
          </w:tcPr>
          <w:p w14:paraId="2A8395B5" w14:textId="37F78DA6" w:rsidR="00195673" w:rsidRDefault="00195673" w:rsidP="00195673">
            <w:pPr>
              <w:widowControl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Real-Time PCR</w:t>
            </w:r>
          </w:p>
        </w:tc>
      </w:tr>
      <w:tr w:rsidR="00195673" w14:paraId="01484DC3" w14:textId="77777777" w:rsidTr="00372A9C">
        <w:trPr>
          <w:trHeight w:val="361"/>
        </w:trPr>
        <w:tc>
          <w:tcPr>
            <w:tcW w:w="1084" w:type="dxa"/>
          </w:tcPr>
          <w:p w14:paraId="39D5A2F9" w14:textId="2F01FA0A" w:rsidR="00195673" w:rsidRDefault="00195673" w:rsidP="00195673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SA</w:t>
            </w:r>
          </w:p>
        </w:tc>
        <w:tc>
          <w:tcPr>
            <w:tcW w:w="3022" w:type="dxa"/>
          </w:tcPr>
          <w:p w14:paraId="53D9F47C" w14:textId="1D14CDFA" w:rsidR="00195673" w:rsidRDefault="00195673" w:rsidP="00195673">
            <w:pPr>
              <w:widowControl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Sanger</w:t>
            </w:r>
            <w:r>
              <w:rPr>
                <w:rFonts w:cstheme="minorHAnsi"/>
              </w:rPr>
              <w:t xml:space="preserve"> sequence</w:t>
            </w:r>
          </w:p>
        </w:tc>
      </w:tr>
      <w:tr w:rsidR="00195673" w14:paraId="57115879" w14:textId="77777777" w:rsidTr="00372A9C">
        <w:trPr>
          <w:trHeight w:val="361"/>
        </w:trPr>
        <w:tc>
          <w:tcPr>
            <w:tcW w:w="1084" w:type="dxa"/>
          </w:tcPr>
          <w:p w14:paraId="02113912" w14:textId="71C7D3DD" w:rsidR="00195673" w:rsidRDefault="00195673" w:rsidP="00195673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</w:t>
            </w:r>
          </w:p>
        </w:tc>
        <w:tc>
          <w:tcPr>
            <w:tcW w:w="3022" w:type="dxa"/>
          </w:tcPr>
          <w:p w14:paraId="69C7202F" w14:textId="08FAA4C8" w:rsidR="00195673" w:rsidRDefault="00195673" w:rsidP="00195673">
            <w:pPr>
              <w:widowControl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W</w:t>
            </w:r>
            <w:r>
              <w:rPr>
                <w:rFonts w:cstheme="minorHAnsi"/>
              </w:rPr>
              <w:t xml:space="preserve">hole </w:t>
            </w:r>
            <w:r>
              <w:rPr>
                <w:rFonts w:cstheme="minorHAnsi" w:hint="eastAsia"/>
              </w:rPr>
              <w:t>E</w:t>
            </w:r>
            <w:r>
              <w:rPr>
                <w:rFonts w:cstheme="minorHAnsi"/>
              </w:rPr>
              <w:t xml:space="preserve">xome </w:t>
            </w: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equence</w:t>
            </w:r>
          </w:p>
        </w:tc>
      </w:tr>
    </w:tbl>
    <w:p w14:paraId="5723E739" w14:textId="77777777" w:rsidR="00277A1A" w:rsidRPr="00F8184E" w:rsidRDefault="00277A1A" w:rsidP="009A205A">
      <w:pPr>
        <w:widowControl/>
        <w:jc w:val="both"/>
        <w:rPr>
          <w:rFonts w:cstheme="minorHAnsi"/>
        </w:rPr>
      </w:pPr>
    </w:p>
    <w:sectPr w:rsidR="00277A1A" w:rsidRPr="00F8184E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7219" w14:textId="77777777" w:rsidR="00C77B58" w:rsidRDefault="00C77B58" w:rsidP="00836606">
      <w:r>
        <w:separator/>
      </w:r>
    </w:p>
  </w:endnote>
  <w:endnote w:type="continuationSeparator" w:id="0">
    <w:p w14:paraId="6E0DC726" w14:textId="77777777" w:rsidR="00C77B58" w:rsidRDefault="00C77B58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26F7" w14:textId="77777777" w:rsidR="00C77B58" w:rsidRDefault="00C77B58" w:rsidP="00836606">
      <w:r>
        <w:separator/>
      </w:r>
    </w:p>
  </w:footnote>
  <w:footnote w:type="continuationSeparator" w:id="0">
    <w:p w14:paraId="3787724D" w14:textId="77777777" w:rsidR="00C77B58" w:rsidRDefault="00C77B58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5E1C74C1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069956E2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375012F4" wp14:editId="15F3EEDD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3A6DE30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73A6B937" w14:textId="15B3F96F" w:rsidR="00597D45" w:rsidRDefault="00402EF6" w:rsidP="00597D45">
          <w:pPr>
            <w:jc w:val="both"/>
          </w:pPr>
          <w:r>
            <w:rPr>
              <w:rFonts w:hint="eastAsia"/>
            </w:rPr>
            <w:t>資訊系統</w:t>
          </w:r>
          <w:r w:rsidR="008B782B" w:rsidRPr="008B782B">
            <w:rPr>
              <w:rFonts w:hint="eastAsia"/>
            </w:rPr>
            <w:t>管制程序書</w:t>
          </w:r>
        </w:p>
      </w:tc>
    </w:tr>
    <w:tr w:rsidR="00597D45" w14:paraId="5877EBD1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4B80109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220C5F7B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4FB7C7C7" w14:textId="5558E9D5" w:rsidR="00597D45" w:rsidRDefault="00402EF6" w:rsidP="00597D45">
          <w:pPr>
            <w:jc w:val="both"/>
          </w:pPr>
          <w:r>
            <w:t>AD07</w:t>
          </w:r>
        </w:p>
      </w:tc>
    </w:tr>
    <w:tr w:rsidR="00597D45" w14:paraId="5DCBF1CE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0B9E988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5E4F3B14" w14:textId="018BA77B" w:rsidR="00597D45" w:rsidRDefault="008B3E8A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209A50A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5B14B6BC" w14:textId="3AF4714C" w:rsidR="00597D45" w:rsidRDefault="008B3E8A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44B3409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2BC2733F" w14:textId="77777777" w:rsidR="00597D45" w:rsidRDefault="007D2A35" w:rsidP="00836606">
          <w:pPr>
            <w:jc w:val="center"/>
          </w:pPr>
          <w:r>
            <w:rPr>
              <w:rFonts w:hint="eastAsia"/>
            </w:rPr>
            <w:t>1.0</w:t>
          </w:r>
        </w:p>
      </w:tc>
    </w:tr>
    <w:tr w:rsidR="00597D45" w14:paraId="3C43D7E2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408555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7EBE947D" w14:textId="7E54052B" w:rsidR="00597D45" w:rsidRDefault="008B3E8A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70536DE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4BAD1A4D" w14:textId="04C9A69D" w:rsidR="00597D45" w:rsidRDefault="008B3E8A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4AD6E9E4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1D7BB94" w14:textId="5D06D7BE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72E8F" w:rsidRPr="00572E8F">
            <w:rPr>
              <w:noProof/>
              <w:lang w:val="zh-TW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FC783C">
            <w:rPr>
              <w:noProof/>
            </w:rPr>
            <w:fldChar w:fldCharType="begin"/>
          </w:r>
          <w:r w:rsidR="00FC783C">
            <w:rPr>
              <w:noProof/>
            </w:rPr>
            <w:instrText xml:space="preserve"> NUMPAGES  \* Arabic  \* MERGEFORMAT </w:instrText>
          </w:r>
          <w:r w:rsidR="00FC783C">
            <w:rPr>
              <w:noProof/>
            </w:rPr>
            <w:fldChar w:fldCharType="separate"/>
          </w:r>
          <w:r w:rsidR="00572E8F">
            <w:rPr>
              <w:noProof/>
            </w:rPr>
            <w:t>3</w:t>
          </w:r>
          <w:r w:rsidR="00FC783C">
            <w:rPr>
              <w:noProof/>
            </w:rPr>
            <w:fldChar w:fldCharType="end"/>
          </w:r>
        </w:p>
      </w:tc>
    </w:tr>
  </w:tbl>
  <w:p w14:paraId="11BDDF02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04C77"/>
    <w:multiLevelType w:val="multilevel"/>
    <w:tmpl w:val="811EE3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07" w:hanging="51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AA12D19"/>
    <w:multiLevelType w:val="multilevel"/>
    <w:tmpl w:val="242C263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992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11"/>
        </w:tabs>
        <w:ind w:left="2835" w:hanging="1134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D8C74DE"/>
    <w:multiLevelType w:val="hybridMultilevel"/>
    <w:tmpl w:val="F1A03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15C0"/>
    <w:rsid w:val="00035E17"/>
    <w:rsid w:val="00054EA7"/>
    <w:rsid w:val="00071D4A"/>
    <w:rsid w:val="000B0FCF"/>
    <w:rsid w:val="000D2218"/>
    <w:rsid w:val="001122E9"/>
    <w:rsid w:val="0011661F"/>
    <w:rsid w:val="00131E31"/>
    <w:rsid w:val="00144FD2"/>
    <w:rsid w:val="001533AE"/>
    <w:rsid w:val="00155180"/>
    <w:rsid w:val="00167C2B"/>
    <w:rsid w:val="00195673"/>
    <w:rsid w:val="001C7900"/>
    <w:rsid w:val="001D4550"/>
    <w:rsid w:val="001E22E4"/>
    <w:rsid w:val="001E63E5"/>
    <w:rsid w:val="001F2B42"/>
    <w:rsid w:val="00205B61"/>
    <w:rsid w:val="00210558"/>
    <w:rsid w:val="00243FA3"/>
    <w:rsid w:val="00267E56"/>
    <w:rsid w:val="00277A1A"/>
    <w:rsid w:val="00292141"/>
    <w:rsid w:val="002F3913"/>
    <w:rsid w:val="002F40B9"/>
    <w:rsid w:val="003321CB"/>
    <w:rsid w:val="00372A9C"/>
    <w:rsid w:val="003B3623"/>
    <w:rsid w:val="003C6A2B"/>
    <w:rsid w:val="003D419F"/>
    <w:rsid w:val="003F554B"/>
    <w:rsid w:val="00401C1E"/>
    <w:rsid w:val="00402EF6"/>
    <w:rsid w:val="00412094"/>
    <w:rsid w:val="00463577"/>
    <w:rsid w:val="00466BCE"/>
    <w:rsid w:val="00493BE5"/>
    <w:rsid w:val="004D7CAF"/>
    <w:rsid w:val="004F072F"/>
    <w:rsid w:val="004F5F26"/>
    <w:rsid w:val="00522812"/>
    <w:rsid w:val="0053335D"/>
    <w:rsid w:val="00561941"/>
    <w:rsid w:val="00572E8F"/>
    <w:rsid w:val="005743BF"/>
    <w:rsid w:val="00585698"/>
    <w:rsid w:val="00597D45"/>
    <w:rsid w:val="005B2376"/>
    <w:rsid w:val="005C4C0D"/>
    <w:rsid w:val="005E46FB"/>
    <w:rsid w:val="00614998"/>
    <w:rsid w:val="00626051"/>
    <w:rsid w:val="00632321"/>
    <w:rsid w:val="006344ED"/>
    <w:rsid w:val="0064313B"/>
    <w:rsid w:val="006566AC"/>
    <w:rsid w:val="00671BD9"/>
    <w:rsid w:val="006D7FAE"/>
    <w:rsid w:val="00714F83"/>
    <w:rsid w:val="007162B0"/>
    <w:rsid w:val="00751AA0"/>
    <w:rsid w:val="007713EE"/>
    <w:rsid w:val="007A44A0"/>
    <w:rsid w:val="007B5FD3"/>
    <w:rsid w:val="007C140E"/>
    <w:rsid w:val="007D2A35"/>
    <w:rsid w:val="007F107B"/>
    <w:rsid w:val="007F49F9"/>
    <w:rsid w:val="00806576"/>
    <w:rsid w:val="00836606"/>
    <w:rsid w:val="008611BD"/>
    <w:rsid w:val="0086292B"/>
    <w:rsid w:val="00873BBA"/>
    <w:rsid w:val="008B37BC"/>
    <w:rsid w:val="008B3E8A"/>
    <w:rsid w:val="008B782B"/>
    <w:rsid w:val="008D015F"/>
    <w:rsid w:val="008F0C5D"/>
    <w:rsid w:val="008F6BAF"/>
    <w:rsid w:val="0090524F"/>
    <w:rsid w:val="00920606"/>
    <w:rsid w:val="00933F31"/>
    <w:rsid w:val="00936957"/>
    <w:rsid w:val="00971767"/>
    <w:rsid w:val="009943B3"/>
    <w:rsid w:val="009A1D51"/>
    <w:rsid w:val="009A205A"/>
    <w:rsid w:val="009C174D"/>
    <w:rsid w:val="009E30B8"/>
    <w:rsid w:val="00A36881"/>
    <w:rsid w:val="00A54E56"/>
    <w:rsid w:val="00A6198C"/>
    <w:rsid w:val="00AD306F"/>
    <w:rsid w:val="00AD7D2A"/>
    <w:rsid w:val="00B2169B"/>
    <w:rsid w:val="00B2755F"/>
    <w:rsid w:val="00B34744"/>
    <w:rsid w:val="00B6264C"/>
    <w:rsid w:val="00B67938"/>
    <w:rsid w:val="00B931E9"/>
    <w:rsid w:val="00BA1B82"/>
    <w:rsid w:val="00C1475A"/>
    <w:rsid w:val="00C2297A"/>
    <w:rsid w:val="00C56DE3"/>
    <w:rsid w:val="00C77B58"/>
    <w:rsid w:val="00CA1EA2"/>
    <w:rsid w:val="00CA6780"/>
    <w:rsid w:val="00CC37FF"/>
    <w:rsid w:val="00D2445B"/>
    <w:rsid w:val="00D4223B"/>
    <w:rsid w:val="00D64011"/>
    <w:rsid w:val="00D64DC3"/>
    <w:rsid w:val="00D82C8E"/>
    <w:rsid w:val="00D91A69"/>
    <w:rsid w:val="00DB1A03"/>
    <w:rsid w:val="00DF68A5"/>
    <w:rsid w:val="00E04FD1"/>
    <w:rsid w:val="00E05103"/>
    <w:rsid w:val="00E16FB8"/>
    <w:rsid w:val="00E23C3C"/>
    <w:rsid w:val="00E32624"/>
    <w:rsid w:val="00E82C37"/>
    <w:rsid w:val="00E90742"/>
    <w:rsid w:val="00ED6DE0"/>
    <w:rsid w:val="00F05736"/>
    <w:rsid w:val="00F2232F"/>
    <w:rsid w:val="00F53D63"/>
    <w:rsid w:val="00F64D85"/>
    <w:rsid w:val="00F8184E"/>
    <w:rsid w:val="00F95A89"/>
    <w:rsid w:val="00FA77F5"/>
    <w:rsid w:val="00FC34C9"/>
    <w:rsid w:val="00F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A8D87"/>
  <w15:docId w15:val="{5FB1992B-D2D6-4644-95FD-58CDE28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714F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14F83"/>
  </w:style>
  <w:style w:type="character" w:customStyle="1" w:styleId="ad">
    <w:name w:val="註解文字 字元"/>
    <w:basedOn w:val="a0"/>
    <w:link w:val="ac"/>
    <w:uiPriority w:val="99"/>
    <w:semiHidden/>
    <w:rsid w:val="00714F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714F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14F83"/>
    <w:rPr>
      <w:b/>
      <w:bCs/>
    </w:rPr>
  </w:style>
  <w:style w:type="paragraph" w:styleId="Web">
    <w:name w:val="Normal (Web)"/>
    <w:basedOn w:val="a"/>
    <w:uiPriority w:val="99"/>
    <w:semiHidden/>
    <w:unhideWhenUsed/>
    <w:rsid w:val="004635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0">
    <w:name w:val="Plain Text"/>
    <w:basedOn w:val="a"/>
    <w:link w:val="af1"/>
    <w:rsid w:val="00DB1A03"/>
    <w:rPr>
      <w:rFonts w:ascii="Times New Roman" w:eastAsia="標楷體" w:hAnsi="Times New Roman" w:cs="Times New Roman"/>
      <w:szCs w:val="20"/>
    </w:rPr>
  </w:style>
  <w:style w:type="character" w:customStyle="1" w:styleId="af1">
    <w:name w:val="純文字 字元"/>
    <w:basedOn w:val="a0"/>
    <w:link w:val="af0"/>
    <w:rsid w:val="00DB1A03"/>
    <w:rPr>
      <w:rFonts w:ascii="Times New Roman" w:eastAsia="標楷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86B05-C29A-4536-A15D-A6A90DF7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岱紋 吳</cp:lastModifiedBy>
  <cp:revision>18</cp:revision>
  <cp:lastPrinted>2018-06-21T07:09:00Z</cp:lastPrinted>
  <dcterms:created xsi:type="dcterms:W3CDTF">2017-08-18T02:57:00Z</dcterms:created>
  <dcterms:modified xsi:type="dcterms:W3CDTF">2022-03-22T02:00:00Z</dcterms:modified>
</cp:coreProperties>
</file>