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2E499C" w14:textId="77777777" w:rsidR="00836606" w:rsidRPr="00EB126B" w:rsidRDefault="005743BF" w:rsidP="008611BD">
      <w:pPr>
        <w:pStyle w:val="aa"/>
        <w:numPr>
          <w:ilvl w:val="0"/>
          <w:numId w:val="4"/>
        </w:numPr>
        <w:spacing w:beforeLines="50" w:before="180"/>
        <w:ind w:leftChars="0"/>
        <w:jc w:val="both"/>
        <w:rPr>
          <w:rFonts w:eastAsiaTheme="majorEastAsia" w:cstheme="minorHAnsi"/>
        </w:rPr>
      </w:pPr>
      <w:r w:rsidRPr="00EB126B">
        <w:rPr>
          <w:rFonts w:eastAsiaTheme="majorEastAsia" w:cstheme="minorHAnsi"/>
        </w:rPr>
        <w:t>目的：</w:t>
      </w:r>
      <w:r w:rsidR="00845AC2">
        <w:rPr>
          <w:rFonts w:eastAsiaTheme="majorEastAsia" w:cstheme="minorHAnsi"/>
        </w:rPr>
        <w:t>為確保</w:t>
      </w:r>
      <w:r w:rsidR="00DF78AA">
        <w:rPr>
          <w:rFonts w:eastAsiaTheme="majorEastAsia" w:cstheme="minorHAnsi" w:hint="eastAsia"/>
        </w:rPr>
        <w:t>且持續監控</w:t>
      </w:r>
      <w:r w:rsidR="00845AC2">
        <w:rPr>
          <w:rFonts w:eastAsiaTheme="majorEastAsia" w:cstheme="minorHAnsi"/>
        </w:rPr>
        <w:t>本實驗室內各項</w:t>
      </w:r>
      <w:r w:rsidR="00845AC2">
        <w:rPr>
          <w:rFonts w:eastAsiaTheme="majorEastAsia" w:cstheme="minorHAnsi" w:hint="eastAsia"/>
        </w:rPr>
        <w:t>檢驗</w:t>
      </w:r>
      <w:r w:rsidR="004E4706" w:rsidRPr="00EB126B">
        <w:rPr>
          <w:rFonts w:eastAsiaTheme="majorEastAsia" w:cstheme="minorHAnsi"/>
        </w:rPr>
        <w:t>作業的品質，如</w:t>
      </w:r>
      <w:r w:rsidR="00EB126B">
        <w:rPr>
          <w:rFonts w:eastAsiaTheme="majorEastAsia" w:cstheme="minorHAnsi" w:hint="eastAsia"/>
        </w:rPr>
        <w:t>人員檢測</w:t>
      </w:r>
      <w:r w:rsidR="004E4706" w:rsidRPr="00EB126B">
        <w:rPr>
          <w:rFonts w:eastAsiaTheme="majorEastAsia" w:cstheme="minorHAnsi"/>
        </w:rPr>
        <w:t>操作流程與儀器設備使用狀況等，故建立此管制程序書。</w:t>
      </w:r>
    </w:p>
    <w:p w14:paraId="6ACABE76" w14:textId="77777777" w:rsidR="005743BF" w:rsidRPr="00EB126B" w:rsidRDefault="005743BF" w:rsidP="008611BD">
      <w:pPr>
        <w:pStyle w:val="aa"/>
        <w:numPr>
          <w:ilvl w:val="0"/>
          <w:numId w:val="4"/>
        </w:numPr>
        <w:spacing w:beforeLines="50" w:before="180"/>
        <w:ind w:leftChars="0"/>
        <w:jc w:val="both"/>
        <w:rPr>
          <w:rFonts w:eastAsiaTheme="majorEastAsia" w:cstheme="minorHAnsi"/>
        </w:rPr>
      </w:pPr>
      <w:r w:rsidRPr="00EB126B">
        <w:rPr>
          <w:rFonts w:eastAsiaTheme="majorEastAsia" w:cstheme="minorHAnsi"/>
        </w:rPr>
        <w:t>權責：</w:t>
      </w:r>
      <w:r w:rsidR="004E4706" w:rsidRPr="00EB126B">
        <w:rPr>
          <w:rFonts w:eastAsiaTheme="majorEastAsia" w:cstheme="minorHAnsi"/>
        </w:rPr>
        <w:t xml:space="preserve"> </w:t>
      </w:r>
    </w:p>
    <w:p w14:paraId="7EF99812" w14:textId="77777777" w:rsidR="004E4706" w:rsidRPr="00EB126B" w:rsidRDefault="004E4706" w:rsidP="004E4706">
      <w:pPr>
        <w:pStyle w:val="aa"/>
        <w:numPr>
          <w:ilvl w:val="1"/>
          <w:numId w:val="4"/>
        </w:numPr>
        <w:spacing w:beforeLines="50" w:before="180"/>
        <w:ind w:leftChars="0"/>
        <w:jc w:val="both"/>
        <w:rPr>
          <w:rFonts w:eastAsiaTheme="majorEastAsia" w:cstheme="minorHAnsi"/>
        </w:rPr>
      </w:pPr>
      <w:r w:rsidRPr="00EB126B">
        <w:rPr>
          <w:rFonts w:eastAsiaTheme="majorEastAsia" w:cstheme="minorHAnsi"/>
        </w:rPr>
        <w:t>實驗室主管：規劃</w:t>
      </w:r>
      <w:r w:rsidR="00EB126B" w:rsidRPr="00EB126B">
        <w:rPr>
          <w:rFonts w:eastAsiaTheme="majorEastAsia" w:cstheme="minorHAnsi"/>
        </w:rPr>
        <w:t>實驗室試驗</w:t>
      </w:r>
      <w:r w:rsidRPr="00EB126B">
        <w:rPr>
          <w:rFonts w:eastAsiaTheme="majorEastAsia" w:cstheme="minorHAnsi"/>
        </w:rPr>
        <w:t>能力比對與實驗室人員</w:t>
      </w:r>
      <w:r w:rsidR="002F51BD">
        <w:rPr>
          <w:rFonts w:eastAsiaTheme="majorEastAsia" w:cstheme="minorHAnsi" w:hint="eastAsia"/>
        </w:rPr>
        <w:t>能力</w:t>
      </w:r>
      <w:r w:rsidRPr="00EB126B">
        <w:rPr>
          <w:rFonts w:eastAsiaTheme="majorEastAsia" w:cstheme="minorHAnsi"/>
        </w:rPr>
        <w:t>比對測試</w:t>
      </w:r>
      <w:r w:rsidR="00C40D27">
        <w:rPr>
          <w:rFonts w:eastAsiaTheme="majorEastAsia" w:cstheme="minorHAnsi" w:hint="eastAsia"/>
        </w:rPr>
        <w:t>，當發現不符合事件時，進行活動管制並導入管制措施</w:t>
      </w:r>
      <w:r w:rsidRPr="00EB126B">
        <w:rPr>
          <w:rFonts w:eastAsiaTheme="majorEastAsia" w:cstheme="minorHAnsi"/>
        </w:rPr>
        <w:t>。</w:t>
      </w:r>
    </w:p>
    <w:p w14:paraId="484BD743" w14:textId="77777777" w:rsidR="004E4706" w:rsidRPr="00EB126B" w:rsidRDefault="004E4706" w:rsidP="004E4706">
      <w:pPr>
        <w:pStyle w:val="aa"/>
        <w:numPr>
          <w:ilvl w:val="1"/>
          <w:numId w:val="4"/>
        </w:numPr>
        <w:spacing w:beforeLines="50" w:before="180"/>
        <w:ind w:leftChars="0"/>
        <w:jc w:val="both"/>
        <w:rPr>
          <w:rFonts w:eastAsiaTheme="majorEastAsia" w:cstheme="minorHAnsi"/>
        </w:rPr>
      </w:pPr>
      <w:r w:rsidRPr="00EB126B">
        <w:rPr>
          <w:rFonts w:eastAsiaTheme="majorEastAsia" w:cstheme="minorHAnsi"/>
        </w:rPr>
        <w:t>品質主管：</w:t>
      </w:r>
      <w:r w:rsidR="00C40D27">
        <w:rPr>
          <w:rFonts w:eastAsiaTheme="majorEastAsia" w:cstheme="minorHAnsi" w:hint="eastAsia"/>
        </w:rPr>
        <w:t>當發現不符合事件時，進行活動管制並導入管制措施</w:t>
      </w:r>
      <w:r w:rsidR="00DF78AA">
        <w:rPr>
          <w:rFonts w:eastAsiaTheme="majorEastAsia" w:cstheme="minorHAnsi" w:hint="eastAsia"/>
        </w:rPr>
        <w:t>；每季召開品質管制與改善會議。</w:t>
      </w:r>
    </w:p>
    <w:p w14:paraId="208DEE66" w14:textId="77777777" w:rsidR="004E4706" w:rsidRPr="00EB126B" w:rsidRDefault="004E4706" w:rsidP="004E4706">
      <w:pPr>
        <w:pStyle w:val="aa"/>
        <w:numPr>
          <w:ilvl w:val="1"/>
          <w:numId w:val="4"/>
        </w:numPr>
        <w:spacing w:beforeLines="50" w:before="180"/>
        <w:ind w:leftChars="0"/>
        <w:jc w:val="both"/>
        <w:rPr>
          <w:rFonts w:eastAsiaTheme="majorEastAsia" w:cstheme="minorHAnsi"/>
        </w:rPr>
      </w:pPr>
      <w:r w:rsidRPr="00EB126B">
        <w:rPr>
          <w:rFonts w:eastAsiaTheme="majorEastAsia" w:cstheme="minorHAnsi"/>
        </w:rPr>
        <w:t>實驗室人員：執行</w:t>
      </w:r>
      <w:proofErr w:type="gramStart"/>
      <w:r w:rsidRPr="00EB126B">
        <w:rPr>
          <w:rFonts w:eastAsiaTheme="majorEastAsia" w:cstheme="minorHAnsi"/>
        </w:rPr>
        <w:t>內部品</w:t>
      </w:r>
      <w:proofErr w:type="gramEnd"/>
      <w:r w:rsidRPr="00EB126B">
        <w:rPr>
          <w:rFonts w:eastAsiaTheme="majorEastAsia" w:cstheme="minorHAnsi"/>
        </w:rPr>
        <w:t>管活動，參與實驗室測試能力比對活動</w:t>
      </w:r>
      <w:r w:rsidR="002F51BD">
        <w:rPr>
          <w:rFonts w:eastAsiaTheme="majorEastAsia" w:cstheme="minorHAnsi" w:hint="eastAsia"/>
        </w:rPr>
        <w:t>以及個人能力比對測試活動</w:t>
      </w:r>
      <w:r w:rsidR="00C40D27">
        <w:rPr>
          <w:rFonts w:eastAsiaTheme="majorEastAsia" w:cstheme="minorHAnsi" w:hint="eastAsia"/>
        </w:rPr>
        <w:t>，協助導入不符合事件管制措施</w:t>
      </w:r>
      <w:r w:rsidRPr="00EB126B">
        <w:rPr>
          <w:rFonts w:eastAsiaTheme="majorEastAsia" w:cstheme="minorHAnsi"/>
        </w:rPr>
        <w:t>。</w:t>
      </w:r>
    </w:p>
    <w:p w14:paraId="7FFF7659" w14:textId="77777777" w:rsidR="005743BF" w:rsidRPr="00EB126B" w:rsidRDefault="005743BF" w:rsidP="008611BD">
      <w:pPr>
        <w:pStyle w:val="aa"/>
        <w:numPr>
          <w:ilvl w:val="0"/>
          <w:numId w:val="4"/>
        </w:numPr>
        <w:spacing w:beforeLines="50" w:before="180"/>
        <w:ind w:leftChars="0"/>
        <w:jc w:val="both"/>
        <w:rPr>
          <w:rFonts w:eastAsiaTheme="majorEastAsia" w:cstheme="minorHAnsi"/>
        </w:rPr>
      </w:pPr>
      <w:r w:rsidRPr="00EB126B">
        <w:rPr>
          <w:rFonts w:eastAsiaTheme="majorEastAsia" w:cstheme="minorHAnsi"/>
        </w:rPr>
        <w:t>適用範圍：</w:t>
      </w:r>
      <w:r w:rsidR="004E4706" w:rsidRPr="00EB126B">
        <w:rPr>
          <w:rFonts w:eastAsiaTheme="majorEastAsia" w:cstheme="minorHAnsi"/>
        </w:rPr>
        <w:t>本實驗室內部各項測試作業</w:t>
      </w:r>
      <w:r w:rsidR="00845AC2">
        <w:rPr>
          <w:rFonts w:eastAsiaTheme="majorEastAsia" w:cstheme="minorHAnsi" w:hint="eastAsia"/>
        </w:rPr>
        <w:t>及能力試驗活動</w:t>
      </w:r>
      <w:r w:rsidR="004E4706" w:rsidRPr="00EB126B">
        <w:rPr>
          <w:rFonts w:eastAsiaTheme="majorEastAsia" w:cstheme="minorHAnsi"/>
        </w:rPr>
        <w:t>。</w:t>
      </w:r>
    </w:p>
    <w:p w14:paraId="066C367C" w14:textId="77777777" w:rsidR="00971767" w:rsidRPr="00EB126B" w:rsidRDefault="005743BF" w:rsidP="00801D6B">
      <w:pPr>
        <w:pStyle w:val="aa"/>
        <w:numPr>
          <w:ilvl w:val="0"/>
          <w:numId w:val="4"/>
        </w:numPr>
        <w:spacing w:beforeLines="50" w:before="180"/>
        <w:ind w:leftChars="0"/>
        <w:jc w:val="both"/>
        <w:rPr>
          <w:rFonts w:eastAsiaTheme="majorEastAsia" w:cstheme="minorHAnsi"/>
        </w:rPr>
      </w:pPr>
      <w:r w:rsidRPr="00EB126B">
        <w:rPr>
          <w:rFonts w:eastAsiaTheme="majorEastAsia" w:cstheme="minorHAnsi"/>
        </w:rPr>
        <w:t>定義</w:t>
      </w:r>
      <w:r w:rsidR="00D91A69" w:rsidRPr="00EB126B">
        <w:rPr>
          <w:rFonts w:eastAsiaTheme="majorEastAsia" w:cstheme="minorHAnsi"/>
        </w:rPr>
        <w:t>與名詞解釋</w:t>
      </w:r>
      <w:r w:rsidRPr="00EB126B">
        <w:rPr>
          <w:rFonts w:eastAsiaTheme="majorEastAsia" w:cstheme="minorHAnsi"/>
        </w:rPr>
        <w:t>：</w:t>
      </w:r>
    </w:p>
    <w:p w14:paraId="0072FA28" w14:textId="77777777" w:rsidR="004E4706" w:rsidRDefault="002C49FE" w:rsidP="004E4706">
      <w:pPr>
        <w:pStyle w:val="aa"/>
        <w:numPr>
          <w:ilvl w:val="1"/>
          <w:numId w:val="4"/>
        </w:numPr>
        <w:spacing w:beforeLines="50" w:before="180"/>
        <w:ind w:leftChars="0"/>
        <w:jc w:val="both"/>
        <w:rPr>
          <w:rFonts w:eastAsiaTheme="majorEastAsia" w:cstheme="minorHAnsi"/>
        </w:rPr>
      </w:pPr>
      <w:r>
        <w:rPr>
          <w:rFonts w:eastAsiaTheme="majorEastAsia" w:cstheme="minorHAnsi"/>
        </w:rPr>
        <w:t>實驗室測試能力比對：以相同之</w:t>
      </w:r>
      <w:r>
        <w:rPr>
          <w:rFonts w:eastAsiaTheme="majorEastAsia" w:cstheme="minorHAnsi" w:hint="eastAsia"/>
        </w:rPr>
        <w:t>樣本</w:t>
      </w:r>
      <w:r w:rsidR="00A62CA2" w:rsidRPr="00EB126B">
        <w:rPr>
          <w:rFonts w:eastAsiaTheme="majorEastAsia" w:cstheme="minorHAnsi"/>
        </w:rPr>
        <w:t>，但不同的實驗室場地、儀器設備與實驗室人員執行測試作業。</w:t>
      </w:r>
    </w:p>
    <w:p w14:paraId="55F39278" w14:textId="77777777" w:rsidR="00535248" w:rsidRPr="00EB126B" w:rsidRDefault="00A62CA2" w:rsidP="00535248">
      <w:pPr>
        <w:pStyle w:val="aa"/>
        <w:numPr>
          <w:ilvl w:val="1"/>
          <w:numId w:val="4"/>
        </w:numPr>
        <w:spacing w:beforeLines="50" w:before="180"/>
        <w:ind w:leftChars="0"/>
        <w:jc w:val="both"/>
        <w:rPr>
          <w:rFonts w:eastAsiaTheme="majorEastAsia" w:cstheme="minorHAnsi"/>
        </w:rPr>
      </w:pPr>
      <w:proofErr w:type="gramStart"/>
      <w:r w:rsidRPr="00EB126B">
        <w:rPr>
          <w:rFonts w:eastAsiaTheme="majorEastAsia" w:cstheme="minorHAnsi"/>
        </w:rPr>
        <w:t>內部品</w:t>
      </w:r>
      <w:proofErr w:type="gramEnd"/>
      <w:r w:rsidRPr="00EB126B">
        <w:rPr>
          <w:rFonts w:eastAsiaTheme="majorEastAsia" w:cstheme="minorHAnsi"/>
        </w:rPr>
        <w:t>管：使用已知的</w:t>
      </w:r>
      <w:r w:rsidR="004C2AE2">
        <w:rPr>
          <w:rFonts w:eastAsiaTheme="majorEastAsia" w:cstheme="minorHAnsi" w:hint="eastAsia"/>
        </w:rPr>
        <w:t>樣品</w:t>
      </w:r>
      <w:r w:rsidRPr="00EB126B">
        <w:rPr>
          <w:rFonts w:eastAsiaTheme="majorEastAsia" w:cstheme="minorHAnsi"/>
        </w:rPr>
        <w:t>來</w:t>
      </w:r>
      <w:r w:rsidR="004C2AE2">
        <w:rPr>
          <w:rFonts w:eastAsiaTheme="majorEastAsia" w:cstheme="minorHAnsi" w:hint="eastAsia"/>
        </w:rPr>
        <w:t>監控</w:t>
      </w:r>
      <w:r w:rsidRPr="00EB126B">
        <w:rPr>
          <w:rFonts w:eastAsiaTheme="majorEastAsia" w:cstheme="minorHAnsi"/>
        </w:rPr>
        <w:t>整體檢測反應的進行。</w:t>
      </w:r>
    </w:p>
    <w:p w14:paraId="7C46D970" w14:textId="77777777" w:rsidR="00C23FB5" w:rsidRPr="00EB126B" w:rsidRDefault="00292141" w:rsidP="004E4706">
      <w:pPr>
        <w:pStyle w:val="aa"/>
        <w:numPr>
          <w:ilvl w:val="0"/>
          <w:numId w:val="4"/>
        </w:numPr>
        <w:spacing w:beforeLines="50" w:before="180"/>
        <w:ind w:leftChars="0"/>
        <w:jc w:val="both"/>
        <w:rPr>
          <w:rFonts w:eastAsiaTheme="majorEastAsia" w:cstheme="minorHAnsi"/>
        </w:rPr>
      </w:pPr>
      <w:r w:rsidRPr="00EB126B">
        <w:rPr>
          <w:rFonts w:eastAsiaTheme="majorEastAsia" w:cstheme="minorHAnsi"/>
        </w:rPr>
        <w:t>作業說明：</w:t>
      </w:r>
    </w:p>
    <w:p w14:paraId="45108CCE" w14:textId="77777777" w:rsidR="00535248" w:rsidRPr="00EB126B" w:rsidRDefault="00535248" w:rsidP="00535248">
      <w:pPr>
        <w:pStyle w:val="aa"/>
        <w:numPr>
          <w:ilvl w:val="1"/>
          <w:numId w:val="4"/>
        </w:numPr>
        <w:spacing w:beforeLines="50" w:before="180"/>
        <w:ind w:leftChars="0"/>
        <w:jc w:val="both"/>
        <w:rPr>
          <w:rFonts w:eastAsiaTheme="majorEastAsia" w:cstheme="minorHAnsi"/>
        </w:rPr>
      </w:pPr>
      <w:proofErr w:type="gramStart"/>
      <w:r w:rsidRPr="00EB126B">
        <w:rPr>
          <w:rFonts w:eastAsiaTheme="majorEastAsia" w:cstheme="minorHAnsi"/>
        </w:rPr>
        <w:t>內部品</w:t>
      </w:r>
      <w:proofErr w:type="gramEnd"/>
      <w:r w:rsidRPr="00EB126B">
        <w:rPr>
          <w:rFonts w:eastAsiaTheme="majorEastAsia" w:cstheme="minorHAnsi"/>
        </w:rPr>
        <w:t>管活動：</w:t>
      </w:r>
    </w:p>
    <w:p w14:paraId="26F6A310" w14:textId="77777777" w:rsidR="00A62CA2" w:rsidRPr="00EB126B" w:rsidRDefault="00A62CA2" w:rsidP="00535248">
      <w:pPr>
        <w:pStyle w:val="aa"/>
        <w:numPr>
          <w:ilvl w:val="2"/>
          <w:numId w:val="4"/>
        </w:numPr>
        <w:spacing w:beforeLines="50" w:before="180"/>
        <w:ind w:leftChars="0"/>
        <w:jc w:val="both"/>
        <w:rPr>
          <w:rFonts w:eastAsiaTheme="majorEastAsia" w:cstheme="minorHAnsi"/>
        </w:rPr>
      </w:pPr>
      <w:r w:rsidRPr="00EB126B">
        <w:rPr>
          <w:rFonts w:eastAsiaTheme="majorEastAsia" w:cstheme="minorHAnsi"/>
        </w:rPr>
        <w:t>實驗室應針對各項檢測項目建立</w:t>
      </w:r>
      <w:r w:rsidR="00535248" w:rsidRPr="00EB126B">
        <w:rPr>
          <w:rFonts w:eastAsiaTheme="majorEastAsia" w:cstheme="minorHAnsi"/>
        </w:rPr>
        <w:t>合適的</w:t>
      </w:r>
      <w:proofErr w:type="gramStart"/>
      <w:r w:rsidRPr="00EB126B">
        <w:rPr>
          <w:rFonts w:eastAsiaTheme="majorEastAsia" w:cstheme="minorHAnsi"/>
        </w:rPr>
        <w:t>內部品</w:t>
      </w:r>
      <w:proofErr w:type="gramEnd"/>
      <w:r w:rsidRPr="00EB126B">
        <w:rPr>
          <w:rFonts w:eastAsiaTheme="majorEastAsia" w:cstheme="minorHAnsi"/>
        </w:rPr>
        <w:t>管活動，以確保檢驗結果的有效性，此</w:t>
      </w:r>
      <w:proofErr w:type="gramStart"/>
      <w:r w:rsidRPr="00EB126B">
        <w:rPr>
          <w:rFonts w:eastAsiaTheme="majorEastAsia" w:cstheme="minorHAnsi"/>
        </w:rPr>
        <w:t>內部品</w:t>
      </w:r>
      <w:proofErr w:type="gramEnd"/>
      <w:r w:rsidRPr="00EB126B">
        <w:rPr>
          <w:rFonts w:eastAsiaTheme="majorEastAsia" w:cstheme="minorHAnsi"/>
        </w:rPr>
        <w:t>管活動之紀錄應記錄於</w:t>
      </w:r>
      <w:r w:rsidR="00535248" w:rsidRPr="00F933A1">
        <w:rPr>
          <w:rFonts w:eastAsiaTheme="majorEastAsia" w:cstheme="minorHAnsi"/>
        </w:rPr>
        <w:t>「</w:t>
      </w:r>
      <w:proofErr w:type="gramStart"/>
      <w:r w:rsidR="00F933A1">
        <w:rPr>
          <w:rFonts w:eastAsiaTheme="majorEastAsia" w:cstheme="minorHAnsi" w:hint="eastAsia"/>
        </w:rPr>
        <w:t>內部品</w:t>
      </w:r>
      <w:proofErr w:type="gramEnd"/>
      <w:r w:rsidR="00F933A1">
        <w:rPr>
          <w:rFonts w:eastAsiaTheme="majorEastAsia" w:cstheme="minorHAnsi" w:hint="eastAsia"/>
        </w:rPr>
        <w:t>管測試紀錄表</w:t>
      </w:r>
      <w:r w:rsidR="00F933A1">
        <w:rPr>
          <w:rFonts w:eastAsiaTheme="majorEastAsia" w:cstheme="minorHAnsi" w:hint="eastAsia"/>
        </w:rPr>
        <w:t>1-QC01-002</w:t>
      </w:r>
      <w:r w:rsidR="00535248" w:rsidRPr="00F933A1">
        <w:rPr>
          <w:rFonts w:eastAsiaTheme="majorEastAsia" w:cstheme="minorHAnsi"/>
        </w:rPr>
        <w:t>」</w:t>
      </w:r>
      <w:r w:rsidR="00535248" w:rsidRPr="00EB126B">
        <w:rPr>
          <w:rFonts w:eastAsiaTheme="majorEastAsia" w:cstheme="minorHAnsi"/>
        </w:rPr>
        <w:t>，並依照「紀錄管制程序書</w:t>
      </w:r>
      <w:r w:rsidR="00535248" w:rsidRPr="00EB126B">
        <w:rPr>
          <w:rFonts w:eastAsiaTheme="majorEastAsia" w:cstheme="minorHAnsi"/>
        </w:rPr>
        <w:t>QA02</w:t>
      </w:r>
      <w:r w:rsidR="00535248" w:rsidRPr="00EB126B">
        <w:rPr>
          <w:rFonts w:eastAsiaTheme="majorEastAsia" w:cstheme="minorHAnsi"/>
        </w:rPr>
        <w:t>」進行管制。</w:t>
      </w:r>
    </w:p>
    <w:p w14:paraId="5EDA69B0" w14:textId="7AB86566" w:rsidR="00535248" w:rsidRPr="005F714A" w:rsidRDefault="00535248" w:rsidP="00580276">
      <w:pPr>
        <w:pStyle w:val="aa"/>
        <w:numPr>
          <w:ilvl w:val="2"/>
          <w:numId w:val="4"/>
        </w:numPr>
        <w:spacing w:beforeLines="50" w:before="180"/>
        <w:ind w:leftChars="0"/>
        <w:jc w:val="both"/>
        <w:rPr>
          <w:rFonts w:eastAsiaTheme="majorEastAsia" w:cstheme="minorHAnsi"/>
        </w:rPr>
      </w:pPr>
      <w:r w:rsidRPr="000802A2">
        <w:rPr>
          <w:rFonts w:eastAsiaTheme="majorEastAsia" w:cstheme="minorHAnsi"/>
        </w:rPr>
        <w:t>當</w:t>
      </w:r>
      <w:proofErr w:type="gramStart"/>
      <w:r w:rsidRPr="000802A2">
        <w:rPr>
          <w:rFonts w:eastAsiaTheme="majorEastAsia" w:cstheme="minorHAnsi"/>
        </w:rPr>
        <w:t>內部品</w:t>
      </w:r>
      <w:proofErr w:type="gramEnd"/>
      <w:r w:rsidRPr="000802A2">
        <w:rPr>
          <w:rFonts w:eastAsiaTheme="majorEastAsia" w:cstheme="minorHAnsi"/>
        </w:rPr>
        <w:t>管結果超出可接受範圍時，實驗室人員應暫停檢測並</w:t>
      </w:r>
      <w:r w:rsidR="0063766C" w:rsidRPr="000802A2">
        <w:rPr>
          <w:rFonts w:eastAsiaTheme="majorEastAsia" w:cstheme="minorHAnsi"/>
        </w:rPr>
        <w:t>依照相關檢測或儀器設備作業標準書排除問題</w:t>
      </w:r>
      <w:r w:rsidR="00580276" w:rsidRPr="000802A2">
        <w:rPr>
          <w:rFonts w:eastAsiaTheme="majorEastAsia" w:cstheme="minorHAnsi" w:hint="eastAsia"/>
        </w:rPr>
        <w:t>，</w:t>
      </w:r>
      <w:r w:rsidR="00580276" w:rsidRPr="005F714A">
        <w:rPr>
          <w:rFonts w:eastAsiaTheme="majorEastAsia" w:cstheme="minorHAnsi" w:hint="eastAsia"/>
          <w:b/>
          <w:u w:val="single"/>
        </w:rPr>
        <w:t>該批次的檢驗結果不予以採納</w:t>
      </w:r>
      <w:r w:rsidR="00580276" w:rsidRPr="000802A2">
        <w:rPr>
          <w:rFonts w:eastAsiaTheme="majorEastAsia" w:cstheme="minorHAnsi" w:hint="eastAsia"/>
          <w:b/>
          <w:u w:val="single"/>
        </w:rPr>
        <w:t>，並重新進行檢測，</w:t>
      </w:r>
      <w:r w:rsidR="00580276" w:rsidRPr="005F714A">
        <w:rPr>
          <w:rFonts w:eastAsiaTheme="majorEastAsia" w:cstheme="minorHAnsi" w:hint="eastAsia"/>
          <w:b/>
          <w:u w:val="single"/>
        </w:rPr>
        <w:t>實驗室人員應依照「不符合事件管制程序書</w:t>
      </w:r>
      <w:r w:rsidR="00580276" w:rsidRPr="005F714A">
        <w:rPr>
          <w:rFonts w:eastAsiaTheme="majorEastAsia" w:cstheme="minorHAnsi"/>
          <w:b/>
          <w:u w:val="single"/>
        </w:rPr>
        <w:t>QA04</w:t>
      </w:r>
      <w:r w:rsidR="00580276" w:rsidRPr="005F714A">
        <w:rPr>
          <w:rFonts w:eastAsiaTheme="majorEastAsia" w:cstheme="minorHAnsi" w:hint="eastAsia"/>
          <w:b/>
          <w:u w:val="single"/>
        </w:rPr>
        <w:t>」進行原因分析並導入矯正措施，相關活動應記錄於「不符合事件報告單</w:t>
      </w:r>
      <w:r w:rsidR="00580276" w:rsidRPr="005F714A">
        <w:rPr>
          <w:rFonts w:eastAsiaTheme="majorEastAsia" w:cstheme="minorHAnsi"/>
          <w:b/>
          <w:u w:val="single"/>
        </w:rPr>
        <w:t>1-QA04-001</w:t>
      </w:r>
      <w:r w:rsidR="00580276" w:rsidRPr="005F714A">
        <w:rPr>
          <w:rFonts w:eastAsiaTheme="majorEastAsia" w:cstheme="minorHAnsi" w:hint="eastAsia"/>
          <w:b/>
          <w:u w:val="single"/>
        </w:rPr>
        <w:t>」</w:t>
      </w:r>
      <w:r w:rsidR="0063766C" w:rsidRPr="005F714A">
        <w:rPr>
          <w:rFonts w:eastAsiaTheme="majorEastAsia" w:cstheme="minorHAnsi" w:hint="eastAsia"/>
        </w:rPr>
        <w:t>。</w:t>
      </w:r>
    </w:p>
    <w:p w14:paraId="7C156CB6" w14:textId="77777777" w:rsidR="00535248" w:rsidRPr="00EB126B" w:rsidRDefault="0063766C" w:rsidP="00535248">
      <w:pPr>
        <w:pStyle w:val="aa"/>
        <w:numPr>
          <w:ilvl w:val="1"/>
          <w:numId w:val="4"/>
        </w:numPr>
        <w:spacing w:beforeLines="50" w:before="180"/>
        <w:ind w:leftChars="0"/>
        <w:jc w:val="both"/>
        <w:rPr>
          <w:rFonts w:eastAsiaTheme="majorEastAsia" w:cstheme="minorHAnsi"/>
        </w:rPr>
      </w:pPr>
      <w:r w:rsidRPr="00EB126B">
        <w:rPr>
          <w:rFonts w:eastAsiaTheme="majorEastAsia" w:cstheme="minorHAnsi"/>
        </w:rPr>
        <w:t>實驗室</w:t>
      </w:r>
      <w:r w:rsidR="00845AC2">
        <w:rPr>
          <w:rFonts w:eastAsiaTheme="majorEastAsia" w:cstheme="minorHAnsi" w:hint="eastAsia"/>
        </w:rPr>
        <w:t>能力試驗</w:t>
      </w:r>
      <w:r w:rsidRPr="00EB126B">
        <w:rPr>
          <w:rFonts w:eastAsiaTheme="majorEastAsia" w:cstheme="minorHAnsi"/>
        </w:rPr>
        <w:t>比對：</w:t>
      </w:r>
    </w:p>
    <w:p w14:paraId="5CF871E9" w14:textId="77777777" w:rsidR="0063766C" w:rsidRPr="00EB126B" w:rsidRDefault="0063766C" w:rsidP="0063766C">
      <w:pPr>
        <w:pStyle w:val="aa"/>
        <w:numPr>
          <w:ilvl w:val="2"/>
          <w:numId w:val="4"/>
        </w:numPr>
        <w:spacing w:beforeLines="50" w:before="180"/>
        <w:ind w:leftChars="0"/>
        <w:jc w:val="both"/>
        <w:rPr>
          <w:rFonts w:eastAsiaTheme="majorEastAsia" w:cstheme="minorHAnsi"/>
        </w:rPr>
      </w:pPr>
      <w:r w:rsidRPr="00EB126B">
        <w:rPr>
          <w:rFonts w:eastAsiaTheme="majorEastAsia" w:cstheme="minorHAnsi"/>
        </w:rPr>
        <w:t>實驗室主管在規劃試驗能力比對活動時，</w:t>
      </w:r>
      <w:r w:rsidR="00EB126B" w:rsidRPr="00EB126B">
        <w:rPr>
          <w:rFonts w:cstheme="minorHAnsi"/>
        </w:rPr>
        <w:t>實驗室應依照分析需求，選擇適合的技術項目與頻率，詳細作業流程應依照「實驗室能力試驗作業標準書</w:t>
      </w:r>
      <w:r w:rsidR="00EB126B" w:rsidRPr="00EB126B">
        <w:rPr>
          <w:rFonts w:cstheme="minorHAnsi"/>
        </w:rPr>
        <w:t>QC01-001</w:t>
      </w:r>
      <w:r w:rsidR="00EB126B" w:rsidRPr="00EB126B">
        <w:rPr>
          <w:rFonts w:cstheme="minorHAnsi"/>
        </w:rPr>
        <w:t>」執行。</w:t>
      </w:r>
    </w:p>
    <w:p w14:paraId="4236D1C9" w14:textId="77777777" w:rsidR="0063766C" w:rsidRPr="00EB126B" w:rsidRDefault="00C06C38" w:rsidP="00C06C38">
      <w:pPr>
        <w:pStyle w:val="aa"/>
        <w:numPr>
          <w:ilvl w:val="2"/>
          <w:numId w:val="4"/>
        </w:numPr>
        <w:spacing w:beforeLines="50" w:before="180"/>
        <w:ind w:leftChars="0"/>
        <w:jc w:val="both"/>
        <w:rPr>
          <w:rFonts w:eastAsiaTheme="majorEastAsia" w:cstheme="minorHAnsi"/>
        </w:rPr>
      </w:pPr>
      <w:r w:rsidRPr="00EB126B">
        <w:rPr>
          <w:rFonts w:eastAsiaTheme="majorEastAsia" w:cstheme="minorHAnsi"/>
        </w:rPr>
        <w:lastRenderedPageBreak/>
        <w:t>能力試驗</w:t>
      </w:r>
      <w:bookmarkStart w:id="0" w:name="_GoBack"/>
      <w:bookmarkEnd w:id="0"/>
      <w:r w:rsidRPr="00EB126B">
        <w:rPr>
          <w:rFonts w:eastAsiaTheme="majorEastAsia" w:cstheme="minorHAnsi"/>
        </w:rPr>
        <w:t>比對</w:t>
      </w:r>
      <w:proofErr w:type="gramStart"/>
      <w:r w:rsidR="0063766C" w:rsidRPr="00EB126B">
        <w:rPr>
          <w:rFonts w:eastAsiaTheme="majorEastAsia" w:cstheme="minorHAnsi"/>
        </w:rPr>
        <w:t>結果均需</w:t>
      </w:r>
      <w:r w:rsidRPr="00EB126B">
        <w:rPr>
          <w:rFonts w:eastAsiaTheme="majorEastAsia" w:cstheme="minorHAnsi"/>
        </w:rPr>
        <w:t>記錄</w:t>
      </w:r>
      <w:proofErr w:type="gramEnd"/>
      <w:r w:rsidRPr="00EB126B">
        <w:rPr>
          <w:rFonts w:eastAsiaTheme="majorEastAsia" w:cstheme="minorHAnsi"/>
        </w:rPr>
        <w:t>於「</w:t>
      </w:r>
      <w:bookmarkStart w:id="1" w:name="_Hlk489261591"/>
      <w:r w:rsidRPr="00EB126B">
        <w:rPr>
          <w:rFonts w:eastAsiaTheme="majorEastAsia" w:cstheme="minorHAnsi"/>
        </w:rPr>
        <w:t>能力試驗結果</w:t>
      </w:r>
      <w:proofErr w:type="gramStart"/>
      <w:r w:rsidRPr="00EB126B">
        <w:rPr>
          <w:rFonts w:eastAsiaTheme="majorEastAsia" w:cstheme="minorHAnsi"/>
        </w:rPr>
        <w:t>彙整表</w:t>
      </w:r>
      <w:bookmarkStart w:id="2" w:name="_Hlk489261607"/>
      <w:bookmarkEnd w:id="1"/>
      <w:proofErr w:type="gramEnd"/>
      <w:r w:rsidRPr="00EB126B">
        <w:rPr>
          <w:rFonts w:eastAsiaTheme="majorEastAsia" w:cstheme="minorHAnsi"/>
        </w:rPr>
        <w:t>1</w:t>
      </w:r>
      <w:r w:rsidR="0005266D">
        <w:rPr>
          <w:rFonts w:eastAsiaTheme="majorEastAsia" w:cstheme="minorHAnsi" w:hint="eastAsia"/>
        </w:rPr>
        <w:t>-</w:t>
      </w:r>
      <w:r w:rsidRPr="00EB126B">
        <w:rPr>
          <w:rFonts w:eastAsiaTheme="majorEastAsia" w:cstheme="minorHAnsi"/>
        </w:rPr>
        <w:t>QC01-001</w:t>
      </w:r>
      <w:bookmarkEnd w:id="2"/>
      <w:r w:rsidRPr="00EB126B">
        <w:rPr>
          <w:rFonts w:eastAsiaTheme="majorEastAsia" w:cstheme="minorHAnsi"/>
        </w:rPr>
        <w:t>」，並附上相關測試報告及記錄，實驗室主管及品質主管須審核能力試驗結果報告與相關紀錄。</w:t>
      </w:r>
    </w:p>
    <w:p w14:paraId="4C1AD333" w14:textId="77777777" w:rsidR="00EB126B" w:rsidRPr="00EB126B" w:rsidRDefault="00EB126B" w:rsidP="00C06C38">
      <w:pPr>
        <w:pStyle w:val="aa"/>
        <w:numPr>
          <w:ilvl w:val="2"/>
          <w:numId w:val="4"/>
        </w:numPr>
        <w:spacing w:beforeLines="50" w:before="180"/>
        <w:ind w:leftChars="0"/>
        <w:jc w:val="both"/>
        <w:rPr>
          <w:rFonts w:eastAsiaTheme="majorEastAsia" w:cstheme="minorHAnsi"/>
        </w:rPr>
      </w:pPr>
      <w:r w:rsidRPr="00EB126B">
        <w:rPr>
          <w:rFonts w:eastAsiaTheme="majorEastAsia" w:cstheme="minorHAnsi"/>
        </w:rPr>
        <w:t>能力試驗比對活動所產生的紀錄須依照「紀錄管制程序書</w:t>
      </w:r>
      <w:r w:rsidRPr="00EB126B">
        <w:rPr>
          <w:rFonts w:eastAsiaTheme="majorEastAsia" w:cstheme="minorHAnsi"/>
        </w:rPr>
        <w:t>QA02</w:t>
      </w:r>
      <w:r w:rsidRPr="00EB126B">
        <w:rPr>
          <w:rFonts w:eastAsiaTheme="majorEastAsia" w:cstheme="minorHAnsi"/>
        </w:rPr>
        <w:t>」進行管制。</w:t>
      </w:r>
    </w:p>
    <w:p w14:paraId="60316EF3" w14:textId="15B86357" w:rsidR="00415A1A" w:rsidRDefault="00C06C38" w:rsidP="00C06C38">
      <w:pPr>
        <w:pStyle w:val="aa"/>
        <w:numPr>
          <w:ilvl w:val="2"/>
          <w:numId w:val="4"/>
        </w:numPr>
        <w:spacing w:beforeLines="50" w:before="180"/>
        <w:ind w:leftChars="0"/>
        <w:jc w:val="both"/>
        <w:rPr>
          <w:rFonts w:eastAsiaTheme="majorEastAsia" w:cstheme="minorHAnsi"/>
        </w:rPr>
      </w:pPr>
      <w:r w:rsidRPr="00EB126B">
        <w:rPr>
          <w:rFonts w:eastAsiaTheme="majorEastAsia" w:cstheme="minorHAnsi"/>
        </w:rPr>
        <w:t>當能力試驗比對結果發現異常時，應依照「不符合事件管制程序書</w:t>
      </w:r>
      <w:r w:rsidRPr="00EB126B">
        <w:rPr>
          <w:rFonts w:eastAsiaTheme="majorEastAsia" w:cstheme="minorHAnsi"/>
        </w:rPr>
        <w:t>QA04</w:t>
      </w:r>
      <w:r w:rsidRPr="00EB126B">
        <w:rPr>
          <w:rFonts w:eastAsiaTheme="majorEastAsia" w:cstheme="minorHAnsi"/>
        </w:rPr>
        <w:t>」導入不符合事件管制程序</w:t>
      </w:r>
      <w:r w:rsidR="00415A1A">
        <w:rPr>
          <w:rFonts w:eastAsiaTheme="majorEastAsia" w:cstheme="minorHAnsi" w:hint="eastAsia"/>
        </w:rPr>
        <w:t>，</w:t>
      </w:r>
      <w:r w:rsidR="00415A1A">
        <w:rPr>
          <w:rFonts w:eastAsiaTheme="majorEastAsia" w:cstheme="minorHAnsi" w:hint="eastAsia"/>
          <w:b/>
          <w:u w:val="single"/>
        </w:rPr>
        <w:t>實驗室人員應先</w:t>
      </w:r>
      <w:proofErr w:type="gramStart"/>
      <w:r w:rsidR="00415A1A">
        <w:rPr>
          <w:rFonts w:eastAsiaTheme="majorEastAsia" w:cstheme="minorHAnsi" w:hint="eastAsia"/>
          <w:b/>
          <w:u w:val="single"/>
        </w:rPr>
        <w:t>釐</w:t>
      </w:r>
      <w:proofErr w:type="gramEnd"/>
      <w:r w:rsidR="00415A1A">
        <w:rPr>
          <w:rFonts w:eastAsiaTheme="majorEastAsia" w:cstheme="minorHAnsi" w:hint="eastAsia"/>
          <w:b/>
          <w:u w:val="single"/>
        </w:rPr>
        <w:t>清此次能力試驗比對結果</w:t>
      </w:r>
      <w:r w:rsidR="002D5F4C">
        <w:rPr>
          <w:rFonts w:eastAsiaTheme="majorEastAsia" w:cstheme="minorHAnsi" w:hint="eastAsia"/>
          <w:b/>
          <w:u w:val="single"/>
        </w:rPr>
        <w:t>異常情況為：</w:t>
      </w:r>
    </w:p>
    <w:p w14:paraId="57F2DD14" w14:textId="77777777" w:rsidR="002D5F4C" w:rsidRPr="005F714A" w:rsidRDefault="002D5F4C" w:rsidP="005F714A">
      <w:pPr>
        <w:pStyle w:val="aa"/>
        <w:numPr>
          <w:ilvl w:val="3"/>
          <w:numId w:val="4"/>
        </w:numPr>
        <w:spacing w:beforeLines="50" w:before="180"/>
        <w:ind w:leftChars="0"/>
        <w:jc w:val="both"/>
        <w:rPr>
          <w:rFonts w:eastAsiaTheme="majorEastAsia" w:cstheme="minorHAnsi"/>
        </w:rPr>
      </w:pPr>
      <w:r>
        <w:rPr>
          <w:rFonts w:eastAsiaTheme="majorEastAsia" w:cstheme="minorHAnsi" w:hint="eastAsia"/>
          <w:b/>
          <w:u w:val="single"/>
        </w:rPr>
        <w:t>當次能力試驗比對有異常，則依照</w:t>
      </w:r>
      <w:r w:rsidRPr="005F714A">
        <w:rPr>
          <w:rFonts w:eastAsiaTheme="majorEastAsia" w:cstheme="minorHAnsi" w:hint="eastAsia"/>
          <w:b/>
          <w:u w:val="single"/>
        </w:rPr>
        <w:t>「不符合事件管制程序書</w:t>
      </w:r>
      <w:r w:rsidRPr="005F714A">
        <w:rPr>
          <w:rFonts w:eastAsiaTheme="majorEastAsia" w:cstheme="minorHAnsi"/>
          <w:b/>
          <w:u w:val="single"/>
        </w:rPr>
        <w:t>QA04</w:t>
      </w:r>
      <w:r w:rsidRPr="005F714A">
        <w:rPr>
          <w:rFonts w:eastAsiaTheme="majorEastAsia" w:cstheme="minorHAnsi" w:hint="eastAsia"/>
          <w:b/>
          <w:u w:val="single"/>
        </w:rPr>
        <w:t>」</w:t>
      </w:r>
      <w:r>
        <w:rPr>
          <w:rFonts w:eastAsiaTheme="majorEastAsia" w:cstheme="minorHAnsi" w:hint="eastAsia"/>
          <w:b/>
          <w:u w:val="single"/>
        </w:rPr>
        <w:t>進行原因分析，並導入矯正措施。</w:t>
      </w:r>
    </w:p>
    <w:p w14:paraId="3C253ACC" w14:textId="3D490C6C" w:rsidR="00C06C38" w:rsidRDefault="002D5F4C" w:rsidP="005F714A">
      <w:pPr>
        <w:pStyle w:val="aa"/>
        <w:numPr>
          <w:ilvl w:val="3"/>
          <w:numId w:val="4"/>
        </w:numPr>
        <w:spacing w:beforeLines="50" w:before="180"/>
        <w:ind w:leftChars="0"/>
        <w:jc w:val="both"/>
        <w:rPr>
          <w:rFonts w:eastAsiaTheme="majorEastAsia" w:cstheme="minorHAnsi"/>
        </w:rPr>
      </w:pPr>
      <w:r>
        <w:rPr>
          <w:rFonts w:eastAsiaTheme="majorEastAsia" w:cstheme="minorHAnsi" w:hint="eastAsia"/>
          <w:b/>
          <w:u w:val="single"/>
        </w:rPr>
        <w:t>當次能力試驗與上次能力試驗活動期間有異常，則除了依照</w:t>
      </w:r>
      <w:r w:rsidRPr="00C2218C">
        <w:rPr>
          <w:rFonts w:eastAsiaTheme="majorEastAsia" w:cstheme="minorHAnsi"/>
          <w:b/>
          <w:u w:val="single"/>
        </w:rPr>
        <w:t>「不符合事件管制程序書</w:t>
      </w:r>
      <w:r w:rsidRPr="00C2218C">
        <w:rPr>
          <w:rFonts w:eastAsiaTheme="majorEastAsia" w:cstheme="minorHAnsi"/>
          <w:b/>
          <w:u w:val="single"/>
        </w:rPr>
        <w:t>QA04</w:t>
      </w:r>
      <w:r w:rsidRPr="00C2218C">
        <w:rPr>
          <w:rFonts w:eastAsiaTheme="majorEastAsia" w:cstheme="minorHAnsi"/>
          <w:b/>
          <w:u w:val="single"/>
        </w:rPr>
        <w:t>」</w:t>
      </w:r>
      <w:r>
        <w:rPr>
          <w:rFonts w:eastAsiaTheme="majorEastAsia" w:cstheme="minorHAnsi" w:hint="eastAsia"/>
          <w:b/>
          <w:u w:val="single"/>
        </w:rPr>
        <w:t>進行原因分析、導入矯正措施之外，實驗室人員應將該期間內所進行的檢測檢體詳列明細，並於每</w:t>
      </w:r>
      <w:proofErr w:type="gramStart"/>
      <w:r>
        <w:rPr>
          <w:rFonts w:eastAsiaTheme="majorEastAsia" w:cstheme="minorHAnsi" w:hint="eastAsia"/>
          <w:b/>
          <w:u w:val="single"/>
        </w:rPr>
        <w:t>個</w:t>
      </w:r>
      <w:proofErr w:type="gramEnd"/>
      <w:r>
        <w:rPr>
          <w:rFonts w:eastAsiaTheme="majorEastAsia" w:cstheme="minorHAnsi" w:hint="eastAsia"/>
          <w:b/>
          <w:u w:val="single"/>
        </w:rPr>
        <w:t>檢驗批次中</w:t>
      </w:r>
      <w:proofErr w:type="gramStart"/>
      <w:r>
        <w:rPr>
          <w:rFonts w:eastAsiaTheme="majorEastAsia" w:cstheme="minorHAnsi" w:hint="eastAsia"/>
          <w:b/>
          <w:u w:val="single"/>
        </w:rPr>
        <w:t>隨機條選陽性</w:t>
      </w:r>
      <w:proofErr w:type="gramEnd"/>
      <w:r>
        <w:rPr>
          <w:rFonts w:eastAsiaTheme="majorEastAsia" w:cstheme="minorHAnsi" w:hint="eastAsia"/>
          <w:b/>
          <w:u w:val="single"/>
        </w:rPr>
        <w:t>與陰性檢體，重新進行檢測並記錄結果，確認檢驗結果有無問題；若是檢驗結果有變更，則須依照</w:t>
      </w:r>
      <w:r w:rsidRPr="002D5F4C">
        <w:rPr>
          <w:rFonts w:eastAsiaTheme="majorEastAsia" w:cstheme="minorHAnsi" w:hint="eastAsia"/>
          <w:b/>
          <w:u w:val="single"/>
        </w:rPr>
        <w:t>「報告審查與通報作業標準書</w:t>
      </w:r>
      <w:r w:rsidRPr="002D5F4C">
        <w:rPr>
          <w:rFonts w:eastAsiaTheme="majorEastAsia" w:cstheme="minorHAnsi" w:hint="eastAsia"/>
          <w:b/>
          <w:u w:val="single"/>
        </w:rPr>
        <w:t>QC02-001</w:t>
      </w:r>
      <w:r w:rsidRPr="002D5F4C">
        <w:rPr>
          <w:rFonts w:eastAsiaTheme="majorEastAsia" w:cstheme="minorHAnsi" w:hint="eastAsia"/>
          <w:b/>
          <w:u w:val="single"/>
        </w:rPr>
        <w:t>」</w:t>
      </w:r>
      <w:r>
        <w:rPr>
          <w:rFonts w:eastAsiaTheme="majorEastAsia" w:cstheme="minorHAnsi" w:hint="eastAsia"/>
          <w:b/>
          <w:u w:val="single"/>
        </w:rPr>
        <w:t>進行報告追回與修改。</w:t>
      </w:r>
    </w:p>
    <w:p w14:paraId="28C28E3A" w14:textId="12AB45B7" w:rsidR="00580276" w:rsidRPr="005F714A" w:rsidRDefault="00580276" w:rsidP="00C06C38">
      <w:pPr>
        <w:pStyle w:val="aa"/>
        <w:numPr>
          <w:ilvl w:val="2"/>
          <w:numId w:val="4"/>
        </w:numPr>
        <w:spacing w:beforeLines="50" w:before="180"/>
        <w:ind w:leftChars="0"/>
        <w:jc w:val="both"/>
        <w:rPr>
          <w:rFonts w:eastAsiaTheme="majorEastAsia" w:cstheme="minorHAnsi"/>
        </w:rPr>
      </w:pPr>
      <w:r>
        <w:rPr>
          <w:rFonts w:eastAsiaTheme="majorEastAsia" w:cstheme="minorHAnsi" w:hint="eastAsia"/>
          <w:b/>
          <w:u w:val="single"/>
        </w:rPr>
        <w:t>當檢測項目無適合的能力試驗活動可以參加時，實驗室應建立適當的監控機制以確保檢測的有效性，</w:t>
      </w:r>
      <w:r w:rsidR="005B64E1">
        <w:rPr>
          <w:rFonts w:eastAsiaTheme="majorEastAsia" w:cstheme="minorHAnsi" w:hint="eastAsia"/>
          <w:b/>
          <w:u w:val="single"/>
        </w:rPr>
        <w:t>可包括但不限於下列項目</w:t>
      </w:r>
      <w:r w:rsidR="00797435">
        <w:rPr>
          <w:rFonts w:eastAsiaTheme="majorEastAsia" w:cstheme="minorHAnsi" w:hint="eastAsia"/>
          <w:b/>
          <w:u w:val="single"/>
        </w:rPr>
        <w:t>：</w:t>
      </w:r>
    </w:p>
    <w:p w14:paraId="59A2988A" w14:textId="2339D36B" w:rsidR="00797435" w:rsidRPr="005F714A" w:rsidRDefault="00797435" w:rsidP="005F714A">
      <w:pPr>
        <w:pStyle w:val="aa"/>
        <w:numPr>
          <w:ilvl w:val="3"/>
          <w:numId w:val="4"/>
        </w:numPr>
        <w:spacing w:beforeLines="50" w:before="180"/>
        <w:ind w:leftChars="0"/>
        <w:jc w:val="both"/>
        <w:rPr>
          <w:rFonts w:eastAsiaTheme="majorEastAsia" w:cstheme="minorHAnsi"/>
        </w:rPr>
      </w:pPr>
      <w:r>
        <w:rPr>
          <w:rFonts w:eastAsiaTheme="majorEastAsia" w:cstheme="minorHAnsi" w:hint="eastAsia"/>
          <w:b/>
          <w:u w:val="single"/>
        </w:rPr>
        <w:t>於檢驗</w:t>
      </w:r>
      <w:r w:rsidR="00415A1A">
        <w:rPr>
          <w:rFonts w:eastAsiaTheme="majorEastAsia" w:cstheme="minorHAnsi" w:hint="eastAsia"/>
          <w:b/>
          <w:u w:val="single"/>
        </w:rPr>
        <w:t>活動中</w:t>
      </w:r>
      <w:r>
        <w:rPr>
          <w:rFonts w:eastAsiaTheme="majorEastAsia" w:cstheme="minorHAnsi" w:hint="eastAsia"/>
          <w:b/>
          <w:u w:val="single"/>
        </w:rPr>
        <w:t>，</w:t>
      </w:r>
      <w:r w:rsidR="00415A1A">
        <w:rPr>
          <w:rFonts w:eastAsiaTheme="majorEastAsia" w:cstheme="minorHAnsi" w:hint="eastAsia"/>
          <w:b/>
          <w:u w:val="single"/>
        </w:rPr>
        <w:t>定期使用</w:t>
      </w:r>
      <w:r>
        <w:rPr>
          <w:rFonts w:eastAsiaTheme="majorEastAsia" w:cstheme="minorHAnsi" w:hint="eastAsia"/>
          <w:b/>
          <w:u w:val="single"/>
        </w:rPr>
        <w:t>已知陽性與陰性之檢體或標準品或其他品管物。</w:t>
      </w:r>
    </w:p>
    <w:p w14:paraId="1AE2850B" w14:textId="4D691EEA" w:rsidR="00797435" w:rsidRPr="005F714A" w:rsidRDefault="00415A1A" w:rsidP="005F714A">
      <w:pPr>
        <w:pStyle w:val="aa"/>
        <w:numPr>
          <w:ilvl w:val="3"/>
          <w:numId w:val="4"/>
        </w:numPr>
        <w:spacing w:beforeLines="50" w:before="180"/>
        <w:ind w:leftChars="0"/>
        <w:jc w:val="both"/>
        <w:rPr>
          <w:rFonts w:eastAsiaTheme="majorEastAsia" w:cstheme="minorHAnsi"/>
        </w:rPr>
      </w:pPr>
      <w:r>
        <w:rPr>
          <w:rFonts w:eastAsiaTheme="majorEastAsia" w:cstheme="minorHAnsi" w:hint="eastAsia"/>
          <w:b/>
          <w:u w:val="single"/>
        </w:rPr>
        <w:t>定期</w:t>
      </w:r>
      <w:r w:rsidR="00797435">
        <w:rPr>
          <w:rFonts w:eastAsiaTheme="majorEastAsia" w:cstheme="minorHAnsi" w:hint="eastAsia"/>
          <w:b/>
          <w:u w:val="single"/>
        </w:rPr>
        <w:t>統計該檢測項目的陽性率與文獻比對是否趨勢一致。</w:t>
      </w:r>
    </w:p>
    <w:p w14:paraId="215B19CD" w14:textId="08AADE89" w:rsidR="00797435" w:rsidRDefault="00415A1A" w:rsidP="005F714A">
      <w:pPr>
        <w:pStyle w:val="aa"/>
        <w:numPr>
          <w:ilvl w:val="3"/>
          <w:numId w:val="4"/>
        </w:numPr>
        <w:spacing w:beforeLines="50" w:before="180"/>
        <w:ind w:leftChars="0"/>
        <w:jc w:val="both"/>
        <w:rPr>
          <w:rFonts w:eastAsiaTheme="majorEastAsia" w:cstheme="minorHAnsi"/>
        </w:rPr>
      </w:pPr>
      <w:r>
        <w:rPr>
          <w:rFonts w:eastAsiaTheme="majorEastAsia" w:cstheme="minorHAnsi" w:hint="eastAsia"/>
          <w:b/>
          <w:u w:val="single"/>
        </w:rPr>
        <w:t>請</w:t>
      </w:r>
      <w:r w:rsidR="00797435">
        <w:rPr>
          <w:rFonts w:eastAsiaTheme="majorEastAsia" w:cstheme="minorHAnsi" w:hint="eastAsia"/>
          <w:b/>
          <w:u w:val="single"/>
        </w:rPr>
        <w:t>原廠</w:t>
      </w:r>
      <w:r>
        <w:rPr>
          <w:rFonts w:eastAsiaTheme="majorEastAsia" w:cstheme="minorHAnsi" w:hint="eastAsia"/>
          <w:b/>
          <w:u w:val="single"/>
        </w:rPr>
        <w:t>定期以</w:t>
      </w:r>
      <w:r w:rsidR="00797435">
        <w:rPr>
          <w:rFonts w:eastAsiaTheme="majorEastAsia" w:cstheme="minorHAnsi" w:hint="eastAsia"/>
          <w:b/>
          <w:u w:val="single"/>
        </w:rPr>
        <w:t>標準品進行檢測，確認檢測結果是否落在可接受範圍。</w:t>
      </w:r>
    </w:p>
    <w:p w14:paraId="7B4D73D4" w14:textId="77777777" w:rsidR="00C65B78" w:rsidRDefault="00C65B78" w:rsidP="005508A1">
      <w:pPr>
        <w:pStyle w:val="aa"/>
        <w:numPr>
          <w:ilvl w:val="1"/>
          <w:numId w:val="4"/>
        </w:numPr>
        <w:spacing w:beforeLines="50" w:before="180"/>
        <w:ind w:leftChars="0"/>
        <w:jc w:val="both"/>
        <w:rPr>
          <w:rFonts w:eastAsiaTheme="majorEastAsia" w:cstheme="minorHAnsi"/>
        </w:rPr>
      </w:pPr>
      <w:r>
        <w:rPr>
          <w:rFonts w:eastAsiaTheme="majorEastAsia" w:cstheme="minorHAnsi" w:hint="eastAsia"/>
        </w:rPr>
        <w:t>實驗室內部品質管制與改善會議：</w:t>
      </w:r>
    </w:p>
    <w:p w14:paraId="65619668" w14:textId="77777777" w:rsidR="00C65B78" w:rsidRPr="002C49FE" w:rsidRDefault="005508A1" w:rsidP="002C49FE">
      <w:pPr>
        <w:pStyle w:val="aa"/>
        <w:numPr>
          <w:ilvl w:val="2"/>
          <w:numId w:val="4"/>
        </w:numPr>
        <w:spacing w:beforeLines="50" w:before="180"/>
        <w:ind w:leftChars="0"/>
        <w:jc w:val="both"/>
        <w:rPr>
          <w:rFonts w:eastAsiaTheme="majorEastAsia" w:cstheme="minorHAnsi"/>
        </w:rPr>
      </w:pPr>
      <w:r>
        <w:rPr>
          <w:rFonts w:eastAsiaTheme="majorEastAsia" w:cstheme="minorHAnsi" w:hint="eastAsia"/>
        </w:rPr>
        <w:t>實驗室每季應召開</w:t>
      </w:r>
      <w:r w:rsidR="00DF78AA">
        <w:rPr>
          <w:rFonts w:eastAsiaTheme="majorEastAsia" w:cstheme="minorHAnsi" w:hint="eastAsia"/>
        </w:rPr>
        <w:t>內部品質管制與改善會議，檢</w:t>
      </w:r>
      <w:r w:rsidR="002C49FE">
        <w:rPr>
          <w:rFonts w:eastAsiaTheme="majorEastAsia" w:cstheme="minorHAnsi" w:hint="eastAsia"/>
        </w:rPr>
        <w:t>討實驗室的</w:t>
      </w:r>
      <w:proofErr w:type="gramStart"/>
      <w:r w:rsidR="00DF78AA">
        <w:rPr>
          <w:rFonts w:eastAsiaTheme="majorEastAsia" w:cstheme="minorHAnsi" w:hint="eastAsia"/>
        </w:rPr>
        <w:t>內部品</w:t>
      </w:r>
      <w:proofErr w:type="gramEnd"/>
      <w:r w:rsidR="00DF78AA">
        <w:rPr>
          <w:rFonts w:eastAsiaTheme="majorEastAsia" w:cstheme="minorHAnsi" w:hint="eastAsia"/>
        </w:rPr>
        <w:t>管活動、能力試驗活動以及品質監控指標是否有異常，並持續追蹤上次會議</w:t>
      </w:r>
      <w:r w:rsidR="002C49FE">
        <w:rPr>
          <w:rFonts w:eastAsiaTheme="majorEastAsia" w:cstheme="minorHAnsi" w:hint="eastAsia"/>
        </w:rPr>
        <w:t>的決議事項</w:t>
      </w:r>
      <w:r w:rsidR="00DF78AA">
        <w:rPr>
          <w:rFonts w:eastAsiaTheme="majorEastAsia" w:cstheme="minorHAnsi" w:hint="eastAsia"/>
        </w:rPr>
        <w:t>，其會議活動應記錄於</w:t>
      </w:r>
      <w:r w:rsidR="00C65B78" w:rsidRPr="00EB126B">
        <w:rPr>
          <w:rFonts w:eastAsiaTheme="majorEastAsia" w:cstheme="minorHAnsi"/>
        </w:rPr>
        <w:t>「</w:t>
      </w:r>
      <w:r w:rsidR="00C65B78">
        <w:rPr>
          <w:rFonts w:eastAsiaTheme="majorEastAsia" w:cstheme="minorHAnsi" w:hint="eastAsia"/>
        </w:rPr>
        <w:t>實驗室內部會議紀錄表</w:t>
      </w:r>
      <w:r w:rsidR="00C65B78">
        <w:rPr>
          <w:rFonts w:eastAsiaTheme="majorEastAsia" w:cstheme="minorHAnsi" w:hint="eastAsia"/>
        </w:rPr>
        <w:t>1-QM01-001</w:t>
      </w:r>
      <w:r w:rsidR="00C65B78" w:rsidRPr="00EB126B">
        <w:rPr>
          <w:rFonts w:eastAsiaTheme="majorEastAsia" w:cstheme="minorHAnsi"/>
        </w:rPr>
        <w:t>」</w:t>
      </w:r>
      <w:r w:rsidR="00C65B78">
        <w:rPr>
          <w:rFonts w:eastAsiaTheme="majorEastAsia" w:cstheme="minorHAnsi" w:hint="eastAsia"/>
        </w:rPr>
        <w:t>中。</w:t>
      </w:r>
    </w:p>
    <w:p w14:paraId="6BD40080" w14:textId="77777777" w:rsidR="004D7CAF" w:rsidRPr="00EB126B" w:rsidRDefault="004D7CAF" w:rsidP="004D7CAF">
      <w:pPr>
        <w:pStyle w:val="aa"/>
        <w:numPr>
          <w:ilvl w:val="0"/>
          <w:numId w:val="4"/>
        </w:numPr>
        <w:spacing w:beforeLines="50" w:before="180"/>
        <w:ind w:leftChars="0"/>
        <w:jc w:val="both"/>
        <w:rPr>
          <w:rFonts w:eastAsiaTheme="majorEastAsia" w:cstheme="minorHAnsi"/>
        </w:rPr>
      </w:pPr>
      <w:r w:rsidRPr="00EB126B">
        <w:rPr>
          <w:rFonts w:eastAsiaTheme="majorEastAsia" w:cstheme="minorHAnsi"/>
        </w:rPr>
        <w:t>參考文件：</w:t>
      </w:r>
    </w:p>
    <w:p w14:paraId="3F241DD8" w14:textId="77777777" w:rsidR="00EB126B" w:rsidRPr="00EB126B" w:rsidRDefault="00EB126B" w:rsidP="00EB126B">
      <w:pPr>
        <w:pStyle w:val="aa"/>
        <w:numPr>
          <w:ilvl w:val="1"/>
          <w:numId w:val="4"/>
        </w:numPr>
        <w:spacing w:beforeLines="50" w:before="180"/>
        <w:ind w:leftChars="0"/>
        <w:jc w:val="both"/>
        <w:rPr>
          <w:rFonts w:cstheme="minorHAnsi"/>
        </w:rPr>
      </w:pPr>
      <w:r w:rsidRPr="00EB126B">
        <w:rPr>
          <w:rFonts w:cstheme="minorHAnsi"/>
        </w:rPr>
        <w:t>ISO 15189</w:t>
      </w:r>
    </w:p>
    <w:p w14:paraId="6799BE4F" w14:textId="77777777" w:rsidR="00EB126B" w:rsidRPr="00EB126B" w:rsidRDefault="00EB126B" w:rsidP="00EB126B">
      <w:pPr>
        <w:pStyle w:val="aa"/>
        <w:numPr>
          <w:ilvl w:val="1"/>
          <w:numId w:val="4"/>
        </w:numPr>
        <w:spacing w:beforeLines="50" w:before="180"/>
        <w:ind w:leftChars="0"/>
        <w:jc w:val="both"/>
        <w:rPr>
          <w:rFonts w:cstheme="minorHAnsi"/>
        </w:rPr>
      </w:pPr>
      <w:r w:rsidRPr="00EB126B">
        <w:rPr>
          <w:rFonts w:cstheme="minorHAnsi"/>
        </w:rPr>
        <w:t>醫學領域病理實驗室技術指引</w:t>
      </w:r>
      <w:r w:rsidRPr="00EB126B">
        <w:rPr>
          <w:rFonts w:cstheme="minorHAnsi"/>
        </w:rPr>
        <w:t xml:space="preserve"> TAF-CNLA-G41</w:t>
      </w:r>
    </w:p>
    <w:p w14:paraId="1026CA8C" w14:textId="77777777" w:rsidR="00EB126B" w:rsidRPr="00EB126B" w:rsidRDefault="00EB126B" w:rsidP="00EB126B">
      <w:pPr>
        <w:pStyle w:val="aa"/>
        <w:numPr>
          <w:ilvl w:val="1"/>
          <w:numId w:val="4"/>
        </w:numPr>
        <w:spacing w:beforeLines="50" w:before="180"/>
        <w:ind w:leftChars="0"/>
        <w:jc w:val="both"/>
        <w:rPr>
          <w:rFonts w:eastAsiaTheme="majorEastAsia" w:cstheme="minorHAnsi"/>
        </w:rPr>
      </w:pPr>
      <w:r w:rsidRPr="00EB126B">
        <w:rPr>
          <w:rFonts w:cstheme="minorHAnsi"/>
        </w:rPr>
        <w:t>台灣病理學會分子病理認證基準</w:t>
      </w:r>
    </w:p>
    <w:p w14:paraId="3B351B46" w14:textId="77777777" w:rsidR="00EB126B" w:rsidRPr="00EB126B" w:rsidRDefault="00EB126B" w:rsidP="00EB126B">
      <w:pPr>
        <w:pStyle w:val="aa"/>
        <w:numPr>
          <w:ilvl w:val="1"/>
          <w:numId w:val="4"/>
        </w:numPr>
        <w:spacing w:beforeLines="50" w:before="180"/>
        <w:ind w:leftChars="0"/>
        <w:jc w:val="both"/>
        <w:rPr>
          <w:rFonts w:eastAsiaTheme="majorEastAsia" w:cstheme="minorHAnsi"/>
        </w:rPr>
      </w:pPr>
      <w:r w:rsidRPr="00EB126B">
        <w:rPr>
          <w:rFonts w:eastAsiaTheme="majorEastAsia" w:cstheme="minorHAnsi"/>
        </w:rPr>
        <w:lastRenderedPageBreak/>
        <w:t>紀錄管制程序書</w:t>
      </w:r>
      <w:r w:rsidRPr="00EB126B">
        <w:rPr>
          <w:rFonts w:eastAsiaTheme="majorEastAsia" w:cstheme="minorHAnsi"/>
        </w:rPr>
        <w:t>QA02</w:t>
      </w:r>
    </w:p>
    <w:p w14:paraId="7F643207" w14:textId="77777777" w:rsidR="00EB126B" w:rsidRDefault="00EB126B" w:rsidP="00EB126B">
      <w:pPr>
        <w:pStyle w:val="aa"/>
        <w:numPr>
          <w:ilvl w:val="1"/>
          <w:numId w:val="4"/>
        </w:numPr>
        <w:spacing w:beforeLines="50" w:before="180"/>
        <w:ind w:leftChars="0"/>
        <w:jc w:val="both"/>
        <w:rPr>
          <w:rFonts w:eastAsiaTheme="majorEastAsia" w:cstheme="minorHAnsi"/>
        </w:rPr>
      </w:pPr>
      <w:r w:rsidRPr="00EB126B">
        <w:rPr>
          <w:rFonts w:eastAsiaTheme="majorEastAsia" w:cstheme="minorHAnsi"/>
        </w:rPr>
        <w:t>不符合事件管制程序書</w:t>
      </w:r>
      <w:r w:rsidRPr="00EB126B">
        <w:rPr>
          <w:rFonts w:eastAsiaTheme="majorEastAsia" w:cstheme="minorHAnsi"/>
        </w:rPr>
        <w:t>QA04</w:t>
      </w:r>
    </w:p>
    <w:p w14:paraId="41E0426F" w14:textId="77777777" w:rsidR="00EB126B" w:rsidRPr="00EB126B" w:rsidRDefault="00EB126B" w:rsidP="00EB126B">
      <w:pPr>
        <w:pStyle w:val="aa"/>
        <w:numPr>
          <w:ilvl w:val="1"/>
          <w:numId w:val="4"/>
        </w:numPr>
        <w:spacing w:beforeLines="50" w:before="180"/>
        <w:ind w:leftChars="0"/>
        <w:jc w:val="both"/>
        <w:rPr>
          <w:rFonts w:eastAsiaTheme="majorEastAsia" w:cstheme="minorHAnsi"/>
        </w:rPr>
      </w:pPr>
      <w:r w:rsidRPr="00EB126B">
        <w:rPr>
          <w:rFonts w:cstheme="minorHAnsi"/>
        </w:rPr>
        <w:t>實驗室能力試驗作業標準書</w:t>
      </w:r>
      <w:r w:rsidRPr="00EB126B">
        <w:rPr>
          <w:rFonts w:cstheme="minorHAnsi"/>
        </w:rPr>
        <w:t>QC01-001</w:t>
      </w:r>
    </w:p>
    <w:p w14:paraId="53617AF5" w14:textId="77777777" w:rsidR="004D7CAF" w:rsidRPr="00EB126B" w:rsidRDefault="004D7CAF" w:rsidP="004D7CAF">
      <w:pPr>
        <w:pStyle w:val="aa"/>
        <w:numPr>
          <w:ilvl w:val="0"/>
          <w:numId w:val="4"/>
        </w:numPr>
        <w:spacing w:beforeLines="50" w:before="180"/>
        <w:ind w:leftChars="0"/>
        <w:jc w:val="both"/>
        <w:rPr>
          <w:rFonts w:eastAsiaTheme="majorEastAsia" w:cstheme="minorHAnsi"/>
        </w:rPr>
      </w:pPr>
      <w:r w:rsidRPr="00EB126B">
        <w:rPr>
          <w:rFonts w:eastAsiaTheme="majorEastAsia" w:cstheme="minorHAnsi"/>
        </w:rPr>
        <w:t>相關文件與表單：</w:t>
      </w:r>
    </w:p>
    <w:p w14:paraId="5DB6F2A7" w14:textId="77777777" w:rsidR="00C06C38" w:rsidRDefault="00C06C38" w:rsidP="00C06C38">
      <w:pPr>
        <w:pStyle w:val="aa"/>
        <w:numPr>
          <w:ilvl w:val="1"/>
          <w:numId w:val="4"/>
        </w:numPr>
        <w:spacing w:beforeLines="50" w:before="180"/>
        <w:ind w:leftChars="0"/>
        <w:jc w:val="both"/>
        <w:rPr>
          <w:rFonts w:eastAsiaTheme="majorEastAsia" w:cstheme="minorHAnsi"/>
        </w:rPr>
      </w:pPr>
      <w:r w:rsidRPr="00EB126B">
        <w:rPr>
          <w:rFonts w:eastAsiaTheme="majorEastAsia" w:cstheme="minorHAnsi"/>
        </w:rPr>
        <w:t>能力試驗結果</w:t>
      </w:r>
      <w:proofErr w:type="gramStart"/>
      <w:r w:rsidRPr="00EB126B">
        <w:rPr>
          <w:rFonts w:eastAsiaTheme="majorEastAsia" w:cstheme="minorHAnsi"/>
        </w:rPr>
        <w:t>彙整表</w:t>
      </w:r>
      <w:proofErr w:type="gramEnd"/>
      <w:r w:rsidRPr="00EB126B">
        <w:rPr>
          <w:rFonts w:eastAsiaTheme="majorEastAsia" w:cstheme="minorHAnsi"/>
        </w:rPr>
        <w:t>1</w:t>
      </w:r>
      <w:r w:rsidR="0005266D">
        <w:rPr>
          <w:rFonts w:eastAsiaTheme="majorEastAsia" w:cstheme="minorHAnsi" w:hint="eastAsia"/>
        </w:rPr>
        <w:t>-</w:t>
      </w:r>
      <w:r w:rsidRPr="00EB126B">
        <w:rPr>
          <w:rFonts w:eastAsiaTheme="majorEastAsia" w:cstheme="minorHAnsi"/>
        </w:rPr>
        <w:t>QC01-001</w:t>
      </w:r>
    </w:p>
    <w:p w14:paraId="4E87CEDA" w14:textId="77777777" w:rsidR="00F933A1" w:rsidRDefault="00F933A1" w:rsidP="00C06C38">
      <w:pPr>
        <w:pStyle w:val="aa"/>
        <w:numPr>
          <w:ilvl w:val="1"/>
          <w:numId w:val="4"/>
        </w:numPr>
        <w:spacing w:beforeLines="50" w:before="180"/>
        <w:ind w:leftChars="0"/>
        <w:jc w:val="both"/>
        <w:rPr>
          <w:rFonts w:eastAsiaTheme="majorEastAsia" w:cstheme="minorHAnsi"/>
        </w:rPr>
      </w:pPr>
      <w:proofErr w:type="gramStart"/>
      <w:r>
        <w:rPr>
          <w:rFonts w:eastAsiaTheme="majorEastAsia" w:cstheme="minorHAnsi" w:hint="eastAsia"/>
        </w:rPr>
        <w:t>內部品</w:t>
      </w:r>
      <w:proofErr w:type="gramEnd"/>
      <w:r>
        <w:rPr>
          <w:rFonts w:eastAsiaTheme="majorEastAsia" w:cstheme="minorHAnsi" w:hint="eastAsia"/>
        </w:rPr>
        <w:t>管測試紀錄表</w:t>
      </w:r>
      <w:r>
        <w:rPr>
          <w:rFonts w:eastAsiaTheme="majorEastAsia" w:cstheme="minorHAnsi" w:hint="eastAsia"/>
        </w:rPr>
        <w:t>1-QC01-002</w:t>
      </w:r>
    </w:p>
    <w:p w14:paraId="4B176766" w14:textId="77777777" w:rsidR="00C65B78" w:rsidRPr="00EB126B" w:rsidRDefault="00C65B78" w:rsidP="00C06C38">
      <w:pPr>
        <w:pStyle w:val="aa"/>
        <w:numPr>
          <w:ilvl w:val="1"/>
          <w:numId w:val="4"/>
        </w:numPr>
        <w:spacing w:beforeLines="50" w:before="180"/>
        <w:ind w:leftChars="0"/>
        <w:jc w:val="both"/>
        <w:rPr>
          <w:rFonts w:eastAsiaTheme="majorEastAsia" w:cstheme="minorHAnsi"/>
        </w:rPr>
      </w:pPr>
      <w:r>
        <w:rPr>
          <w:rFonts w:eastAsiaTheme="majorEastAsia" w:cstheme="minorHAnsi" w:hint="eastAsia"/>
        </w:rPr>
        <w:t>實驗室內部會議紀錄表</w:t>
      </w:r>
      <w:r>
        <w:rPr>
          <w:rFonts w:eastAsiaTheme="majorEastAsia" w:cstheme="minorHAnsi" w:hint="eastAsia"/>
        </w:rPr>
        <w:t>1-QM01-001</w:t>
      </w:r>
    </w:p>
    <w:sectPr w:rsidR="00C65B78" w:rsidRPr="00EB126B" w:rsidSect="00836606">
      <w:headerReference w:type="default" r:id="rId8"/>
      <w:pgSz w:w="11906" w:h="16838" w:code="9"/>
      <w:pgMar w:top="1134" w:right="1134" w:bottom="1134" w:left="1418" w:header="680" w:footer="992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70780F" w14:textId="77777777" w:rsidR="00155FA1" w:rsidRDefault="00155FA1" w:rsidP="00836606">
      <w:r>
        <w:separator/>
      </w:r>
    </w:p>
  </w:endnote>
  <w:endnote w:type="continuationSeparator" w:id="0">
    <w:p w14:paraId="796C6753" w14:textId="77777777" w:rsidR="00155FA1" w:rsidRDefault="00155FA1" w:rsidP="008366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A36FE3" w14:textId="77777777" w:rsidR="00155FA1" w:rsidRDefault="00155FA1" w:rsidP="00836606">
      <w:r>
        <w:separator/>
      </w:r>
    </w:p>
  </w:footnote>
  <w:footnote w:type="continuationSeparator" w:id="0">
    <w:p w14:paraId="4D54EC9B" w14:textId="77777777" w:rsidR="00155FA1" w:rsidRDefault="00155FA1" w:rsidP="008366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7"/>
      <w:tblW w:w="0" w:type="auto"/>
      <w:tblLook w:val="04A0" w:firstRow="1" w:lastRow="0" w:firstColumn="1" w:lastColumn="0" w:noHBand="0" w:noVBand="1"/>
    </w:tblPr>
    <w:tblGrid>
      <w:gridCol w:w="1561"/>
      <w:gridCol w:w="1561"/>
      <w:gridCol w:w="954"/>
      <w:gridCol w:w="600"/>
      <w:gridCol w:w="671"/>
      <w:gridCol w:w="886"/>
      <w:gridCol w:w="1545"/>
      <w:gridCol w:w="1546"/>
    </w:tblGrid>
    <w:tr w:rsidR="00597D45" w14:paraId="19C63114" w14:textId="77777777" w:rsidTr="00597D45">
      <w:trPr>
        <w:trHeight w:val="535"/>
      </w:trPr>
      <w:tc>
        <w:tcPr>
          <w:tcW w:w="4077" w:type="dxa"/>
          <w:gridSpan w:val="3"/>
          <w:vMerge w:val="restart"/>
          <w:tcBorders>
            <w:top w:val="double" w:sz="4" w:space="0" w:color="auto"/>
            <w:left w:val="double" w:sz="4" w:space="0" w:color="auto"/>
          </w:tcBorders>
          <w:vAlign w:val="center"/>
        </w:tcPr>
        <w:p w14:paraId="5CFCC000" w14:textId="77777777" w:rsidR="00597D45" w:rsidRDefault="00597D45" w:rsidP="00597D45">
          <w:pPr>
            <w:jc w:val="both"/>
          </w:pPr>
          <w:r>
            <w:rPr>
              <w:noProof/>
            </w:rPr>
            <w:drawing>
              <wp:inline distT="0" distB="0" distL="0" distR="0" wp14:anchorId="33CEEBBA" wp14:editId="2435FF63">
                <wp:extent cx="2362200" cy="504825"/>
                <wp:effectExtent l="0" t="0" r="0" b="9525"/>
                <wp:docPr id="1" name="圖片 1" descr="黑色組合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黑色組合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6220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6" w:type="dxa"/>
          <w:gridSpan w:val="2"/>
          <w:tcBorders>
            <w:top w:val="double" w:sz="4" w:space="0" w:color="auto"/>
          </w:tcBorders>
          <w:vAlign w:val="center"/>
        </w:tcPr>
        <w:p w14:paraId="675EA11B" w14:textId="77777777" w:rsidR="00597D45" w:rsidRDefault="00597D45" w:rsidP="00597D45">
          <w:pPr>
            <w:jc w:val="both"/>
          </w:pPr>
          <w:r>
            <w:rPr>
              <w:rFonts w:hint="eastAsia"/>
            </w:rPr>
            <w:t>文件名稱</w:t>
          </w:r>
        </w:p>
      </w:tc>
      <w:tc>
        <w:tcPr>
          <w:tcW w:w="4012" w:type="dxa"/>
          <w:gridSpan w:val="3"/>
          <w:tcBorders>
            <w:top w:val="double" w:sz="4" w:space="0" w:color="auto"/>
            <w:right w:val="double" w:sz="4" w:space="0" w:color="auto"/>
          </w:tcBorders>
          <w:vAlign w:val="center"/>
        </w:tcPr>
        <w:p w14:paraId="3457723C" w14:textId="77777777" w:rsidR="00597D45" w:rsidRDefault="00BF248E" w:rsidP="00597D45">
          <w:pPr>
            <w:jc w:val="both"/>
          </w:pPr>
          <w:r>
            <w:rPr>
              <w:rFonts w:hint="eastAsia"/>
            </w:rPr>
            <w:t>檢驗</w:t>
          </w:r>
          <w:r w:rsidR="00AC7786" w:rsidRPr="00AC7786">
            <w:rPr>
              <w:rFonts w:hint="eastAsia"/>
            </w:rPr>
            <w:t>結果品質管制程序書</w:t>
          </w:r>
        </w:p>
      </w:tc>
    </w:tr>
    <w:tr w:rsidR="00597D45" w14:paraId="049E8D3A" w14:textId="77777777" w:rsidTr="00597D45">
      <w:trPr>
        <w:trHeight w:val="535"/>
      </w:trPr>
      <w:tc>
        <w:tcPr>
          <w:tcW w:w="4077" w:type="dxa"/>
          <w:gridSpan w:val="3"/>
          <w:vMerge/>
          <w:tcBorders>
            <w:left w:val="double" w:sz="4" w:space="0" w:color="auto"/>
            <w:bottom w:val="double" w:sz="4" w:space="0" w:color="auto"/>
          </w:tcBorders>
          <w:vAlign w:val="center"/>
        </w:tcPr>
        <w:p w14:paraId="63559877" w14:textId="77777777" w:rsidR="00597D45" w:rsidRDefault="00597D45" w:rsidP="00597D45">
          <w:pPr>
            <w:jc w:val="both"/>
          </w:pPr>
        </w:p>
      </w:tc>
      <w:tc>
        <w:tcPr>
          <w:tcW w:w="1276" w:type="dxa"/>
          <w:gridSpan w:val="2"/>
          <w:tcBorders>
            <w:bottom w:val="double" w:sz="4" w:space="0" w:color="auto"/>
          </w:tcBorders>
          <w:vAlign w:val="center"/>
        </w:tcPr>
        <w:p w14:paraId="65C70304" w14:textId="77777777" w:rsidR="00597D45" w:rsidRDefault="00597D45" w:rsidP="00597D45">
          <w:pPr>
            <w:jc w:val="both"/>
          </w:pPr>
          <w:r>
            <w:rPr>
              <w:rFonts w:hint="eastAsia"/>
            </w:rPr>
            <w:t>文件編號</w:t>
          </w:r>
        </w:p>
      </w:tc>
      <w:tc>
        <w:tcPr>
          <w:tcW w:w="4012" w:type="dxa"/>
          <w:gridSpan w:val="3"/>
          <w:tcBorders>
            <w:bottom w:val="double" w:sz="4" w:space="0" w:color="auto"/>
            <w:right w:val="double" w:sz="4" w:space="0" w:color="auto"/>
          </w:tcBorders>
          <w:vAlign w:val="center"/>
        </w:tcPr>
        <w:p w14:paraId="1ECB9EFA" w14:textId="77777777" w:rsidR="00597D45" w:rsidRDefault="00AC7786" w:rsidP="00597D45">
          <w:pPr>
            <w:jc w:val="both"/>
          </w:pPr>
          <w:r w:rsidRPr="00AC7786">
            <w:t>QC01</w:t>
          </w:r>
        </w:p>
      </w:tc>
    </w:tr>
    <w:tr w:rsidR="00597D45" w14:paraId="3467C23A" w14:textId="77777777" w:rsidTr="00836606">
      <w:trPr>
        <w:trHeight w:val="382"/>
      </w:trPr>
      <w:tc>
        <w:tcPr>
          <w:tcW w:w="1560" w:type="dxa"/>
          <w:tcBorders>
            <w:top w:val="double" w:sz="4" w:space="0" w:color="auto"/>
            <w:left w:val="double" w:sz="4" w:space="0" w:color="auto"/>
          </w:tcBorders>
          <w:vAlign w:val="center"/>
        </w:tcPr>
        <w:p w14:paraId="519CAA95" w14:textId="77777777" w:rsidR="00597D45" w:rsidRDefault="00597D45" w:rsidP="00836606">
          <w:pPr>
            <w:jc w:val="center"/>
          </w:pPr>
          <w:r>
            <w:rPr>
              <w:rFonts w:hint="eastAsia"/>
            </w:rPr>
            <w:t>制訂日期</w:t>
          </w:r>
        </w:p>
      </w:tc>
      <w:tc>
        <w:tcPr>
          <w:tcW w:w="1561" w:type="dxa"/>
          <w:tcBorders>
            <w:top w:val="double" w:sz="4" w:space="0" w:color="auto"/>
          </w:tcBorders>
          <w:vAlign w:val="center"/>
        </w:tcPr>
        <w:p w14:paraId="0248FF08" w14:textId="77777777" w:rsidR="00597D45" w:rsidRDefault="00F24091" w:rsidP="00836606">
          <w:pPr>
            <w:jc w:val="center"/>
          </w:pPr>
          <w:r>
            <w:rPr>
              <w:rFonts w:hint="eastAsia"/>
            </w:rPr>
            <w:t>2018/05/02</w:t>
          </w:r>
        </w:p>
      </w:tc>
      <w:tc>
        <w:tcPr>
          <w:tcW w:w="1561" w:type="dxa"/>
          <w:gridSpan w:val="2"/>
          <w:tcBorders>
            <w:top w:val="double" w:sz="4" w:space="0" w:color="auto"/>
          </w:tcBorders>
          <w:vAlign w:val="center"/>
        </w:tcPr>
        <w:p w14:paraId="456C94C5" w14:textId="77777777" w:rsidR="00597D45" w:rsidRDefault="00597D45" w:rsidP="00836606">
          <w:pPr>
            <w:jc w:val="center"/>
          </w:pPr>
          <w:r>
            <w:rPr>
              <w:rFonts w:hint="eastAsia"/>
            </w:rPr>
            <w:t>修訂日期</w:t>
          </w:r>
        </w:p>
      </w:tc>
      <w:tc>
        <w:tcPr>
          <w:tcW w:w="1561" w:type="dxa"/>
          <w:gridSpan w:val="2"/>
          <w:tcBorders>
            <w:top w:val="double" w:sz="4" w:space="0" w:color="auto"/>
          </w:tcBorders>
          <w:vAlign w:val="center"/>
        </w:tcPr>
        <w:p w14:paraId="7194329E" w14:textId="366E50EB" w:rsidR="00597D45" w:rsidRDefault="005F714A" w:rsidP="00836606">
          <w:pPr>
            <w:jc w:val="center"/>
          </w:pPr>
          <w:r>
            <w:t>2018/12/27</w:t>
          </w:r>
        </w:p>
      </w:tc>
      <w:tc>
        <w:tcPr>
          <w:tcW w:w="1561" w:type="dxa"/>
          <w:tcBorders>
            <w:top w:val="double" w:sz="4" w:space="0" w:color="auto"/>
            <w:right w:val="single" w:sz="4" w:space="0" w:color="auto"/>
          </w:tcBorders>
          <w:vAlign w:val="center"/>
        </w:tcPr>
        <w:p w14:paraId="5D66BB34" w14:textId="77777777" w:rsidR="00597D45" w:rsidRDefault="00597D45" w:rsidP="00836606">
          <w:pPr>
            <w:jc w:val="center"/>
          </w:pPr>
          <w:r>
            <w:rPr>
              <w:rFonts w:hint="eastAsia"/>
            </w:rPr>
            <w:t>版次</w:t>
          </w:r>
        </w:p>
      </w:tc>
      <w:tc>
        <w:tcPr>
          <w:tcW w:w="1561" w:type="dxa"/>
          <w:tcBorders>
            <w:top w:val="double" w:sz="4" w:space="0" w:color="auto"/>
            <w:left w:val="single" w:sz="4" w:space="0" w:color="auto"/>
            <w:right w:val="double" w:sz="4" w:space="0" w:color="auto"/>
          </w:tcBorders>
          <w:vAlign w:val="center"/>
        </w:tcPr>
        <w:p w14:paraId="492891A2" w14:textId="60C4C66D" w:rsidR="00597D45" w:rsidRDefault="005F714A" w:rsidP="00836606">
          <w:pPr>
            <w:jc w:val="center"/>
          </w:pPr>
          <w:r>
            <w:t>2.0</w:t>
          </w:r>
        </w:p>
      </w:tc>
    </w:tr>
    <w:tr w:rsidR="00597D45" w14:paraId="040F52B2" w14:textId="77777777" w:rsidTr="00836606">
      <w:trPr>
        <w:trHeight w:val="382"/>
      </w:trPr>
      <w:tc>
        <w:tcPr>
          <w:tcW w:w="1560" w:type="dxa"/>
          <w:tcBorders>
            <w:left w:val="double" w:sz="4" w:space="0" w:color="auto"/>
            <w:bottom w:val="double" w:sz="4" w:space="0" w:color="auto"/>
          </w:tcBorders>
          <w:vAlign w:val="center"/>
        </w:tcPr>
        <w:p w14:paraId="0B9304C3" w14:textId="77777777" w:rsidR="00597D45" w:rsidRDefault="00597D45" w:rsidP="00836606">
          <w:pPr>
            <w:jc w:val="center"/>
          </w:pPr>
          <w:r>
            <w:rPr>
              <w:rFonts w:hint="eastAsia"/>
            </w:rPr>
            <w:t>核准</w:t>
          </w:r>
        </w:p>
      </w:tc>
      <w:tc>
        <w:tcPr>
          <w:tcW w:w="1561" w:type="dxa"/>
          <w:tcBorders>
            <w:bottom w:val="double" w:sz="4" w:space="0" w:color="auto"/>
          </w:tcBorders>
          <w:vAlign w:val="center"/>
        </w:tcPr>
        <w:p w14:paraId="222A7094" w14:textId="77777777" w:rsidR="00597D45" w:rsidRDefault="00F24091" w:rsidP="00836606">
          <w:pPr>
            <w:jc w:val="center"/>
          </w:pPr>
          <w:r>
            <w:rPr>
              <w:rFonts w:hint="eastAsia"/>
            </w:rPr>
            <w:t>陳燕麟</w:t>
          </w:r>
        </w:p>
      </w:tc>
      <w:tc>
        <w:tcPr>
          <w:tcW w:w="1561" w:type="dxa"/>
          <w:gridSpan w:val="2"/>
          <w:tcBorders>
            <w:bottom w:val="double" w:sz="4" w:space="0" w:color="auto"/>
          </w:tcBorders>
          <w:vAlign w:val="center"/>
        </w:tcPr>
        <w:p w14:paraId="512D9908" w14:textId="77777777" w:rsidR="00597D45" w:rsidRDefault="00597D45" w:rsidP="00836606">
          <w:pPr>
            <w:jc w:val="center"/>
          </w:pPr>
          <w:r>
            <w:rPr>
              <w:rFonts w:hint="eastAsia"/>
            </w:rPr>
            <w:t>制</w:t>
          </w:r>
          <w:r>
            <w:rPr>
              <w:rFonts w:hint="eastAsia"/>
            </w:rPr>
            <w:t>(</w:t>
          </w:r>
          <w:r>
            <w:rPr>
              <w:rFonts w:hint="eastAsia"/>
            </w:rPr>
            <w:t>修</w:t>
          </w:r>
          <w:r>
            <w:rPr>
              <w:rFonts w:hint="eastAsia"/>
            </w:rPr>
            <w:t>)</w:t>
          </w:r>
          <w:r>
            <w:rPr>
              <w:rFonts w:hint="eastAsia"/>
            </w:rPr>
            <w:t>訂</w:t>
          </w:r>
        </w:p>
      </w:tc>
      <w:tc>
        <w:tcPr>
          <w:tcW w:w="1561" w:type="dxa"/>
          <w:gridSpan w:val="2"/>
          <w:tcBorders>
            <w:bottom w:val="double" w:sz="4" w:space="0" w:color="auto"/>
          </w:tcBorders>
          <w:vAlign w:val="center"/>
        </w:tcPr>
        <w:p w14:paraId="5D54BBBE" w14:textId="77777777" w:rsidR="00597D45" w:rsidRDefault="00F24091" w:rsidP="00836606">
          <w:pPr>
            <w:jc w:val="center"/>
          </w:pPr>
          <w:r>
            <w:rPr>
              <w:rFonts w:hint="eastAsia"/>
            </w:rPr>
            <w:t>陳燕麟</w:t>
          </w:r>
        </w:p>
      </w:tc>
      <w:tc>
        <w:tcPr>
          <w:tcW w:w="1561" w:type="dxa"/>
          <w:tcBorders>
            <w:bottom w:val="double" w:sz="4" w:space="0" w:color="auto"/>
            <w:right w:val="single" w:sz="4" w:space="0" w:color="auto"/>
          </w:tcBorders>
          <w:vAlign w:val="center"/>
        </w:tcPr>
        <w:p w14:paraId="16B3612F" w14:textId="77777777" w:rsidR="00597D45" w:rsidRDefault="00597D45" w:rsidP="00836606">
          <w:pPr>
            <w:jc w:val="center"/>
          </w:pPr>
          <w:r>
            <w:rPr>
              <w:rFonts w:hint="eastAsia"/>
            </w:rPr>
            <w:t>頁數</w:t>
          </w:r>
          <w:r>
            <w:rPr>
              <w:rFonts w:hint="eastAsia"/>
            </w:rPr>
            <w:t>/</w:t>
          </w:r>
          <w:r>
            <w:rPr>
              <w:rFonts w:hint="eastAsia"/>
            </w:rPr>
            <w:t>總頁數</w:t>
          </w:r>
        </w:p>
      </w:tc>
      <w:tc>
        <w:tcPr>
          <w:tcW w:w="1561" w:type="dxa"/>
          <w:tcBorders>
            <w:left w:val="sing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7AA416E5" w14:textId="77777777" w:rsidR="00597D45" w:rsidRDefault="00597D45" w:rsidP="00836606">
          <w:pPr>
            <w:jc w:val="center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2979DA" w:rsidRPr="002979DA">
            <w:rPr>
              <w:noProof/>
              <w:lang w:val="zh-TW"/>
            </w:rPr>
            <w:t>3</w:t>
          </w:r>
          <w:r>
            <w:fldChar w:fldCharType="end"/>
          </w:r>
          <w:r>
            <w:rPr>
              <w:rFonts w:hint="eastAsia"/>
            </w:rPr>
            <w:t xml:space="preserve"> / </w:t>
          </w:r>
          <w:r w:rsidR="008954E5">
            <w:rPr>
              <w:noProof/>
            </w:rPr>
            <w:fldChar w:fldCharType="begin"/>
          </w:r>
          <w:r w:rsidR="008954E5">
            <w:rPr>
              <w:noProof/>
            </w:rPr>
            <w:instrText xml:space="preserve"> NUMPAGES  \* Arabic  \* MERGEFORMAT </w:instrText>
          </w:r>
          <w:r w:rsidR="008954E5">
            <w:rPr>
              <w:noProof/>
            </w:rPr>
            <w:fldChar w:fldCharType="separate"/>
          </w:r>
          <w:r w:rsidR="002979DA">
            <w:rPr>
              <w:noProof/>
            </w:rPr>
            <w:t>3</w:t>
          </w:r>
          <w:r w:rsidR="008954E5">
            <w:rPr>
              <w:noProof/>
            </w:rPr>
            <w:fldChar w:fldCharType="end"/>
          </w:r>
        </w:p>
      </w:tc>
    </w:tr>
  </w:tbl>
  <w:p w14:paraId="5AE421BF" w14:textId="77777777" w:rsidR="00597D45" w:rsidRDefault="00597D45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0832C7"/>
    <w:multiLevelType w:val="multilevel"/>
    <w:tmpl w:val="B738977E"/>
    <w:lvl w:ilvl="0">
      <w:start w:val="1"/>
      <w:numFmt w:val="taiwaneseCountingThousand"/>
      <w:lvlText w:val="%1、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14DF6C49"/>
    <w:multiLevelType w:val="multilevel"/>
    <w:tmpl w:val="902A2106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hAnsi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Times New Roman" w:hAnsi="Times New Roman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ascii="Times New Roman" w:hAnsi="Times New Roman" w:hint="default"/>
      </w:rPr>
    </w:lvl>
    <w:lvl w:ilvl="4">
      <w:start w:val="1"/>
      <w:numFmt w:val="lowerLetter"/>
      <w:lvlText w:val="%5"/>
      <w:lvlJc w:val="left"/>
      <w:pPr>
        <w:ind w:left="2551" w:hanging="850"/>
      </w:pPr>
      <w:rPr>
        <w:rFonts w:ascii="Times New Roman" w:hAnsi="Times New Roman"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2A460174"/>
    <w:multiLevelType w:val="multilevel"/>
    <w:tmpl w:val="0F30EE8C"/>
    <w:lvl w:ilvl="0">
      <w:start w:val="1"/>
      <w:numFmt w:val="decimal"/>
      <w:lvlText w:val="%1."/>
      <w:lvlJc w:val="left"/>
      <w:pPr>
        <w:tabs>
          <w:tab w:val="num" w:pos="964"/>
        </w:tabs>
        <w:ind w:left="964" w:hanging="68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276"/>
        </w:tabs>
        <w:ind w:left="1276" w:hanging="85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758"/>
        </w:tabs>
        <w:ind w:left="1758" w:hanging="1021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95"/>
        </w:tabs>
        <w:ind w:left="2495" w:hanging="124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402"/>
        </w:tabs>
        <w:ind w:left="3402" w:hanging="1417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 w15:restartNumberingAfterBreak="0">
    <w:nsid w:val="48F21F2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557661E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584236AD"/>
    <w:multiLevelType w:val="multilevel"/>
    <w:tmpl w:val="F0A0BDC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531" w:hanging="68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5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7ED62814"/>
    <w:multiLevelType w:val="multilevel"/>
    <w:tmpl w:val="489277D8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hAnsi="Times New Roman"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hAnsi="Times New Roman" w:cs="Times New Roman"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2098"/>
        </w:tabs>
        <w:ind w:left="2098" w:hanging="822"/>
      </w:pPr>
      <w:rPr>
        <w:rFonts w:ascii="Times New Roman" w:hAnsi="Times New Roman" w:hint="default"/>
      </w:rPr>
    </w:lvl>
    <w:lvl w:ilvl="4">
      <w:start w:val="1"/>
      <w:numFmt w:val="lowerLetter"/>
      <w:lvlText w:val="%5"/>
      <w:lvlJc w:val="left"/>
      <w:pPr>
        <w:tabs>
          <w:tab w:val="num" w:pos="2098"/>
        </w:tabs>
        <w:ind w:left="2098" w:hanging="397"/>
      </w:pPr>
      <w:rPr>
        <w:rFonts w:ascii="Times New Roman" w:hAnsi="Times New Roman"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trackRevisions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606"/>
    <w:rsid w:val="000052F3"/>
    <w:rsid w:val="0000574A"/>
    <w:rsid w:val="000237C2"/>
    <w:rsid w:val="00035E17"/>
    <w:rsid w:val="0005266D"/>
    <w:rsid w:val="00071D4A"/>
    <w:rsid w:val="000802A2"/>
    <w:rsid w:val="000A4A20"/>
    <w:rsid w:val="000B0FCF"/>
    <w:rsid w:val="00100729"/>
    <w:rsid w:val="001122E9"/>
    <w:rsid w:val="0011661F"/>
    <w:rsid w:val="00146E7D"/>
    <w:rsid w:val="00152250"/>
    <w:rsid w:val="00155FA1"/>
    <w:rsid w:val="00191F66"/>
    <w:rsid w:val="001C50E3"/>
    <w:rsid w:val="001C79D6"/>
    <w:rsid w:val="001E22E4"/>
    <w:rsid w:val="00205B61"/>
    <w:rsid w:val="0025014F"/>
    <w:rsid w:val="00281F6A"/>
    <w:rsid w:val="00292141"/>
    <w:rsid w:val="002955C5"/>
    <w:rsid w:val="002979DA"/>
    <w:rsid w:val="002A40CA"/>
    <w:rsid w:val="002C490A"/>
    <w:rsid w:val="002C49FE"/>
    <w:rsid w:val="002C6C69"/>
    <w:rsid w:val="002D17BD"/>
    <w:rsid w:val="002D5F4C"/>
    <w:rsid w:val="002E75FF"/>
    <w:rsid w:val="002F40B9"/>
    <w:rsid w:val="002F51BD"/>
    <w:rsid w:val="00314DCB"/>
    <w:rsid w:val="00374118"/>
    <w:rsid w:val="00391FB6"/>
    <w:rsid w:val="003B1E43"/>
    <w:rsid w:val="00401C1E"/>
    <w:rsid w:val="00415A1A"/>
    <w:rsid w:val="0044656D"/>
    <w:rsid w:val="00466BCE"/>
    <w:rsid w:val="004C2AE2"/>
    <w:rsid w:val="004D2A8D"/>
    <w:rsid w:val="004D7CAF"/>
    <w:rsid w:val="004E4706"/>
    <w:rsid w:val="004F5F26"/>
    <w:rsid w:val="00532E32"/>
    <w:rsid w:val="00535248"/>
    <w:rsid w:val="005508A1"/>
    <w:rsid w:val="00561941"/>
    <w:rsid w:val="005743BF"/>
    <w:rsid w:val="00580276"/>
    <w:rsid w:val="00583591"/>
    <w:rsid w:val="00585698"/>
    <w:rsid w:val="00597D45"/>
    <w:rsid w:val="005B64E1"/>
    <w:rsid w:val="005F714A"/>
    <w:rsid w:val="00626051"/>
    <w:rsid w:val="00632321"/>
    <w:rsid w:val="0063766C"/>
    <w:rsid w:val="0064313B"/>
    <w:rsid w:val="00671BD9"/>
    <w:rsid w:val="007148D8"/>
    <w:rsid w:val="00751AA0"/>
    <w:rsid w:val="007713EE"/>
    <w:rsid w:val="007822D4"/>
    <w:rsid w:val="00797435"/>
    <w:rsid w:val="007A44A0"/>
    <w:rsid w:val="007B5FD3"/>
    <w:rsid w:val="007B6728"/>
    <w:rsid w:val="007D2A35"/>
    <w:rsid w:val="007D77D3"/>
    <w:rsid w:val="007F49F9"/>
    <w:rsid w:val="00801D6B"/>
    <w:rsid w:val="00836606"/>
    <w:rsid w:val="00836C05"/>
    <w:rsid w:val="00845AC2"/>
    <w:rsid w:val="008611BD"/>
    <w:rsid w:val="00876606"/>
    <w:rsid w:val="008954E5"/>
    <w:rsid w:val="008B2666"/>
    <w:rsid w:val="008B37BC"/>
    <w:rsid w:val="008F4BC3"/>
    <w:rsid w:val="0090561C"/>
    <w:rsid w:val="0095685C"/>
    <w:rsid w:val="00971767"/>
    <w:rsid w:val="009943B3"/>
    <w:rsid w:val="009A1D51"/>
    <w:rsid w:val="009C174D"/>
    <w:rsid w:val="009F22D4"/>
    <w:rsid w:val="00A2508F"/>
    <w:rsid w:val="00A54E56"/>
    <w:rsid w:val="00A62CA2"/>
    <w:rsid w:val="00A76B70"/>
    <w:rsid w:val="00AC7786"/>
    <w:rsid w:val="00AE099B"/>
    <w:rsid w:val="00B67938"/>
    <w:rsid w:val="00B931E9"/>
    <w:rsid w:val="00BE5980"/>
    <w:rsid w:val="00BF248E"/>
    <w:rsid w:val="00BF6BBC"/>
    <w:rsid w:val="00C06C38"/>
    <w:rsid w:val="00C1475A"/>
    <w:rsid w:val="00C23FB5"/>
    <w:rsid w:val="00C40D27"/>
    <w:rsid w:val="00C65B78"/>
    <w:rsid w:val="00CC37FF"/>
    <w:rsid w:val="00D2445B"/>
    <w:rsid w:val="00D34FE4"/>
    <w:rsid w:val="00D64DC3"/>
    <w:rsid w:val="00D82C8E"/>
    <w:rsid w:val="00D91A69"/>
    <w:rsid w:val="00DF78AA"/>
    <w:rsid w:val="00E05103"/>
    <w:rsid w:val="00E57BD8"/>
    <w:rsid w:val="00EB126B"/>
    <w:rsid w:val="00ED6425"/>
    <w:rsid w:val="00F05736"/>
    <w:rsid w:val="00F24091"/>
    <w:rsid w:val="00F30406"/>
    <w:rsid w:val="00F43E97"/>
    <w:rsid w:val="00F47BC2"/>
    <w:rsid w:val="00F57937"/>
    <w:rsid w:val="00F64D85"/>
    <w:rsid w:val="00F72AFB"/>
    <w:rsid w:val="00F933A1"/>
    <w:rsid w:val="00FB7234"/>
    <w:rsid w:val="00FC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CC14D6"/>
  <w15:docId w15:val="{63E0D131-1D1C-4017-AA40-A0AB22824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660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36606"/>
    <w:rPr>
      <w:sz w:val="20"/>
      <w:szCs w:val="20"/>
    </w:rPr>
  </w:style>
  <w:style w:type="paragraph" w:styleId="a5">
    <w:name w:val="footer"/>
    <w:basedOn w:val="a"/>
    <w:link w:val="a6"/>
    <w:unhideWhenUsed/>
    <w:rsid w:val="0083660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36606"/>
    <w:rPr>
      <w:sz w:val="20"/>
      <w:szCs w:val="20"/>
    </w:rPr>
  </w:style>
  <w:style w:type="table" w:styleId="a7">
    <w:name w:val="Table Grid"/>
    <w:basedOn w:val="a1"/>
    <w:uiPriority w:val="59"/>
    <w:rsid w:val="008366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836606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836606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List Paragraph"/>
    <w:basedOn w:val="a"/>
    <w:uiPriority w:val="34"/>
    <w:qFormat/>
    <w:rsid w:val="00836606"/>
    <w:pPr>
      <w:ind w:leftChars="200" w:left="480"/>
    </w:pPr>
  </w:style>
  <w:style w:type="paragraph" w:customStyle="1" w:styleId="-1">
    <w:name w:val="內文-標1"/>
    <w:rsid w:val="00971767"/>
    <w:pPr>
      <w:widowControl w:val="0"/>
      <w:spacing w:line="360" w:lineRule="atLeast"/>
      <w:ind w:left="284"/>
    </w:pPr>
    <w:rPr>
      <w:rFonts w:ascii="Times New Roman" w:eastAsia="標楷體" w:hAnsi="Times New Roman" w:cs="Times New Roman"/>
      <w:noProof/>
      <w:kern w:val="0"/>
      <w:szCs w:val="20"/>
    </w:rPr>
  </w:style>
  <w:style w:type="character" w:styleId="ab">
    <w:name w:val="annotation reference"/>
    <w:basedOn w:val="a0"/>
    <w:uiPriority w:val="99"/>
    <w:semiHidden/>
    <w:unhideWhenUsed/>
    <w:rsid w:val="00152250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152250"/>
  </w:style>
  <w:style w:type="character" w:customStyle="1" w:styleId="ad">
    <w:name w:val="註解文字 字元"/>
    <w:basedOn w:val="a0"/>
    <w:link w:val="ac"/>
    <w:uiPriority w:val="99"/>
    <w:semiHidden/>
    <w:rsid w:val="00152250"/>
  </w:style>
  <w:style w:type="paragraph" w:styleId="ae">
    <w:name w:val="annotation subject"/>
    <w:basedOn w:val="ac"/>
    <w:next w:val="ac"/>
    <w:link w:val="af"/>
    <w:uiPriority w:val="99"/>
    <w:semiHidden/>
    <w:unhideWhenUsed/>
    <w:rsid w:val="00152250"/>
    <w:rPr>
      <w:b/>
      <w:bCs/>
    </w:rPr>
  </w:style>
  <w:style w:type="character" w:customStyle="1" w:styleId="af">
    <w:name w:val="註解主旨 字元"/>
    <w:basedOn w:val="ad"/>
    <w:link w:val="ae"/>
    <w:uiPriority w:val="99"/>
    <w:semiHidden/>
    <w:rsid w:val="001522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標準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7E4716-481B-4ED5-BE5A-15EC4C8A9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224</Words>
  <Characters>1278</Characters>
  <Application>Microsoft Office Word</Application>
  <DocSecurity>0</DocSecurity>
  <Lines>10</Lines>
  <Paragraphs>2</Paragraphs>
  <ScaleCrop>false</ScaleCrop>
  <Company/>
  <LinksUpToDate>false</LinksUpToDate>
  <CharactersWithSpaces>1500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AnthonyWork</dc:creator>
  <cp:lastModifiedBy>USER</cp:lastModifiedBy>
  <cp:revision>3</cp:revision>
  <cp:lastPrinted>2018-12-27T07:11:00Z</cp:lastPrinted>
  <dcterms:created xsi:type="dcterms:W3CDTF">2018-12-27T07:10:00Z</dcterms:created>
  <dcterms:modified xsi:type="dcterms:W3CDTF">2018-12-27T07:11:00Z</dcterms:modified>
</cp:coreProperties>
</file>