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</w:t>
        <w:t>{{EDU_1_END}}</w:t>
        <w:t>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</w:t>
        <w:t>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</w:t>
        <w:t xml:space="preserve"> – </w:t>
        <w:t>{{EDU_2_END}}</w:t>
        <w:t>:</w:t>
        <w:tab/>
        <w:tab/>
      </w:r>
      <w:r>
        <w:rPr>
          <w:rFonts w:ascii="Raleway" w:hAnsi="Raleway"/>
          <w:b/>
          <w:sz w:val="20"/>
          <w:szCs w:val="20"/>
        </w:rPr>
        <w:t>{{EDU_2_INSTITUTION}}</w:t>
        <w:t xml:space="preserve"> – </w:t>
        <w:t>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