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pageBreakBefore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{{EDU_1_END}}: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 – {{EDU_2_END}}:</w:t>
        <w:tab/>
        <w:tab/>
      </w:r>
      <w:r>
        <w:rPr>
          <w:rFonts w:ascii="Raleway" w:hAnsi="Raleway"/>
          <w:b/>
          <w:sz w:val="20"/>
          <w:szCs w:val="20"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3E30000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E300002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{{EDU_3_START}} – {{EDU_3_END}}:</w:t>
        <w:tab/>
        <w:tab/>
      </w:r>
      <w:r>
        <w:rPr>
          <w:rFonts w:ascii="Raleway" w:hAnsi="Raleway"/>
          <w:b/>
          <w:sz w:val="20"/>
          <w:szCs w:val="20"/>
        </w:rPr>
        <w:t>{{EDU_3_INSTITUTION}} – {{EDU_3_LOCATION}}</w:t>
      </w:r>
    </w:p>
    <w:p w14:paraId="3E300003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{{EDU_3_DEGREE}}</w:t>
      </w:r>
    </w:p>
    <w:p w14:paraId="3E300004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{{EDU_3_EXTRA}}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Raleway" w:hAnsi="Raleway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color w:val="012249"/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color w:val="012249"/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color w:val="012249"/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color w:val="012249"/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color w:val="012249"/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color w:val="012249"/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