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750EF" w14:textId="77777777" w:rsidR="00651022" w:rsidRPr="00651022" w:rsidRDefault="00651022" w:rsidP="00651022">
      <w:pPr>
        <w:spacing w:line="360" w:lineRule="auto"/>
        <w:rPr>
          <w:rFonts w:ascii="Times New Roman" w:eastAsia="Times New Roman" w:hAnsi="Times New Roman" w:cs="Times New Roman"/>
          <w:b/>
          <w:bCs/>
          <w:sz w:val="24"/>
          <w:szCs w:val="24"/>
        </w:rPr>
      </w:pPr>
      <w:bookmarkStart w:id="0" w:name="_v5acg64idtl5" w:colFirst="0" w:colLast="0"/>
      <w:bookmarkStart w:id="1" w:name="_jlm2lds5wiv6" w:colFirst="0" w:colLast="0"/>
      <w:bookmarkStart w:id="2" w:name="_5koz0p7z1xdj" w:colFirst="0" w:colLast="0"/>
      <w:bookmarkStart w:id="3" w:name="_pf8qzt6crj0s" w:colFirst="0" w:colLast="0"/>
      <w:bookmarkEnd w:id="0"/>
      <w:bookmarkEnd w:id="1"/>
      <w:bookmarkEnd w:id="2"/>
      <w:bookmarkEnd w:id="3"/>
      <w:r w:rsidRPr="00651022">
        <w:rPr>
          <w:rFonts w:ascii="Times New Roman" w:eastAsia="Times New Roman" w:hAnsi="Times New Roman" w:cs="Times New Roman"/>
          <w:b/>
          <w:bCs/>
          <w:sz w:val="24"/>
          <w:szCs w:val="24"/>
        </w:rPr>
        <w:t xml:space="preserve">Impact of Operating Auspice and Subsidy Availability on the Capacity of </w:t>
      </w:r>
      <w:proofErr w:type="gramStart"/>
      <w:r w:rsidRPr="00651022">
        <w:rPr>
          <w:rFonts w:ascii="Times New Roman" w:eastAsia="Times New Roman" w:hAnsi="Times New Roman" w:cs="Times New Roman"/>
          <w:b/>
          <w:bCs/>
          <w:sz w:val="24"/>
          <w:szCs w:val="24"/>
        </w:rPr>
        <w:t>Child Care</w:t>
      </w:r>
      <w:proofErr w:type="gramEnd"/>
      <w:r w:rsidRPr="00651022">
        <w:rPr>
          <w:rFonts w:ascii="Times New Roman" w:eastAsia="Times New Roman" w:hAnsi="Times New Roman" w:cs="Times New Roman"/>
          <w:b/>
          <w:bCs/>
          <w:sz w:val="24"/>
          <w:szCs w:val="24"/>
        </w:rPr>
        <w:t xml:space="preserve"> Centers in Toronto</w:t>
      </w:r>
    </w:p>
    <w:p w14:paraId="0068C4DC" w14:textId="77777777" w:rsidR="00651022" w:rsidRPr="00651022" w:rsidRDefault="00651022" w:rsidP="00651022">
      <w:pPr>
        <w:spacing w:line="360" w:lineRule="auto"/>
        <w:rPr>
          <w:rFonts w:ascii="Times New Roman" w:eastAsia="Times New Roman" w:hAnsi="Times New Roman" w:cs="Times New Roman"/>
          <w:u w:val="single"/>
        </w:rPr>
      </w:pPr>
      <w:bookmarkStart w:id="4" w:name="_temxrdas970n" w:colFirst="0" w:colLast="0"/>
      <w:bookmarkEnd w:id="4"/>
      <w:r w:rsidRPr="00651022">
        <w:rPr>
          <w:rFonts w:ascii="Times New Roman" w:eastAsia="Times New Roman" w:hAnsi="Times New Roman" w:cs="Times New Roman"/>
          <w:u w:val="single"/>
        </w:rPr>
        <w:t xml:space="preserve">Roderick </w:t>
      </w:r>
      <w:proofErr w:type="spellStart"/>
      <w:r w:rsidRPr="00651022">
        <w:rPr>
          <w:rFonts w:ascii="Times New Roman" w:eastAsia="Times New Roman" w:hAnsi="Times New Roman" w:cs="Times New Roman"/>
          <w:u w:val="single"/>
        </w:rPr>
        <w:t>Hongxuan</w:t>
      </w:r>
      <w:proofErr w:type="spellEnd"/>
      <w:r w:rsidRPr="00651022">
        <w:rPr>
          <w:rFonts w:ascii="Times New Roman" w:eastAsia="Times New Roman" w:hAnsi="Times New Roman" w:cs="Times New Roman"/>
          <w:u w:val="single"/>
        </w:rPr>
        <w:t xml:space="preserve"> Shuai</w:t>
      </w:r>
    </w:p>
    <w:p w14:paraId="4E54CBD7" w14:textId="77777777" w:rsidR="00651022" w:rsidRPr="00651022" w:rsidRDefault="00651022" w:rsidP="00651022">
      <w:pPr>
        <w:spacing w:line="360" w:lineRule="auto"/>
        <w:rPr>
          <w:rFonts w:ascii="Times New Roman" w:eastAsia="Times New Roman" w:hAnsi="Times New Roman" w:cs="Times New Roman"/>
          <w:i/>
          <w:iCs/>
        </w:rPr>
      </w:pPr>
      <w:r w:rsidRPr="00651022">
        <w:rPr>
          <w:rFonts w:ascii="Times New Roman" w:eastAsia="Times New Roman" w:hAnsi="Times New Roman" w:cs="Times New Roman"/>
          <w:i/>
          <w:iCs/>
        </w:rPr>
        <w:t>INF2178 - A2</w:t>
      </w:r>
    </w:p>
    <w:p w14:paraId="58599483" w14:textId="261CDF7C" w:rsidR="00651022" w:rsidRPr="00651022" w:rsidRDefault="00651022" w:rsidP="00651022">
      <w:pPr>
        <w:spacing w:line="360" w:lineRule="auto"/>
        <w:rPr>
          <w:rFonts w:ascii="Times New Roman" w:eastAsia="Times New Roman" w:hAnsi="Times New Roman" w:cs="Times New Roman"/>
          <w:i/>
          <w:iCs/>
        </w:rPr>
      </w:pPr>
      <w:r w:rsidRPr="00651022">
        <w:rPr>
          <w:rFonts w:ascii="Times New Roman" w:eastAsia="Times New Roman" w:hAnsi="Times New Roman" w:cs="Times New Roman"/>
          <w:i/>
          <w:iCs/>
        </w:rPr>
        <w:t>03-09-2024</w:t>
      </w:r>
    </w:p>
    <w:p w14:paraId="6D47E328" w14:textId="4AAC8AE7" w:rsidR="00EB6805" w:rsidRPr="00651022" w:rsidRDefault="00000000" w:rsidP="00651022">
      <w:pPr>
        <w:spacing w:line="360" w:lineRule="auto"/>
        <w:rPr>
          <w:rFonts w:ascii="Times New Roman" w:eastAsia="Times New Roman" w:hAnsi="Times New Roman" w:cs="Times New Roman"/>
          <w:b/>
          <w:bCs/>
        </w:rPr>
      </w:pPr>
      <w:r w:rsidRPr="00651022">
        <w:rPr>
          <w:rFonts w:ascii="Times New Roman" w:eastAsia="Times New Roman" w:hAnsi="Times New Roman" w:cs="Times New Roman"/>
          <w:b/>
          <w:bCs/>
        </w:rPr>
        <w:t>Introduction</w:t>
      </w:r>
    </w:p>
    <w:p w14:paraId="79E272F5" w14:textId="77777777" w:rsidR="00EB6805" w:rsidRDefault="00000000" w:rsidP="007D318A">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Toronto, the diversity and availability of childcare services have been pivotal in supporting families, especially those needing subsidized care. Childcare services directly affect families’ welfare as they are an almost inevitable pathway to raising a child. An average family living in Toronto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surpass having their children placed in the childcare system since the parents will be needed at work. For a mega city like Toronto, </w:t>
      </w:r>
      <w:proofErr w:type="gramStart"/>
      <w:r>
        <w:rPr>
          <w:rFonts w:ascii="Times New Roman" w:eastAsia="Times New Roman" w:hAnsi="Times New Roman" w:cs="Times New Roman"/>
        </w:rPr>
        <w:t>These</w:t>
      </w:r>
      <w:proofErr w:type="gramEnd"/>
      <w:r>
        <w:rPr>
          <w:rFonts w:ascii="Times New Roman" w:eastAsia="Times New Roman" w:hAnsi="Times New Roman" w:cs="Times New Roman"/>
        </w:rPr>
        <w:t xml:space="preserve"> services will directly impact the Torontonian’s well-being and economic stability. This concern calls for this study, which investigates licensed </w:t>
      </w:r>
      <w:proofErr w:type="gramStart"/>
      <w:r>
        <w:rPr>
          <w:rFonts w:ascii="Times New Roman" w:eastAsia="Times New Roman" w:hAnsi="Times New Roman" w:cs="Times New Roman"/>
        </w:rPr>
        <w:t>child care</w:t>
      </w:r>
      <w:proofErr w:type="gramEnd"/>
      <w:r>
        <w:rPr>
          <w:rFonts w:ascii="Times New Roman" w:eastAsia="Times New Roman" w:hAnsi="Times New Roman" w:cs="Times New Roman"/>
        </w:rPr>
        <w:t xml:space="preserve"> centers, focusing on how the operating auspice (e.g., Non-Profit, Commercial, Public) and the availability of subsidies influence their capacity.</w:t>
      </w:r>
    </w:p>
    <w:p w14:paraId="7F6123E6" w14:textId="77777777" w:rsidR="00EB6805" w:rsidRDefault="00EB6805" w:rsidP="007D318A">
      <w:pPr>
        <w:spacing w:line="360" w:lineRule="auto"/>
        <w:rPr>
          <w:rFonts w:ascii="Times New Roman" w:eastAsia="Times New Roman" w:hAnsi="Times New Roman" w:cs="Times New Roman"/>
        </w:rPr>
      </w:pPr>
    </w:p>
    <w:p w14:paraId="4CAB3B58" w14:textId="77777777" w:rsidR="00EB6805" w:rsidRDefault="00000000" w:rsidP="007D318A">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This dataset, the INF2178-A2-data, consists of information on data of the recorded childcare facilities and their information on subsidies and operating auspices. In this particular report, we are only focusing on three aspects of the dataset: </w:t>
      </w:r>
      <w:proofErr w:type="gramStart"/>
      <w:r>
        <w:rPr>
          <w:rFonts w:ascii="Times New Roman" w:eastAsia="Times New Roman" w:hAnsi="Times New Roman" w:cs="Times New Roman"/>
        </w:rPr>
        <w:t>Child care</w:t>
      </w:r>
      <w:proofErr w:type="gramEnd"/>
      <w:r>
        <w:rPr>
          <w:rFonts w:ascii="Times New Roman" w:eastAsia="Times New Roman" w:hAnsi="Times New Roman" w:cs="Times New Roman"/>
        </w:rPr>
        <w:t xml:space="preserve"> spaces for all age groups (TOTSPACE), whether the center has a fee subsidy contract (subsidies), Operating auspice (Commercial, Non-Profit or Public) (AUSPICE).</w:t>
      </w:r>
    </w:p>
    <w:p w14:paraId="6010847F" w14:textId="77777777" w:rsidR="00EB6805" w:rsidRDefault="00EB6805" w:rsidP="007D318A">
      <w:pPr>
        <w:spacing w:line="360" w:lineRule="auto"/>
        <w:rPr>
          <w:rFonts w:ascii="Times New Roman" w:eastAsia="Times New Roman" w:hAnsi="Times New Roman" w:cs="Times New Roman"/>
        </w:rPr>
      </w:pPr>
    </w:p>
    <w:p w14:paraId="74B7DAB1" w14:textId="77777777" w:rsidR="00EB6805" w:rsidRDefault="00000000" w:rsidP="007D318A">
      <w:pPr>
        <w:spacing w:line="360" w:lineRule="auto"/>
        <w:rPr>
          <w:rFonts w:ascii="Times New Roman" w:eastAsia="Times New Roman" w:hAnsi="Times New Roman" w:cs="Times New Roman"/>
          <w:b/>
        </w:rPr>
      </w:pPr>
      <w:r>
        <w:rPr>
          <w:rFonts w:ascii="Times New Roman" w:eastAsia="Times New Roman" w:hAnsi="Times New Roman" w:cs="Times New Roman"/>
          <w:b/>
        </w:rPr>
        <w:t>Research Question</w:t>
      </w:r>
    </w:p>
    <w:p w14:paraId="4C4DC158" w14:textId="77777777" w:rsidR="00EB6805" w:rsidRDefault="00000000" w:rsidP="007D318A">
      <w:pPr>
        <w:spacing w:line="360" w:lineRule="auto"/>
        <w:rPr>
          <w:rFonts w:ascii="Times New Roman" w:eastAsia="Times New Roman" w:hAnsi="Times New Roman" w:cs="Times New Roman"/>
        </w:rPr>
      </w:pPr>
      <w:r>
        <w:rPr>
          <w:rFonts w:ascii="Times New Roman" w:eastAsia="Times New Roman" w:hAnsi="Times New Roman" w:cs="Times New Roman"/>
        </w:rPr>
        <w:t>Our research explores the following question: How do operating auspices and subsidy availability affect the capacity of childcare centers in Toronto?</w:t>
      </w:r>
    </w:p>
    <w:p w14:paraId="5DFF2F59" w14:textId="77777777" w:rsidR="00EB6805" w:rsidRDefault="00EB6805" w:rsidP="007D318A">
      <w:pPr>
        <w:spacing w:line="360" w:lineRule="auto"/>
        <w:rPr>
          <w:rFonts w:ascii="Times New Roman" w:eastAsia="Times New Roman" w:hAnsi="Times New Roman" w:cs="Times New Roman"/>
        </w:rPr>
      </w:pPr>
    </w:p>
    <w:p w14:paraId="21C85621" w14:textId="32D94098" w:rsidR="00EB6805" w:rsidRDefault="00000000" w:rsidP="007D318A">
      <w:pPr>
        <w:spacing w:line="360" w:lineRule="auto"/>
        <w:rPr>
          <w:rFonts w:ascii="Times New Roman" w:eastAsia="Times New Roman" w:hAnsi="Times New Roman" w:cs="Times New Roman"/>
        </w:rPr>
      </w:pPr>
      <w:r>
        <w:rPr>
          <w:rFonts w:ascii="Times New Roman" w:eastAsia="Times New Roman" w:hAnsi="Times New Roman" w:cs="Times New Roman"/>
        </w:rPr>
        <w:t>By aiming to answer this question, we will shed light on the research aspect of how each type of childcare system runs</w:t>
      </w:r>
      <w:r w:rsidR="00873F3C">
        <w:rPr>
          <w:rFonts w:ascii="Times New Roman" w:eastAsia="Times New Roman" w:hAnsi="Times New Roman" w:cs="Times New Roman"/>
        </w:rPr>
        <w:t>. Do</w:t>
      </w:r>
      <w:r>
        <w:rPr>
          <w:rFonts w:ascii="Times New Roman" w:eastAsia="Times New Roman" w:hAnsi="Times New Roman" w:cs="Times New Roman"/>
        </w:rPr>
        <w:t xml:space="preserve"> the resources </w:t>
      </w:r>
      <w:proofErr w:type="gramStart"/>
      <w:r>
        <w:rPr>
          <w:rFonts w:ascii="Times New Roman" w:eastAsia="Times New Roman" w:hAnsi="Times New Roman" w:cs="Times New Roman"/>
        </w:rPr>
        <w:t>given</w:t>
      </w:r>
      <w:proofErr w:type="gramEnd"/>
      <w:r>
        <w:rPr>
          <w:rFonts w:ascii="Times New Roman" w:eastAsia="Times New Roman" w:hAnsi="Times New Roman" w:cs="Times New Roman"/>
        </w:rPr>
        <w:t xml:space="preserve"> or the different operating natures affect the spaces they offer to the public? In other words, do these alternative factors affect </w:t>
      </w:r>
      <w:r w:rsidR="00873F3C">
        <w:rPr>
          <w:rFonts w:ascii="Times New Roman" w:eastAsia="Times New Roman" w:hAnsi="Times New Roman" w:cs="Times New Roman"/>
        </w:rPr>
        <w:t>Toronto's ultimate contribution to the childcare system</w:t>
      </w:r>
      <w:r>
        <w:rPr>
          <w:rFonts w:ascii="Times New Roman" w:eastAsia="Times New Roman" w:hAnsi="Times New Roman" w:cs="Times New Roman"/>
        </w:rPr>
        <w:t>?</w:t>
      </w:r>
    </w:p>
    <w:p w14:paraId="1D9CFFF0" w14:textId="77777777" w:rsidR="00EB6805" w:rsidRDefault="00EB6805" w:rsidP="007D318A">
      <w:pPr>
        <w:spacing w:line="360" w:lineRule="auto"/>
        <w:rPr>
          <w:rFonts w:ascii="Times New Roman" w:eastAsia="Times New Roman" w:hAnsi="Times New Roman" w:cs="Times New Roman"/>
        </w:rPr>
      </w:pPr>
    </w:p>
    <w:p w14:paraId="2B136CC3" w14:textId="77777777" w:rsidR="00EB6805" w:rsidRDefault="00000000" w:rsidP="007D318A">
      <w:pPr>
        <w:spacing w:line="360" w:lineRule="auto"/>
        <w:rPr>
          <w:rFonts w:ascii="Times New Roman" w:eastAsia="Times New Roman" w:hAnsi="Times New Roman" w:cs="Times New Roman"/>
          <w:b/>
        </w:rPr>
      </w:pPr>
      <w:r>
        <w:rPr>
          <w:rFonts w:ascii="Times New Roman" w:eastAsia="Times New Roman" w:hAnsi="Times New Roman" w:cs="Times New Roman"/>
          <w:b/>
        </w:rPr>
        <w:t>Data Preparation</w:t>
      </w:r>
    </w:p>
    <w:p w14:paraId="23402EC3" w14:textId="77777777" w:rsidR="00EB6805" w:rsidRDefault="00000000" w:rsidP="007D318A">
      <w:pPr>
        <w:spacing w:line="360" w:lineRule="auto"/>
        <w:rPr>
          <w:rFonts w:ascii="Times New Roman" w:eastAsia="Times New Roman" w:hAnsi="Times New Roman" w:cs="Times New Roman"/>
        </w:rPr>
      </w:pPr>
      <w:r>
        <w:rPr>
          <w:rFonts w:ascii="Times New Roman" w:eastAsia="Times New Roman" w:hAnsi="Times New Roman" w:cs="Times New Roman"/>
        </w:rPr>
        <w:t>The data cleaning process involved handling missing values, particularly in the building name variable, which was optional to our analysis as the primary focus was on the AUSPICE, subsidy, and TOTSPACE (total space) variables. We have carefully examined and found that none of these variables contain missing values.</w:t>
      </w:r>
    </w:p>
    <w:p w14:paraId="560BA7D6" w14:textId="77777777" w:rsidR="00EB6805" w:rsidRDefault="00000000" w:rsidP="007D318A">
      <w:pPr>
        <w:spacing w:line="360" w:lineRule="auto"/>
        <w:rPr>
          <w:rFonts w:ascii="Times New Roman" w:eastAsia="Times New Roman" w:hAnsi="Times New Roman" w:cs="Times New Roman"/>
          <w:b/>
        </w:rPr>
      </w:pPr>
      <w:r>
        <w:rPr>
          <w:rFonts w:ascii="Times New Roman" w:eastAsia="Times New Roman" w:hAnsi="Times New Roman" w:cs="Times New Roman"/>
          <w:b/>
        </w:rPr>
        <w:lastRenderedPageBreak/>
        <w:t>Statistical Analysis</w:t>
      </w:r>
    </w:p>
    <w:p w14:paraId="509E310B" w14:textId="3F098E24" w:rsidR="00027AB9" w:rsidRPr="00027AB9" w:rsidRDefault="00027AB9" w:rsidP="007D318A">
      <w:pPr>
        <w:spacing w:line="360" w:lineRule="auto"/>
        <w:rPr>
          <w:rFonts w:ascii="Times New Roman" w:eastAsia="Times New Roman" w:hAnsi="Times New Roman" w:cs="Times New Roman"/>
          <w:i/>
          <w:iCs/>
        </w:rPr>
      </w:pPr>
      <w:r>
        <w:rPr>
          <w:rFonts w:ascii="Times New Roman" w:eastAsia="Times New Roman" w:hAnsi="Times New Roman" w:cs="Times New Roman"/>
          <w:i/>
          <w:iCs/>
        </w:rPr>
        <w:t>Fit-</w:t>
      </w:r>
      <w:proofErr w:type="gramStart"/>
      <w:r>
        <w:rPr>
          <w:rFonts w:ascii="Times New Roman" w:eastAsia="Times New Roman" w:hAnsi="Times New Roman" w:cs="Times New Roman"/>
          <w:i/>
          <w:iCs/>
        </w:rPr>
        <w:t>test</w:t>
      </w:r>
      <w:proofErr w:type="gramEnd"/>
    </w:p>
    <w:p w14:paraId="6A0969CE" w14:textId="19AE62B1" w:rsidR="00EB6805" w:rsidRDefault="00000000" w:rsidP="007D318A">
      <w:pPr>
        <w:spacing w:line="360" w:lineRule="auto"/>
        <w:rPr>
          <w:rFonts w:ascii="Times New Roman" w:eastAsia="Times New Roman" w:hAnsi="Times New Roman" w:cs="Times New Roman"/>
        </w:rPr>
      </w:pPr>
      <w:r>
        <w:rPr>
          <w:rFonts w:ascii="Times New Roman" w:eastAsia="Times New Roman" w:hAnsi="Times New Roman" w:cs="Times New Roman"/>
        </w:rPr>
        <w:t xml:space="preserve">First, a one-way ANOVA was conducted to understand the total space distributions over each type of auspices within Toronto’s childcare system. </w:t>
      </w:r>
      <w:r w:rsidR="00027AB9">
        <w:rPr>
          <w:rFonts w:ascii="Times New Roman" w:eastAsia="Times New Roman" w:hAnsi="Times New Roman" w:cs="Times New Roman"/>
        </w:rPr>
        <w:t>We found some normality assumption violations for the auspices' data distributions by running a fit test</w:t>
      </w:r>
      <w:r>
        <w:rPr>
          <w:rFonts w:ascii="Times New Roman" w:eastAsia="Times New Roman" w:hAnsi="Times New Roman" w:cs="Times New Roman"/>
        </w:rPr>
        <w:t xml:space="preserve">. For AUSPICE, the p-values associated with Non-Profit, Commercial, and Public Agency groups were far below the typical alpha level of 0.05, indicating that the distribution of TOTSPACE within these groups significantly deviates from a normal distribution. </w:t>
      </w:r>
    </w:p>
    <w:p w14:paraId="3C6350AC" w14:textId="77777777" w:rsidR="00D61AE1" w:rsidRDefault="00000000" w:rsidP="007D318A">
      <w:pPr>
        <w:keepNext/>
        <w:spacing w:line="360" w:lineRule="auto"/>
      </w:pPr>
      <w:r>
        <w:rPr>
          <w:rFonts w:ascii="Times New Roman" w:eastAsia="Times New Roman" w:hAnsi="Times New Roman" w:cs="Times New Roman"/>
          <w:noProof/>
        </w:rPr>
        <w:drawing>
          <wp:inline distT="114300" distB="114300" distL="114300" distR="114300" wp14:anchorId="47436E8C" wp14:editId="00F4CB3A">
            <wp:extent cx="5648325" cy="411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48325" cy="4114800"/>
                    </a:xfrm>
                    <a:prstGeom prst="rect">
                      <a:avLst/>
                    </a:prstGeom>
                    <a:ln/>
                  </pic:spPr>
                </pic:pic>
              </a:graphicData>
            </a:graphic>
          </wp:inline>
        </w:drawing>
      </w:r>
    </w:p>
    <w:p w14:paraId="1F5A050B" w14:textId="43E70259" w:rsidR="00D61AE1" w:rsidRDefault="00D61AE1" w:rsidP="007D318A">
      <w:pPr>
        <w:pStyle w:val="a5"/>
        <w:spacing w:line="360" w:lineRule="auto"/>
        <w:ind w:firstLine="720"/>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sidR="00651022">
        <w:rPr>
          <w:noProof/>
        </w:rPr>
        <w:t>1</w:t>
      </w:r>
      <w:r>
        <w:fldChar w:fldCharType="end"/>
      </w:r>
      <w:r>
        <w:t xml:space="preserve">: </w:t>
      </w:r>
      <w:r w:rsidRPr="007F5EFF">
        <w:t>the distribution of total spaces (TOTSPACE) across different auspices (AUSPICE)</w:t>
      </w:r>
    </w:p>
    <w:p w14:paraId="445DC278" w14:textId="70EEA5BD" w:rsidR="00027AB9" w:rsidRDefault="00D61AE1" w:rsidP="007D318A">
      <w:pPr>
        <w:spacing w:line="360" w:lineRule="auto"/>
        <w:rPr>
          <w:rFonts w:ascii="Times New Roman" w:eastAsia="Times New Roman" w:hAnsi="Times New Roman" w:cs="Times New Roman"/>
        </w:rPr>
      </w:pPr>
      <w:r>
        <w:rPr>
          <w:rFonts w:ascii="Times New Roman" w:eastAsia="Times New Roman" w:hAnsi="Times New Roman" w:cs="Times New Roman"/>
        </w:rPr>
        <w:t>As Figure 1 shows, most childcare agencies are clustered within the bottom of the Y-axis, resulting in a non-normal distribution set-up. However, this is relatively reasonable as there’s no expectation of an agency having a lower capacity skewed towards zero, which practically does not make sense. This report will not modify the dataset regardless of this test result but will proceed cautiously in the upcoming analysis.</w:t>
      </w:r>
    </w:p>
    <w:p w14:paraId="789C18F0" w14:textId="77777777" w:rsidR="007D318A" w:rsidRDefault="007D318A" w:rsidP="007D318A">
      <w:pPr>
        <w:spacing w:line="360" w:lineRule="auto"/>
        <w:rPr>
          <w:rFonts w:ascii="Times New Roman" w:eastAsia="Times New Roman" w:hAnsi="Times New Roman" w:cs="Times New Roman"/>
        </w:rPr>
      </w:pPr>
    </w:p>
    <w:p w14:paraId="18636640" w14:textId="77777777" w:rsidR="007D318A" w:rsidRDefault="007D318A" w:rsidP="007D318A">
      <w:pPr>
        <w:spacing w:line="360" w:lineRule="auto"/>
        <w:rPr>
          <w:rFonts w:ascii="Times New Roman" w:eastAsia="Times New Roman" w:hAnsi="Times New Roman" w:cs="Times New Roman"/>
        </w:rPr>
      </w:pPr>
    </w:p>
    <w:p w14:paraId="6645AA55" w14:textId="77777777" w:rsidR="007D318A" w:rsidRPr="007D318A" w:rsidRDefault="007D318A" w:rsidP="007D318A">
      <w:pPr>
        <w:spacing w:line="360" w:lineRule="auto"/>
        <w:rPr>
          <w:rFonts w:ascii="Times New Roman" w:eastAsia="Times New Roman" w:hAnsi="Times New Roman" w:cs="Times New Roman"/>
        </w:rPr>
      </w:pPr>
    </w:p>
    <w:p w14:paraId="7F503F03" w14:textId="237AA0C1" w:rsidR="007D318A" w:rsidRPr="007D318A" w:rsidRDefault="007D318A" w:rsidP="007D318A">
      <w:pPr>
        <w:spacing w:line="360" w:lineRule="auto"/>
        <w:rPr>
          <w:rFonts w:ascii="Times New Roman" w:eastAsia="Times New Roman" w:hAnsi="Times New Roman" w:cs="Times New Roman"/>
          <w:u w:val="single"/>
        </w:rPr>
      </w:pPr>
      <w:r w:rsidRPr="00027AB9">
        <w:rPr>
          <w:rFonts w:ascii="Times New Roman" w:eastAsia="Times New Roman" w:hAnsi="Times New Roman" w:cs="Times New Roman"/>
          <w:u w:val="single"/>
        </w:rPr>
        <w:lastRenderedPageBreak/>
        <w:t>One-way ANOVA: the differences in total space across different auspices.</w:t>
      </w:r>
    </w:p>
    <w:p w14:paraId="5AAC5D3C" w14:textId="448E45F5" w:rsidR="00EB6805" w:rsidRDefault="00027AB9" w:rsidP="007D318A">
      <w:pPr>
        <w:spacing w:line="360" w:lineRule="auto"/>
        <w:rPr>
          <w:rFonts w:ascii="Times New Roman" w:eastAsia="Times New Roman" w:hAnsi="Times New Roman" w:cs="Times New Roman"/>
          <w:i/>
          <w:iCs/>
        </w:rPr>
      </w:pPr>
      <w:r w:rsidRPr="00027AB9">
        <w:rPr>
          <w:rFonts w:ascii="Times New Roman" w:eastAsia="Times New Roman" w:hAnsi="Times New Roman" w:cs="Times New Roman"/>
          <w:i/>
          <w:iCs/>
        </w:rPr>
        <w:t>Results</w:t>
      </w:r>
    </w:p>
    <w:p w14:paraId="654A2005" w14:textId="67BB54B4" w:rsidR="00027AB9" w:rsidRDefault="00027AB9" w:rsidP="007D318A">
      <w:pPr>
        <w:spacing w:line="360" w:lineRule="auto"/>
        <w:rPr>
          <w:rFonts w:ascii="Times New Roman" w:eastAsia="Times New Roman" w:hAnsi="Times New Roman" w:cs="Times New Roman"/>
        </w:rPr>
      </w:pPr>
      <w:r w:rsidRPr="00027AB9">
        <w:rPr>
          <w:rFonts w:ascii="Times New Roman" w:eastAsia="Times New Roman" w:hAnsi="Times New Roman" w:cs="Times New Roman"/>
        </w:rPr>
        <w:t xml:space="preserve">The results indicated a significant difference in total space capacity across different operating auspices, with an F-statistic of 21.843051 and a highly significant p-value (p &lt; 0.00001). This suggests that the operating auspice significantly affects the total space capacity of </w:t>
      </w:r>
      <w:r>
        <w:rPr>
          <w:rFonts w:ascii="Times New Roman" w:eastAsia="Times New Roman" w:hAnsi="Times New Roman" w:cs="Times New Roman"/>
        </w:rPr>
        <w:t>childcare</w:t>
      </w:r>
      <w:r w:rsidRPr="00027AB9">
        <w:rPr>
          <w:rFonts w:ascii="Times New Roman" w:eastAsia="Times New Roman" w:hAnsi="Times New Roman" w:cs="Times New Roman"/>
        </w:rPr>
        <w:t xml:space="preserve"> centers in Toronto.</w:t>
      </w:r>
    </w:p>
    <w:p w14:paraId="6202118B" w14:textId="77777777" w:rsidR="00027AB9" w:rsidRDefault="00027AB9" w:rsidP="007D318A">
      <w:pPr>
        <w:spacing w:line="360" w:lineRule="auto"/>
        <w:rPr>
          <w:rFonts w:ascii="Times New Roman" w:eastAsia="Times New Roman" w:hAnsi="Times New Roman" w:cs="Times New Roman"/>
        </w:rPr>
      </w:pPr>
    </w:p>
    <w:p w14:paraId="4F092C4F" w14:textId="1123BD2C" w:rsidR="00027AB9" w:rsidRDefault="00027AB9" w:rsidP="007D318A">
      <w:pPr>
        <w:spacing w:line="360" w:lineRule="auto"/>
        <w:rPr>
          <w:rFonts w:ascii="Times New Roman" w:eastAsia="Times New Roman" w:hAnsi="Times New Roman" w:cs="Times New Roman"/>
        </w:rPr>
      </w:pPr>
      <w:r>
        <w:rPr>
          <w:rFonts w:ascii="Times New Roman" w:eastAsia="Times New Roman" w:hAnsi="Times New Roman" w:cs="Times New Roman"/>
        </w:rPr>
        <w:t>A boxplot demonstrating the mean TOTSPACE by auspice is created to illustrate this significant effect further. See Figure 2.</w:t>
      </w:r>
    </w:p>
    <w:p w14:paraId="6B00EB34" w14:textId="77777777" w:rsidR="00027AB9" w:rsidRDefault="00027AB9" w:rsidP="007D318A">
      <w:pPr>
        <w:keepNext/>
        <w:spacing w:line="360" w:lineRule="auto"/>
      </w:pPr>
      <w:r>
        <w:rPr>
          <w:rFonts w:ascii="Times New Roman" w:eastAsia="Times New Roman" w:hAnsi="Times New Roman" w:cs="Times New Roman"/>
          <w:noProof/>
        </w:rPr>
        <w:drawing>
          <wp:inline distT="0" distB="0" distL="0" distR="0" wp14:anchorId="5618BCDB" wp14:editId="65098C75">
            <wp:extent cx="5770882" cy="3753476"/>
            <wp:effectExtent l="0" t="0" r="1270" b="0"/>
            <wp:docPr id="878522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6355" cy="3763540"/>
                    </a:xfrm>
                    <a:prstGeom prst="rect">
                      <a:avLst/>
                    </a:prstGeom>
                    <a:noFill/>
                  </pic:spPr>
                </pic:pic>
              </a:graphicData>
            </a:graphic>
          </wp:inline>
        </w:drawing>
      </w:r>
    </w:p>
    <w:p w14:paraId="07B3FF98" w14:textId="59CD17D3" w:rsidR="00EB6805" w:rsidRDefault="00027AB9" w:rsidP="007D318A">
      <w:pPr>
        <w:pStyle w:val="a5"/>
        <w:spacing w:line="360" w:lineRule="auto"/>
        <w:jc w:val="center"/>
      </w:pPr>
      <w:r>
        <w:t xml:space="preserve">Figure </w:t>
      </w:r>
      <w:r>
        <w:fldChar w:fldCharType="begin"/>
      </w:r>
      <w:r>
        <w:instrText xml:space="preserve"> SEQ Figure \* ARABIC </w:instrText>
      </w:r>
      <w:r>
        <w:fldChar w:fldCharType="separate"/>
      </w:r>
      <w:r w:rsidR="00651022">
        <w:rPr>
          <w:noProof/>
        </w:rPr>
        <w:t>2</w:t>
      </w:r>
      <w:r>
        <w:fldChar w:fldCharType="end"/>
      </w:r>
      <w:r>
        <w:t xml:space="preserve"> Mean Total Spaces </w:t>
      </w:r>
      <w:proofErr w:type="gramStart"/>
      <w:r>
        <w:t>By</w:t>
      </w:r>
      <w:proofErr w:type="gramEnd"/>
      <w:r>
        <w:t xml:space="preserve"> Auspice</w:t>
      </w:r>
    </w:p>
    <w:p w14:paraId="01CF98D1" w14:textId="3FF53667" w:rsidR="00027AB9" w:rsidRPr="00027AB9" w:rsidRDefault="00000000" w:rsidP="007D318A">
      <w:pPr>
        <w:spacing w:line="360" w:lineRule="auto"/>
        <w:rPr>
          <w:rFonts w:ascii="Times New Roman" w:eastAsia="Times New Roman" w:hAnsi="Times New Roman" w:cs="Times New Roman"/>
          <w:u w:val="single"/>
        </w:rPr>
      </w:pPr>
      <w:r w:rsidRPr="00027AB9">
        <w:rPr>
          <w:rFonts w:ascii="Times New Roman" w:eastAsia="Times New Roman" w:hAnsi="Times New Roman" w:cs="Times New Roman"/>
          <w:u w:val="single"/>
        </w:rPr>
        <w:t>Two-way ANOVA: Utilized to investigate the interaction between operating auspice and subsidy availability on total space.</w:t>
      </w:r>
    </w:p>
    <w:p w14:paraId="4CEB47D1" w14:textId="562A1C0E" w:rsidR="001C0284" w:rsidRDefault="00000000" w:rsidP="007D318A">
      <w:pPr>
        <w:spacing w:line="360" w:lineRule="auto"/>
        <w:rPr>
          <w:rFonts w:ascii="Times New Roman" w:eastAsia="Times New Roman" w:hAnsi="Times New Roman" w:cs="Times New Roman"/>
          <w:i/>
          <w:iCs/>
        </w:rPr>
      </w:pPr>
      <w:r w:rsidRPr="00027AB9">
        <w:rPr>
          <w:rFonts w:ascii="Times New Roman" w:eastAsia="Times New Roman" w:hAnsi="Times New Roman" w:cs="Times New Roman"/>
          <w:i/>
          <w:iCs/>
        </w:rPr>
        <w:t>Results</w:t>
      </w:r>
    </w:p>
    <w:p w14:paraId="3AA769D7" w14:textId="06A998A5" w:rsidR="001C0284" w:rsidRDefault="001C0284" w:rsidP="007D318A">
      <w:pPr>
        <w:spacing w:line="360" w:lineRule="auto"/>
        <w:rPr>
          <w:rFonts w:ascii="Times New Roman" w:eastAsia="Times New Roman" w:hAnsi="Times New Roman" w:cs="Times New Roman"/>
          <w:noProof/>
        </w:rPr>
      </w:pPr>
      <w:r w:rsidRPr="001C0284">
        <w:rPr>
          <w:rFonts w:ascii="Times New Roman" w:eastAsia="Times New Roman" w:hAnsi="Times New Roman" w:cs="Times New Roman"/>
        </w:rPr>
        <w:t xml:space="preserve">A significant interaction effect between operating auspice and subsidy availability on total space capacity, with an F-statistic of 13.456555 and a p-value (p &lt; 0.00001), </w:t>
      </w:r>
      <w:r>
        <w:rPr>
          <w:rFonts w:ascii="Times New Roman" w:eastAsia="Times New Roman" w:hAnsi="Times New Roman" w:cs="Times New Roman"/>
        </w:rPr>
        <w:t>suggests that subsidy availability's impact</w:t>
      </w:r>
      <w:r w:rsidRPr="001C0284">
        <w:rPr>
          <w:rFonts w:ascii="Times New Roman" w:eastAsia="Times New Roman" w:hAnsi="Times New Roman" w:cs="Times New Roman"/>
        </w:rPr>
        <w:t xml:space="preserve"> on total space capacity varies depending on the operating auspice.</w:t>
      </w:r>
      <w:r w:rsidRPr="001C0284">
        <w:rPr>
          <w:rFonts w:ascii="Times New Roman" w:eastAsia="Times New Roman" w:hAnsi="Times New Roman" w:cs="Times New Roman"/>
          <w:noProof/>
        </w:rPr>
        <w:t xml:space="preserve"> </w:t>
      </w:r>
    </w:p>
    <w:p w14:paraId="1107D04C" w14:textId="77777777" w:rsidR="001C0284" w:rsidRDefault="001C0284" w:rsidP="007D318A">
      <w:pPr>
        <w:keepNext/>
        <w:spacing w:line="360" w:lineRule="auto"/>
        <w:jc w:val="center"/>
      </w:pPr>
      <w:r>
        <w:rPr>
          <w:rFonts w:ascii="Times New Roman" w:eastAsia="Times New Roman" w:hAnsi="Times New Roman" w:cs="Times New Roman"/>
          <w:noProof/>
        </w:rPr>
        <w:lastRenderedPageBreak/>
        <w:drawing>
          <wp:inline distT="0" distB="0" distL="0" distR="0" wp14:anchorId="022DC6EA" wp14:editId="65094398">
            <wp:extent cx="5556250" cy="2688846"/>
            <wp:effectExtent l="0" t="0" r="6350" b="0"/>
            <wp:docPr id="1494591756"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91756" name="图片 2" descr="图表, 折线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4496" cy="2697676"/>
                    </a:xfrm>
                    <a:prstGeom prst="rect">
                      <a:avLst/>
                    </a:prstGeom>
                    <a:noFill/>
                  </pic:spPr>
                </pic:pic>
              </a:graphicData>
            </a:graphic>
          </wp:inline>
        </w:drawing>
      </w:r>
    </w:p>
    <w:p w14:paraId="5147B6FA" w14:textId="6A69C353" w:rsidR="00EB6805" w:rsidRDefault="001C0284" w:rsidP="007D318A">
      <w:pPr>
        <w:pStyle w:val="a5"/>
        <w:spacing w:line="360" w:lineRule="auto"/>
        <w:jc w:val="center"/>
      </w:pPr>
      <w:r>
        <w:t xml:space="preserve">Figure </w:t>
      </w:r>
      <w:r>
        <w:fldChar w:fldCharType="begin"/>
      </w:r>
      <w:r>
        <w:instrText xml:space="preserve"> SEQ Figure \* ARABIC </w:instrText>
      </w:r>
      <w:r>
        <w:fldChar w:fldCharType="separate"/>
      </w:r>
      <w:r w:rsidR="00651022">
        <w:rPr>
          <w:noProof/>
        </w:rPr>
        <w:t>3</w:t>
      </w:r>
      <w:r>
        <w:fldChar w:fldCharType="end"/>
      </w:r>
      <w:r>
        <w:t xml:space="preserve"> Interaction Effect </w:t>
      </w:r>
      <w:proofErr w:type="gramStart"/>
      <w:r>
        <w:t>Of</w:t>
      </w:r>
      <w:proofErr w:type="gramEnd"/>
      <w:r>
        <w:t xml:space="preserve"> Auspice And Subsidy On Totalspace</w:t>
      </w:r>
    </w:p>
    <w:p w14:paraId="7C4155CF" w14:textId="77777777" w:rsidR="00651022" w:rsidRPr="00651022" w:rsidRDefault="00651022" w:rsidP="00651022"/>
    <w:p w14:paraId="35E86475" w14:textId="54464411" w:rsidR="0040128A" w:rsidRDefault="0040128A" w:rsidP="007D318A">
      <w:pPr>
        <w:spacing w:line="360" w:lineRule="auto"/>
        <w:rPr>
          <w:rFonts w:ascii="Times New Roman" w:hAnsi="Times New Roman" w:cs="Times New Roman"/>
        </w:rPr>
      </w:pPr>
      <w:r>
        <w:rPr>
          <w:rFonts w:ascii="Times New Roman" w:hAnsi="Times New Roman" w:cs="Times New Roman"/>
        </w:rPr>
        <w:t xml:space="preserve">With careful examination of the visualization of the interaction effect (Figure 3), we can conclude the following findings: </w:t>
      </w:r>
    </w:p>
    <w:p w14:paraId="35F5E9DA" w14:textId="2875ACF6" w:rsidR="0040128A" w:rsidRDefault="0040128A" w:rsidP="007D318A">
      <w:pPr>
        <w:pStyle w:val="a6"/>
        <w:numPr>
          <w:ilvl w:val="0"/>
          <w:numId w:val="1"/>
        </w:numPr>
        <w:spacing w:line="360" w:lineRule="auto"/>
        <w:rPr>
          <w:rFonts w:ascii="Times New Roman" w:hAnsi="Times New Roman" w:cs="Times New Roman"/>
        </w:rPr>
      </w:pPr>
      <w:r>
        <w:rPr>
          <w:rFonts w:ascii="Times New Roman" w:hAnsi="Times New Roman" w:cs="Times New Roman"/>
        </w:rPr>
        <w:t xml:space="preserve">Subsidies significantly affect space availabilities in all three types of auspices. </w:t>
      </w:r>
      <w:r w:rsidR="007D318A">
        <w:rPr>
          <w:rFonts w:ascii="Times New Roman" w:hAnsi="Times New Roman" w:cs="Times New Roman"/>
        </w:rPr>
        <w:t xml:space="preserve">Public agencies, which are entirely run with the help of subsidies, have the lowest mean space availability. This notable decrease in total space for agencies with subsidies compared to those without might indicate that </w:t>
      </w:r>
      <w:r w:rsidRPr="0040128A">
        <w:rPr>
          <w:rFonts w:ascii="Times New Roman" w:hAnsi="Times New Roman" w:cs="Times New Roman"/>
        </w:rPr>
        <w:t xml:space="preserve">operational or funding differences in public agencies </w:t>
      </w:r>
      <w:r>
        <w:rPr>
          <w:rFonts w:ascii="Times New Roman" w:hAnsi="Times New Roman" w:cs="Times New Roman"/>
        </w:rPr>
        <w:t>eventually</w:t>
      </w:r>
      <w:r w:rsidRPr="0040128A">
        <w:rPr>
          <w:rFonts w:ascii="Times New Roman" w:hAnsi="Times New Roman" w:cs="Times New Roman"/>
        </w:rPr>
        <w:t xml:space="preserve"> affect their ability to expand capacit</w:t>
      </w:r>
      <w:r>
        <w:rPr>
          <w:rFonts w:ascii="Times New Roman" w:hAnsi="Times New Roman" w:cs="Times New Roman"/>
        </w:rPr>
        <w:t>ies.</w:t>
      </w:r>
    </w:p>
    <w:p w14:paraId="49FE337E" w14:textId="52FD1E26" w:rsidR="001C0284" w:rsidRDefault="0040128A" w:rsidP="007D318A">
      <w:pPr>
        <w:pStyle w:val="a6"/>
        <w:numPr>
          <w:ilvl w:val="0"/>
          <w:numId w:val="1"/>
        </w:numPr>
        <w:spacing w:line="360" w:lineRule="auto"/>
        <w:rPr>
          <w:rFonts w:ascii="Times New Roman" w:hAnsi="Times New Roman" w:cs="Times New Roman"/>
        </w:rPr>
      </w:pPr>
      <w:r w:rsidRPr="0040128A">
        <w:rPr>
          <w:rFonts w:ascii="Times New Roman" w:hAnsi="Times New Roman" w:cs="Times New Roman"/>
        </w:rPr>
        <w:t xml:space="preserve">The interaction effect here suggests that the impact of subsidies on total space is not uniform across different types of </w:t>
      </w:r>
      <w:r>
        <w:rPr>
          <w:rFonts w:ascii="Times New Roman" w:hAnsi="Times New Roman" w:cs="Times New Roman"/>
        </w:rPr>
        <w:t>childcare</w:t>
      </w:r>
      <w:r w:rsidRPr="0040128A">
        <w:rPr>
          <w:rFonts w:ascii="Times New Roman" w:hAnsi="Times New Roman" w:cs="Times New Roman"/>
        </w:rPr>
        <w:t xml:space="preserve"> agencies.</w:t>
      </w:r>
      <w:r>
        <w:rPr>
          <w:rFonts w:ascii="Times New Roman" w:hAnsi="Times New Roman" w:cs="Times New Roman"/>
        </w:rPr>
        <w:t xml:space="preserve"> </w:t>
      </w:r>
      <w:r w:rsidRPr="0040128A">
        <w:rPr>
          <w:rFonts w:ascii="Times New Roman" w:hAnsi="Times New Roman" w:cs="Times New Roman"/>
        </w:rPr>
        <w:t>For Non-Profit</w:t>
      </w:r>
      <w:r w:rsidR="007D318A">
        <w:rPr>
          <w:rFonts w:ascii="Times New Roman" w:hAnsi="Times New Roman" w:cs="Times New Roman"/>
        </w:rPr>
        <w:t xml:space="preserve"> agencies</w:t>
      </w:r>
      <w:r w:rsidRPr="0040128A">
        <w:rPr>
          <w:rFonts w:ascii="Times New Roman" w:hAnsi="Times New Roman" w:cs="Times New Roman"/>
        </w:rPr>
        <w:t>, the difference in capacity between subsidized and non-subsidized centers is more pronounced than for Commercial Agencies.</w:t>
      </w:r>
    </w:p>
    <w:p w14:paraId="1EAB12FB" w14:textId="0AA4E9C6" w:rsidR="007D318A" w:rsidRDefault="007D318A" w:rsidP="007D318A">
      <w:pPr>
        <w:pStyle w:val="a6"/>
        <w:numPr>
          <w:ilvl w:val="0"/>
          <w:numId w:val="1"/>
        </w:numPr>
        <w:spacing w:line="360" w:lineRule="auto"/>
        <w:rPr>
          <w:rFonts w:ascii="Times New Roman" w:hAnsi="Times New Roman" w:cs="Times New Roman"/>
        </w:rPr>
      </w:pPr>
      <w:r>
        <w:rPr>
          <w:rFonts w:ascii="Times New Roman" w:hAnsi="Times New Roman" w:cs="Times New Roman"/>
        </w:rPr>
        <w:t>Figure 3</w:t>
      </w:r>
      <w:r w:rsidRPr="007D318A">
        <w:rPr>
          <w:rFonts w:ascii="Times New Roman" w:hAnsi="Times New Roman" w:cs="Times New Roman"/>
        </w:rPr>
        <w:t xml:space="preserve"> suggests that subsidies do not have as </w:t>
      </w:r>
      <w:r>
        <w:rPr>
          <w:rFonts w:ascii="Times New Roman" w:hAnsi="Times New Roman" w:cs="Times New Roman"/>
        </w:rPr>
        <w:t>clear an effect on capacity as they do with non-profit agencies. The convergence of the two lines indicates that both subsidized and non-subsidized agencies seem to offer similar capacities</w:t>
      </w:r>
      <w:r w:rsidRPr="007D318A">
        <w:rPr>
          <w:rFonts w:ascii="Times New Roman" w:hAnsi="Times New Roman" w:cs="Times New Roman"/>
        </w:rPr>
        <w:t>.</w:t>
      </w:r>
    </w:p>
    <w:p w14:paraId="3A23E0E3" w14:textId="6AC032A2" w:rsidR="00651022" w:rsidRDefault="00651022" w:rsidP="00651022">
      <w:pPr>
        <w:spacing w:line="360" w:lineRule="auto"/>
        <w:rPr>
          <w:rFonts w:ascii="Times New Roman" w:hAnsi="Times New Roman" w:cs="Times New Roman"/>
        </w:rPr>
      </w:pPr>
      <w:r>
        <w:rPr>
          <w:rFonts w:ascii="Times New Roman" w:hAnsi="Times New Roman" w:cs="Times New Roman"/>
        </w:rPr>
        <w:t>Figure 4 further illustrates this insight, clearly indicating the abovementioned interaction effect in the boxplot.</w:t>
      </w:r>
    </w:p>
    <w:p w14:paraId="4197E7A8" w14:textId="77777777" w:rsidR="00651022" w:rsidRDefault="00651022" w:rsidP="00651022">
      <w:pPr>
        <w:keepNext/>
        <w:spacing w:line="360" w:lineRule="auto"/>
        <w:jc w:val="center"/>
      </w:pPr>
      <w:r>
        <w:rPr>
          <w:rFonts w:ascii="Times New Roman" w:hAnsi="Times New Roman" w:cs="Times New Roman"/>
          <w:noProof/>
        </w:rPr>
        <w:lastRenderedPageBreak/>
        <w:drawing>
          <wp:inline distT="0" distB="0" distL="0" distR="0" wp14:anchorId="5CAD6994" wp14:editId="488280CA">
            <wp:extent cx="5746722" cy="3428278"/>
            <wp:effectExtent l="0" t="0" r="6985" b="1270"/>
            <wp:docPr id="30473437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872" cy="3436719"/>
                    </a:xfrm>
                    <a:prstGeom prst="rect">
                      <a:avLst/>
                    </a:prstGeom>
                    <a:noFill/>
                  </pic:spPr>
                </pic:pic>
              </a:graphicData>
            </a:graphic>
          </wp:inline>
        </w:drawing>
      </w:r>
    </w:p>
    <w:p w14:paraId="49C8EA9F" w14:textId="5768D427" w:rsidR="00651022" w:rsidRPr="00651022" w:rsidRDefault="00651022" w:rsidP="00651022">
      <w:pPr>
        <w:pStyle w:val="a5"/>
        <w:jc w:val="center"/>
        <w:rPr>
          <w:rFonts w:ascii="Times New Roman" w:hAnsi="Times New Roman" w:cs="Times New Roman"/>
        </w:rPr>
      </w:pPr>
      <w:r>
        <w:t xml:space="preserve">Figure </w:t>
      </w:r>
      <w:r>
        <w:fldChar w:fldCharType="begin"/>
      </w:r>
      <w:r>
        <w:instrText xml:space="preserve"> SEQ Figure \* ARABIC </w:instrText>
      </w:r>
      <w:r>
        <w:fldChar w:fldCharType="separate"/>
      </w:r>
      <w:r>
        <w:rPr>
          <w:noProof/>
        </w:rPr>
        <w:t>4</w:t>
      </w:r>
      <w:r>
        <w:fldChar w:fldCharType="end"/>
      </w:r>
      <w:r>
        <w:t xml:space="preserve"> Interaction of Auspice and Subsidy on Total Spaces</w:t>
      </w:r>
    </w:p>
    <w:p w14:paraId="6A81BB73" w14:textId="50D86E94" w:rsidR="007D318A" w:rsidRDefault="007D318A" w:rsidP="007D318A">
      <w:pPr>
        <w:spacing w:line="360" w:lineRule="auto"/>
        <w:rPr>
          <w:rFonts w:ascii="Times New Roman" w:hAnsi="Times New Roman" w:cs="Times New Roman"/>
          <w:i/>
          <w:iCs/>
        </w:rPr>
      </w:pPr>
      <w:r w:rsidRPr="007D318A">
        <w:rPr>
          <w:rFonts w:ascii="Times New Roman" w:hAnsi="Times New Roman" w:cs="Times New Roman"/>
          <w:i/>
          <w:iCs/>
        </w:rPr>
        <w:t>Assumption Violations</w:t>
      </w:r>
    </w:p>
    <w:p w14:paraId="18FE4ABF" w14:textId="57668526" w:rsidR="00873F3C" w:rsidRDefault="00873F3C" w:rsidP="00873F3C">
      <w:pPr>
        <w:spacing w:line="360" w:lineRule="auto"/>
        <w:rPr>
          <w:rFonts w:ascii="Times New Roman" w:hAnsi="Times New Roman" w:cs="Times New Roman"/>
          <w:lang w:val="en-CA"/>
        </w:rPr>
      </w:pPr>
      <w:r w:rsidRPr="00873F3C">
        <w:rPr>
          <w:rFonts w:ascii="Times New Roman" w:hAnsi="Times New Roman" w:cs="Times New Roman"/>
          <w:lang w:val="en-CA"/>
        </w:rPr>
        <w:t xml:space="preserve">The Shapiro-Wilk test suggested that the total spaces within each group of the </w:t>
      </w:r>
      <w:r w:rsidRPr="00873F3C">
        <w:rPr>
          <w:rFonts w:ascii="Times New Roman" w:hAnsi="Times New Roman" w:cs="Times New Roman"/>
          <w:lang w:val="en-CA"/>
        </w:rPr>
        <w:t>auspice</w:t>
      </w:r>
      <w:r w:rsidRPr="00873F3C">
        <w:rPr>
          <w:rFonts w:ascii="Times New Roman" w:hAnsi="Times New Roman" w:cs="Times New Roman"/>
          <w:lang w:val="en-CA"/>
        </w:rPr>
        <w:t xml:space="preserve"> variable deviated significantly from a normal distribution, with p-values far below the </w:t>
      </w:r>
      <w:r w:rsidRPr="00873F3C">
        <w:rPr>
          <w:rFonts w:ascii="Times New Roman" w:hAnsi="Times New Roman" w:cs="Times New Roman"/>
          <w:lang w:val="en-CA"/>
        </w:rPr>
        <w:t>standard</w:t>
      </w:r>
      <w:r w:rsidRPr="00873F3C">
        <w:rPr>
          <w:rFonts w:ascii="Times New Roman" w:hAnsi="Times New Roman" w:cs="Times New Roman"/>
          <w:lang w:val="en-CA"/>
        </w:rPr>
        <w:t xml:space="preserve"> alpha threshold of 0.05. This was also true for the 'subsidy' variable, indicating that both </w:t>
      </w:r>
      <w:r w:rsidRPr="00873F3C">
        <w:rPr>
          <w:rFonts w:ascii="Times New Roman" w:hAnsi="Times New Roman" w:cs="Times New Roman"/>
          <w:lang w:val="en-CA"/>
        </w:rPr>
        <w:t>subsidy-available and non-available</w:t>
      </w:r>
      <w:r w:rsidRPr="00873F3C">
        <w:rPr>
          <w:rFonts w:ascii="Times New Roman" w:hAnsi="Times New Roman" w:cs="Times New Roman"/>
          <w:lang w:val="en-CA"/>
        </w:rPr>
        <w:t xml:space="preserve"> groups did not follow a normal distribution.</w:t>
      </w:r>
      <w:r w:rsidRPr="00873F3C">
        <w:rPr>
          <w:rFonts w:ascii="Times New Roman" w:hAnsi="Times New Roman" w:cs="Times New Roman"/>
          <w:lang w:val="en-CA"/>
        </w:rPr>
        <w:t xml:space="preserve"> This was explained and rationalized in previous sections.</w:t>
      </w:r>
    </w:p>
    <w:p w14:paraId="2D704BE7" w14:textId="77777777" w:rsidR="00873F3C" w:rsidRPr="00873F3C" w:rsidRDefault="00873F3C" w:rsidP="00873F3C">
      <w:pPr>
        <w:spacing w:line="360" w:lineRule="auto"/>
        <w:rPr>
          <w:rFonts w:ascii="Times New Roman" w:hAnsi="Times New Roman" w:cs="Times New Roman"/>
          <w:lang w:val="en-CA"/>
        </w:rPr>
      </w:pPr>
      <w:r w:rsidRPr="00873F3C">
        <w:rPr>
          <w:rFonts w:ascii="Times New Roman" w:hAnsi="Times New Roman" w:cs="Times New Roman"/>
          <w:lang w:val="en-CA"/>
        </w:rPr>
        <w:t>Post Hoc Analysis using Tukey HSD</w:t>
      </w:r>
    </w:p>
    <w:p w14:paraId="0C85DD87" w14:textId="77777777" w:rsidR="00873F3C" w:rsidRDefault="00873F3C" w:rsidP="00873F3C">
      <w:pPr>
        <w:spacing w:line="360" w:lineRule="auto"/>
        <w:rPr>
          <w:rFonts w:ascii="Times New Roman" w:hAnsi="Times New Roman" w:cs="Times New Roman"/>
          <w:lang w:val="en-CA"/>
        </w:rPr>
      </w:pPr>
    </w:p>
    <w:p w14:paraId="58431C13" w14:textId="5599B37B" w:rsidR="00873F3C" w:rsidRPr="00873F3C" w:rsidRDefault="00873F3C" w:rsidP="00873F3C">
      <w:pPr>
        <w:spacing w:line="360" w:lineRule="auto"/>
        <w:rPr>
          <w:rFonts w:ascii="Times New Roman" w:hAnsi="Times New Roman" w:cs="Times New Roman"/>
          <w:i/>
          <w:iCs/>
          <w:lang w:val="en-CA"/>
        </w:rPr>
      </w:pPr>
      <w:r w:rsidRPr="00873F3C">
        <w:rPr>
          <w:rFonts w:ascii="Times New Roman" w:hAnsi="Times New Roman" w:cs="Times New Roman"/>
          <w:i/>
          <w:iCs/>
          <w:lang w:val="en-CA"/>
        </w:rPr>
        <w:t>Post Hoc Analysis</w:t>
      </w:r>
    </w:p>
    <w:p w14:paraId="481CA200" w14:textId="6F351FD3" w:rsidR="00873F3C" w:rsidRPr="00873F3C" w:rsidRDefault="00873F3C" w:rsidP="00873F3C">
      <w:pPr>
        <w:spacing w:line="360" w:lineRule="auto"/>
        <w:rPr>
          <w:rFonts w:ascii="Times New Roman" w:hAnsi="Times New Roman" w:cs="Times New Roman"/>
          <w:lang w:val="en-CA"/>
        </w:rPr>
      </w:pPr>
      <w:r>
        <w:rPr>
          <w:rFonts w:ascii="Times New Roman" w:hAnsi="Times New Roman" w:cs="Times New Roman"/>
          <w:lang w:val="en-CA"/>
        </w:rPr>
        <w:t>A post hoc Tukey HSD test was performed to understand where the differences lay</w:t>
      </w:r>
      <w:r w:rsidRPr="00873F3C">
        <w:rPr>
          <w:rFonts w:ascii="Times New Roman" w:hAnsi="Times New Roman" w:cs="Times New Roman"/>
          <w:lang w:val="en-CA"/>
        </w:rPr>
        <w:t xml:space="preserve">. The test highlighted </w:t>
      </w:r>
      <w:r>
        <w:rPr>
          <w:rFonts w:ascii="Times New Roman" w:hAnsi="Times New Roman" w:cs="Times New Roman"/>
          <w:lang w:val="en-CA"/>
        </w:rPr>
        <w:t>some</w:t>
      </w:r>
      <w:r w:rsidRPr="00873F3C">
        <w:rPr>
          <w:rFonts w:ascii="Times New Roman" w:hAnsi="Times New Roman" w:cs="Times New Roman"/>
          <w:lang w:val="en-CA"/>
        </w:rPr>
        <w:t xml:space="preserve"> comparisons with significant mean differences</w:t>
      </w:r>
      <w:r>
        <w:rPr>
          <w:rFonts w:ascii="Times New Roman" w:hAnsi="Times New Roman" w:cs="Times New Roman"/>
          <w:lang w:val="en-CA"/>
        </w:rPr>
        <w:t>:</w:t>
      </w:r>
    </w:p>
    <w:p w14:paraId="0D7FC5FA" w14:textId="7B32D386" w:rsidR="00873F3C" w:rsidRPr="00873F3C" w:rsidRDefault="00873F3C" w:rsidP="00873F3C">
      <w:pPr>
        <w:pStyle w:val="a6"/>
        <w:numPr>
          <w:ilvl w:val="0"/>
          <w:numId w:val="3"/>
        </w:numPr>
        <w:spacing w:line="360" w:lineRule="auto"/>
        <w:rPr>
          <w:rFonts w:ascii="Times New Roman" w:hAnsi="Times New Roman" w:cs="Times New Roman"/>
          <w:lang w:val="en-CA"/>
        </w:rPr>
      </w:pPr>
      <w:r w:rsidRPr="00873F3C">
        <w:rPr>
          <w:rFonts w:ascii="Times New Roman" w:hAnsi="Times New Roman" w:cs="Times New Roman"/>
          <w:lang w:val="en-CA"/>
        </w:rPr>
        <w:t>There was a significant difference in total space between non-profit agencies with subsidy available and those without (Mean Difference = 44.99, p &lt; 0.001).</w:t>
      </w:r>
    </w:p>
    <w:p w14:paraId="79DAB17A" w14:textId="6BBC1EDA" w:rsidR="00873F3C" w:rsidRDefault="00873F3C" w:rsidP="00873F3C">
      <w:pPr>
        <w:numPr>
          <w:ilvl w:val="0"/>
          <w:numId w:val="3"/>
        </w:numPr>
        <w:spacing w:line="360" w:lineRule="auto"/>
        <w:rPr>
          <w:rFonts w:ascii="Times New Roman" w:hAnsi="Times New Roman" w:cs="Times New Roman"/>
          <w:lang w:val="en-CA"/>
        </w:rPr>
      </w:pPr>
      <w:r w:rsidRPr="00873F3C">
        <w:rPr>
          <w:rFonts w:ascii="Times New Roman" w:hAnsi="Times New Roman" w:cs="Times New Roman"/>
          <w:lang w:val="en-CA"/>
        </w:rPr>
        <w:t>Conversely, no significant difference was observed between the mean total space of non-profit and commercial agencies with subsidy available (Mean Difference = 0.145, p = 0.900).</w:t>
      </w:r>
    </w:p>
    <w:p w14:paraId="69928734" w14:textId="4279364B" w:rsidR="00873F3C" w:rsidRDefault="00873F3C" w:rsidP="00873F3C">
      <w:pPr>
        <w:spacing w:line="360" w:lineRule="auto"/>
        <w:rPr>
          <w:rFonts w:ascii="Times New Roman" w:hAnsi="Times New Roman" w:cs="Times New Roman"/>
        </w:rPr>
      </w:pPr>
      <w:r w:rsidRPr="00873F3C">
        <w:rPr>
          <w:rFonts w:ascii="Times New Roman" w:hAnsi="Times New Roman" w:cs="Times New Roman"/>
        </w:rPr>
        <w:t xml:space="preserve">These findings indicate that subsidy availability may </w:t>
      </w:r>
      <w:r>
        <w:rPr>
          <w:rFonts w:ascii="Times New Roman" w:hAnsi="Times New Roman" w:cs="Times New Roman"/>
        </w:rPr>
        <w:t>impact total space differently</w:t>
      </w:r>
      <w:r w:rsidRPr="00873F3C">
        <w:rPr>
          <w:rFonts w:ascii="Times New Roman" w:hAnsi="Times New Roman" w:cs="Times New Roman"/>
        </w:rPr>
        <w:t xml:space="preserve"> depending on the </w:t>
      </w:r>
      <w:r w:rsidR="00651022">
        <w:rPr>
          <w:rFonts w:ascii="Times New Roman" w:hAnsi="Times New Roman" w:cs="Times New Roman"/>
        </w:rPr>
        <w:t>childcare system's operating auspices</w:t>
      </w:r>
      <w:r>
        <w:rPr>
          <w:rFonts w:ascii="Times New Roman" w:hAnsi="Times New Roman" w:cs="Times New Roman"/>
        </w:rPr>
        <w:t>.</w:t>
      </w:r>
    </w:p>
    <w:p w14:paraId="01D1616F" w14:textId="77777777" w:rsidR="00873F3C" w:rsidRDefault="00873F3C" w:rsidP="00873F3C">
      <w:pPr>
        <w:spacing w:line="360" w:lineRule="auto"/>
        <w:rPr>
          <w:rFonts w:ascii="Times New Roman" w:hAnsi="Times New Roman" w:cs="Times New Roman"/>
        </w:rPr>
      </w:pPr>
    </w:p>
    <w:p w14:paraId="003D8292" w14:textId="77777777" w:rsidR="00651022" w:rsidRDefault="00651022" w:rsidP="00873F3C">
      <w:pPr>
        <w:spacing w:line="360" w:lineRule="auto"/>
        <w:rPr>
          <w:rFonts w:ascii="Times New Roman" w:hAnsi="Times New Roman" w:cs="Times New Roman"/>
          <w:b/>
          <w:bCs/>
        </w:rPr>
      </w:pPr>
    </w:p>
    <w:p w14:paraId="4E3C0D9A" w14:textId="6A635840" w:rsidR="00452ADD" w:rsidRPr="00452ADD" w:rsidRDefault="00873F3C" w:rsidP="00873F3C">
      <w:pPr>
        <w:spacing w:line="360" w:lineRule="auto"/>
        <w:rPr>
          <w:rFonts w:ascii="Times New Roman" w:hAnsi="Times New Roman" w:cs="Times New Roman"/>
          <w:b/>
          <w:bCs/>
        </w:rPr>
      </w:pPr>
      <w:r w:rsidRPr="00873F3C">
        <w:rPr>
          <w:rFonts w:ascii="Times New Roman" w:hAnsi="Times New Roman" w:cs="Times New Roman"/>
          <w:b/>
          <w:bCs/>
        </w:rPr>
        <w:lastRenderedPageBreak/>
        <w:t>Conclusions</w:t>
      </w:r>
    </w:p>
    <w:p w14:paraId="45ABD615" w14:textId="3E8B747D" w:rsidR="00452ADD" w:rsidRDefault="00452ADD" w:rsidP="00873F3C">
      <w:pPr>
        <w:spacing w:line="360" w:lineRule="auto"/>
        <w:rPr>
          <w:rFonts w:ascii="Times New Roman" w:hAnsi="Times New Roman" w:cs="Times New Roman"/>
        </w:rPr>
      </w:pPr>
      <w:r w:rsidRPr="00452ADD">
        <w:rPr>
          <w:rFonts w:ascii="Times New Roman" w:hAnsi="Times New Roman" w:cs="Times New Roman"/>
        </w:rPr>
        <w:t xml:space="preserve">Our statistical analysis of </w:t>
      </w:r>
      <w:r w:rsidR="00651022" w:rsidRPr="00452ADD">
        <w:rPr>
          <w:rFonts w:ascii="Times New Roman" w:hAnsi="Times New Roman" w:cs="Times New Roman"/>
        </w:rPr>
        <w:t>childcare</w:t>
      </w:r>
      <w:r w:rsidRPr="00452ADD">
        <w:rPr>
          <w:rFonts w:ascii="Times New Roman" w:hAnsi="Times New Roman" w:cs="Times New Roman"/>
        </w:rPr>
        <w:t xml:space="preserve"> centers in Toronto revealed notable effects of operating </w:t>
      </w:r>
      <w:r>
        <w:rPr>
          <w:rFonts w:ascii="Times New Roman" w:hAnsi="Times New Roman" w:cs="Times New Roman"/>
        </w:rPr>
        <w:t>auspices</w:t>
      </w:r>
      <w:r w:rsidRPr="00452ADD">
        <w:rPr>
          <w:rFonts w:ascii="Times New Roman" w:hAnsi="Times New Roman" w:cs="Times New Roman"/>
        </w:rPr>
        <w:t xml:space="preserve"> and subsidy availability on center capacity. The one-way ANOVA confirmed that the total space varies significantly across different auspices. The two-way ANOVA further demonstrated a significant interaction between auspice types and subsidy status, underscoring that the benefit of subsidies on increasing capacity is most pronounced in non-profit agencies.</w:t>
      </w:r>
    </w:p>
    <w:p w14:paraId="25B294F1" w14:textId="77777777" w:rsidR="00452ADD" w:rsidRPr="00452ADD" w:rsidRDefault="00452ADD" w:rsidP="00873F3C">
      <w:pPr>
        <w:spacing w:line="360" w:lineRule="auto"/>
        <w:rPr>
          <w:rFonts w:ascii="Times New Roman" w:hAnsi="Times New Roman" w:cs="Times New Roman"/>
        </w:rPr>
      </w:pPr>
    </w:p>
    <w:p w14:paraId="62C06FF8" w14:textId="4FC2C4C1" w:rsidR="00873F3C" w:rsidRPr="00873F3C" w:rsidRDefault="00873F3C" w:rsidP="00873F3C">
      <w:pPr>
        <w:spacing w:line="360" w:lineRule="auto"/>
        <w:rPr>
          <w:rFonts w:ascii="Times New Roman" w:hAnsi="Times New Roman" w:cs="Times New Roman"/>
          <w:lang w:val="en-CA"/>
        </w:rPr>
      </w:pPr>
      <w:proofErr w:type="gramStart"/>
      <w:r w:rsidRPr="00873F3C">
        <w:rPr>
          <w:rFonts w:ascii="Times New Roman" w:hAnsi="Times New Roman" w:cs="Times New Roman"/>
        </w:rPr>
        <w:t>In light of</w:t>
      </w:r>
      <w:proofErr w:type="gramEnd"/>
      <w:r w:rsidRPr="00873F3C">
        <w:rPr>
          <w:rFonts w:ascii="Times New Roman" w:hAnsi="Times New Roman" w:cs="Times New Roman"/>
        </w:rPr>
        <w:t xml:space="preserve"> these results, policymakers and </w:t>
      </w:r>
      <w:r>
        <w:rPr>
          <w:rFonts w:ascii="Times New Roman" w:hAnsi="Times New Roman" w:cs="Times New Roman"/>
        </w:rPr>
        <w:t>childcare providers in Toronto should consider the types of agencies and the availability of subsidies to expand capacity and increase access to childcare</w:t>
      </w:r>
      <w:r w:rsidRPr="00873F3C">
        <w:rPr>
          <w:rFonts w:ascii="Times New Roman" w:hAnsi="Times New Roman" w:cs="Times New Roman"/>
        </w:rPr>
        <w:t xml:space="preserve"> services. Our study confirms that operating </w:t>
      </w:r>
      <w:r>
        <w:rPr>
          <w:rFonts w:ascii="Times New Roman" w:hAnsi="Times New Roman" w:cs="Times New Roman"/>
        </w:rPr>
        <w:t>auspices and subsidy availability influence childcare centers' capacity</w:t>
      </w:r>
      <w:r w:rsidRPr="00873F3C">
        <w:rPr>
          <w:rFonts w:ascii="Times New Roman" w:hAnsi="Times New Roman" w:cs="Times New Roman"/>
        </w:rPr>
        <w:t xml:space="preserve">, which has significant implications for planning and </w:t>
      </w:r>
      <w:r w:rsidRPr="00873F3C">
        <w:rPr>
          <w:rFonts w:ascii="Times New Roman" w:hAnsi="Times New Roman" w:cs="Times New Roman"/>
        </w:rPr>
        <w:t>policymaking</w:t>
      </w:r>
      <w:r w:rsidRPr="00873F3C">
        <w:rPr>
          <w:rFonts w:ascii="Times New Roman" w:hAnsi="Times New Roman" w:cs="Times New Roman"/>
        </w:rPr>
        <w:t xml:space="preserve"> in this sector.</w:t>
      </w:r>
    </w:p>
    <w:p w14:paraId="3C787483" w14:textId="77777777" w:rsidR="00873F3C" w:rsidRPr="00873F3C" w:rsidRDefault="00873F3C" w:rsidP="00873F3C">
      <w:pPr>
        <w:spacing w:line="360" w:lineRule="auto"/>
        <w:rPr>
          <w:rFonts w:ascii="Times New Roman" w:hAnsi="Times New Roman" w:cs="Times New Roman"/>
          <w:lang w:val="en-CA"/>
        </w:rPr>
      </w:pPr>
    </w:p>
    <w:p w14:paraId="7F95EEC5" w14:textId="77777777" w:rsidR="007D318A" w:rsidRPr="00873F3C" w:rsidRDefault="007D318A" w:rsidP="007D318A">
      <w:pPr>
        <w:spacing w:line="360" w:lineRule="auto"/>
        <w:rPr>
          <w:rFonts w:ascii="Times New Roman" w:hAnsi="Times New Roman" w:cs="Times New Roman"/>
          <w:lang w:val="en-CA"/>
        </w:rPr>
      </w:pPr>
    </w:p>
    <w:sectPr w:rsidR="007D318A" w:rsidRPr="00873F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D1244"/>
    <w:multiLevelType w:val="hybridMultilevel"/>
    <w:tmpl w:val="EDFC61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EC3929"/>
    <w:multiLevelType w:val="multilevel"/>
    <w:tmpl w:val="ACACB528"/>
    <w:lvl w:ilvl="0">
      <w:start w:val="1"/>
      <w:numFmt w:val="decimal"/>
      <w:lvlText w:val="%1."/>
      <w:lvlJc w:val="left"/>
      <w:pPr>
        <w:tabs>
          <w:tab w:val="num" w:pos="720"/>
        </w:tabs>
        <w:ind w:left="720" w:hanging="360"/>
      </w:pPr>
      <w:rPr>
        <w:rFonts w:ascii="Times New Roman" w:eastAsia="Arial"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6B6F23"/>
    <w:multiLevelType w:val="multilevel"/>
    <w:tmpl w:val="0BB44F88"/>
    <w:lvl w:ilvl="0">
      <w:start w:val="1"/>
      <w:numFmt w:val="decimal"/>
      <w:lvlText w:val="%1."/>
      <w:lvlJc w:val="left"/>
      <w:pPr>
        <w:tabs>
          <w:tab w:val="num" w:pos="720"/>
        </w:tabs>
        <w:ind w:left="720" w:hanging="360"/>
      </w:pPr>
      <w:rPr>
        <w:rFonts w:ascii="Times New Roman" w:eastAsia="Arial" w:hAnsi="Times New Roman" w:cs="Times New Roman"/>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8523854">
    <w:abstractNumId w:val="0"/>
  </w:num>
  <w:num w:numId="2" w16cid:durableId="2060321939">
    <w:abstractNumId w:val="2"/>
  </w:num>
  <w:num w:numId="3" w16cid:durableId="2114205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805"/>
    <w:rsid w:val="00027AB9"/>
    <w:rsid w:val="001C0284"/>
    <w:rsid w:val="0040128A"/>
    <w:rsid w:val="00452ADD"/>
    <w:rsid w:val="00651022"/>
    <w:rsid w:val="006579C1"/>
    <w:rsid w:val="007D318A"/>
    <w:rsid w:val="00814A49"/>
    <w:rsid w:val="00873F3C"/>
    <w:rsid w:val="00D61AE1"/>
    <w:rsid w:val="00EB680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045FB"/>
  <w15:docId w15:val="{CF04D6FE-427C-430D-93AB-48E37309B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caption"/>
    <w:basedOn w:val="a"/>
    <w:next w:val="a"/>
    <w:uiPriority w:val="35"/>
    <w:unhideWhenUsed/>
    <w:qFormat/>
    <w:rsid w:val="00D61AE1"/>
    <w:pPr>
      <w:spacing w:after="200" w:line="240" w:lineRule="auto"/>
    </w:pPr>
    <w:rPr>
      <w:i/>
      <w:iCs/>
      <w:color w:val="1F497D" w:themeColor="text2"/>
      <w:sz w:val="18"/>
      <w:szCs w:val="18"/>
    </w:rPr>
  </w:style>
  <w:style w:type="paragraph" w:styleId="a6">
    <w:name w:val="List Paragraph"/>
    <w:basedOn w:val="a"/>
    <w:uiPriority w:val="34"/>
    <w:qFormat/>
    <w:rsid w:val="00401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74479">
      <w:bodyDiv w:val="1"/>
      <w:marLeft w:val="0"/>
      <w:marRight w:val="0"/>
      <w:marTop w:val="0"/>
      <w:marBottom w:val="0"/>
      <w:divBdr>
        <w:top w:val="none" w:sz="0" w:space="0" w:color="auto"/>
        <w:left w:val="none" w:sz="0" w:space="0" w:color="auto"/>
        <w:bottom w:val="none" w:sz="0" w:space="0" w:color="auto"/>
        <w:right w:val="none" w:sz="0" w:space="0" w:color="auto"/>
      </w:divBdr>
    </w:div>
    <w:div w:id="413861415">
      <w:bodyDiv w:val="1"/>
      <w:marLeft w:val="0"/>
      <w:marRight w:val="0"/>
      <w:marTop w:val="0"/>
      <w:marBottom w:val="0"/>
      <w:divBdr>
        <w:top w:val="none" w:sz="0" w:space="0" w:color="auto"/>
        <w:left w:val="none" w:sz="0" w:space="0" w:color="auto"/>
        <w:bottom w:val="none" w:sz="0" w:space="0" w:color="auto"/>
        <w:right w:val="none" w:sz="0" w:space="0" w:color="auto"/>
      </w:divBdr>
    </w:div>
    <w:div w:id="1279533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1088</Words>
  <Characters>6399</Characters>
  <Application>Microsoft Office Word</Application>
  <DocSecurity>0</DocSecurity>
  <Lines>118</Lines>
  <Paragraphs>43</Paragraphs>
  <ScaleCrop>false</ScaleCrop>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roder shuai</cp:lastModifiedBy>
  <cp:revision>4</cp:revision>
  <dcterms:created xsi:type="dcterms:W3CDTF">2024-03-09T10:18:00Z</dcterms:created>
  <dcterms:modified xsi:type="dcterms:W3CDTF">2024-03-09T10:26:00Z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9aa61a08ec2f215f77d064531e84f687caa70e24514ea3a4b358703f358f9010</vt:lpwstr>
  </property>
</Properties>
</file>