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afafa" w:val="clear"/>
        <w:spacing w:after="0" w:before="0" w:line="288" w:lineRule="auto"/>
        <w:rPr>
          <w:b w:val="1"/>
          <w:color w:val="1c1c1c"/>
          <w:sz w:val="46"/>
          <w:szCs w:val="46"/>
        </w:rPr>
      </w:pPr>
      <w:bookmarkStart w:colFirst="0" w:colLast="0" w:name="_o6kop82n1id7" w:id="0"/>
      <w:bookmarkEnd w:id="0"/>
      <w:r w:rsidDel="00000000" w:rsidR="00000000" w:rsidRPr="00000000">
        <w:rPr>
          <w:b w:val="1"/>
          <w:color w:val="1c1c1c"/>
          <w:sz w:val="46"/>
          <w:szCs w:val="46"/>
          <w:rtl w:val="0"/>
        </w:rPr>
        <w:t xml:space="preserve">Scale Up Your IP Online Program – Applications Now Open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https://www.wipo.int/web/ip-commercialization/w/news/2025/program-deep-tech-ventures-integrate-ip-market-strategy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ededf4" w:space="18" w:sz="3" w:val="single"/>
          <w:left w:color="auto" w:space="0" w:sz="0" w:val="none"/>
          <w:bottom w:color="auto" w:space="0" w:sz="0" w:val="none"/>
          <w:right w:color="auto" w:space="0" w:sz="0" w:val="none"/>
        </w:pBdr>
        <w:spacing w:after="160" w:before="300" w:line="264" w:lineRule="auto"/>
        <w:rPr>
          <w:rFonts w:ascii="Roboto" w:cs="Roboto" w:eastAsia="Roboto" w:hAnsi="Roboto"/>
          <w:b w:val="1"/>
          <w:color w:val="2a2b2d"/>
          <w:sz w:val="24"/>
          <w:szCs w:val="24"/>
        </w:rPr>
      </w:pPr>
      <w:bookmarkStart w:colFirst="0" w:colLast="0" w:name="_uzhjlihj2hfn" w:id="1"/>
      <w:bookmarkEnd w:id="1"/>
      <w:r w:rsidDel="00000000" w:rsidR="00000000" w:rsidRPr="00000000">
        <w:rPr>
          <w:rFonts w:ascii="Roboto" w:cs="Roboto" w:eastAsia="Roboto" w:hAnsi="Roboto"/>
          <w:b w:val="1"/>
          <w:color w:val="2a2b2d"/>
          <w:sz w:val="24"/>
          <w:szCs w:val="24"/>
          <w:rtl w:val="0"/>
        </w:rPr>
        <w:t xml:space="preserve">Webinar Registration</w:t>
      </w:r>
    </w:p>
    <w:p w:rsidR="00000000" w:rsidDel="00000000" w:rsidP="00000000" w:rsidRDefault="00000000" w:rsidRPr="00000000" w14:paraId="00000006">
      <w:pPr>
        <w:spacing w:after="660" w:line="240" w:lineRule="auto"/>
        <w:ind w:right="240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First Name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7">
      <w:pPr>
        <w:spacing w:after="660" w:line="240" w:lineRule="auto"/>
        <w:ind w:right="240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Ivan</w:t>
      </w:r>
    </w:p>
    <w:p w:rsidR="00000000" w:rsidDel="00000000" w:rsidP="00000000" w:rsidRDefault="00000000" w:rsidRPr="00000000" w14:paraId="00000008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Last Name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9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Damnjanovic</w:t>
      </w:r>
    </w:p>
    <w:p w:rsidR="00000000" w:rsidDel="00000000" w:rsidP="00000000" w:rsidRDefault="00000000" w:rsidRPr="00000000" w14:paraId="0000000A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Email Address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B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ivan@ambientsystems.ai</w:t>
      </w:r>
    </w:p>
    <w:p w:rsidR="00000000" w:rsidDel="00000000" w:rsidP="00000000" w:rsidRDefault="00000000" w:rsidRPr="00000000" w14:paraId="0000000C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Industry Sector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line="240" w:lineRule="auto"/>
        <w:ind w:left="720" w:right="-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Press Tab for more information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Agriculture / agritech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Manufacturing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Energy and renewables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Transport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color w:val="232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IT and telecommunications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b w:val="1"/>
          <w:color w:val="232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Financial and insurance services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Defense and aerospace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Healthcare / biotech / medtech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Arts and entertainment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0" w:before="0" w:before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Engineering and robotics</w:t>
      </w:r>
    </w:p>
    <w:p w:rsidR="00000000" w:rsidDel="00000000" w:rsidP="00000000" w:rsidRDefault="00000000" w:rsidRPr="00000000" w14:paraId="00000019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A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Hong Kong</w:t>
      </w:r>
    </w:p>
    <w:p w:rsidR="00000000" w:rsidDel="00000000" w:rsidP="00000000" w:rsidRDefault="00000000" w:rsidRPr="00000000" w14:paraId="0000001B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Venture name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C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Ambient Systems</w:t>
      </w:r>
    </w:p>
    <w:p w:rsidR="00000000" w:rsidDel="00000000" w:rsidP="00000000" w:rsidRDefault="00000000" w:rsidRPr="00000000" w14:paraId="0000001D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Short description of the technology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F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Science-driven AI platform integrating real-time IoT and operational data with generative financial modeling for CFOs.</w:t>
      </w:r>
    </w:p>
    <w:p w:rsidR="00000000" w:rsidDel="00000000" w:rsidP="00000000" w:rsidRDefault="00000000" w:rsidRPr="00000000" w14:paraId="00000020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University where it was developed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21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“Independent venture – not developed at a university”</w:t>
      </w:r>
    </w:p>
    <w:p w:rsidR="00000000" w:rsidDel="00000000" w:rsidP="00000000" w:rsidRDefault="00000000" w:rsidRPr="00000000" w14:paraId="00000022">
      <w:pPr>
        <w:spacing w:after="660" w:line="240" w:lineRule="auto"/>
        <w:rPr>
          <w:rFonts w:ascii="Roboto" w:cs="Roboto" w:eastAsia="Roboto" w:hAnsi="Roboto"/>
          <w:color w:val="232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Indicate the Technology Readiness Level (TRL) of your technology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60" w:line="240" w:lineRule="auto"/>
        <w:rPr>
          <w:rFonts w:ascii="Roboto" w:cs="Roboto" w:eastAsia="Roboto" w:hAnsi="Roboto"/>
          <w:color w:val="232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Founding team status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 [Select 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Researcher/PhD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23233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32333"/>
          <w:sz w:val="21"/>
          <w:szCs w:val="21"/>
          <w:rtl w:val="0"/>
        </w:rPr>
        <w:t xml:space="preserve">Academic/Professor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660" w:line="240" w:lineRule="auto"/>
        <w:ind w:left="720" w:hanging="360"/>
        <w:rPr>
          <w:rFonts w:ascii="Roboto" w:cs="Roboto" w:eastAsia="Roboto" w:hAnsi="Roboto"/>
          <w:b w:val="1"/>
          <w:color w:val="23233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Venture/Spin-Off</w:t>
      </w:r>
    </w:p>
    <w:p w:rsidR="00000000" w:rsidDel="00000000" w:rsidP="00000000" w:rsidRDefault="00000000" w:rsidRPr="00000000" w14:paraId="00000028">
      <w:pPr>
        <w:spacing w:after="660" w:line="240" w:lineRule="auto"/>
        <w:rPr>
          <w:rFonts w:ascii="Roboto" w:cs="Roboto" w:eastAsia="Roboto" w:hAnsi="Roboto"/>
          <w:color w:val="da163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color w:val="232333"/>
          <w:sz w:val="21"/>
          <w:szCs w:val="21"/>
          <w:rtl w:val="0"/>
        </w:rPr>
        <w:t xml:space="preserve">Venture stage</w:t>
      </w:r>
      <w:r w:rsidDel="00000000" w:rsidR="00000000" w:rsidRPr="00000000">
        <w:rPr>
          <w:rFonts w:ascii="Roboto" w:cs="Roboto" w:eastAsia="Roboto" w:hAnsi="Roboto"/>
          <w:color w:val="da1639"/>
          <w:sz w:val="18"/>
          <w:szCs w:val="18"/>
          <w:rtl w:val="0"/>
        </w:rPr>
        <w:t xml:space="preserve">* [Select one]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Roboto" w:cs="Roboto" w:eastAsia="Roboto" w:hAnsi="Roboto"/>
          <w:color w:val="2a2b2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a2b2d"/>
          <w:sz w:val="21"/>
          <w:szCs w:val="21"/>
          <w:rtl w:val="0"/>
        </w:rPr>
        <w:t xml:space="preserve">Ideation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Roboto" w:cs="Roboto" w:eastAsia="Roboto" w:hAnsi="Roboto"/>
          <w:b w:val="1"/>
          <w:color w:val="2a2b2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2a2b2d"/>
          <w:sz w:val="21"/>
          <w:szCs w:val="21"/>
          <w:rtl w:val="0"/>
        </w:rPr>
        <w:t xml:space="preserve">Validation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720" w:line="240" w:lineRule="auto"/>
        <w:ind w:left="720" w:hanging="360"/>
        <w:rPr>
          <w:rFonts w:ascii="Roboto" w:cs="Roboto" w:eastAsia="Roboto" w:hAnsi="Roboto"/>
          <w:color w:val="2a2b2d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2a2b2d"/>
          <w:sz w:val="21"/>
          <w:szCs w:val="21"/>
          <w:rtl w:val="0"/>
        </w:rPr>
        <w:t xml:space="preserve">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ipo.int/web/ip-commercialization/w/news/2025/program-deep-tech-ventures-integrate-ip-market-strateg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