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0"/>
          <w:szCs w:val="40"/>
        </w:rPr>
        <w:t xml:space="preserve">Dossier d'architecture technique</w:t>
      </w:r>
    </w:p>
    <w:p>
      <w:pPr>
        <w:spacing w:after="40"/>
      </w:pPr>
      <w:r>
        <w:rPr>
          <w:color w:val="1F3864"/>
          <w:sz w:val="26"/>
          <w:szCs w:val="26"/>
        </w:rPr>
        <w:t xml:space="preserve">Projet Isaac Ahmed — Assistant IA de borne d'accueil</w:t>
      </w:r>
    </w:p>
    <w:p>
      <w:pPr>
        <w:spacing w:after="300"/>
      </w:pPr>
      <w:r>
        <w:rPr>
          <w:i/>
          <w:iCs/>
          <w:color w:val="555555"/>
          <w:sz w:val="20"/>
          <w:szCs w:val="20"/>
        </w:rPr>
        <w:t xml:space="preserve">Brouillon à valider par la tutrice — livrable attendu pour le 26/08/2026 (fin S2) — échéance du jour</w:t>
      </w:r>
    </w:p>
    <w:p>
      <w:pPr>
        <w:pBdr>
          <w:bottom w:val="single" w:color="AAAAAA" w:sz="6" w:space="1"/>
        </w:pBdr>
        <w:spacing w:after="300" w:before="100"/>
      </w:pPr>
    </w:p>
    <w:p>
      <w:pPr>
        <w:pBdr>
          <w:top w:val="single" w:color="B8860B" w:sz="4" w:space="8"/>
          <w:bottom w:val="single" w:color="B8860B" w:sz="4" w:space="8"/>
          <w:left w:val="single" w:color="B8860B" w:sz="12" w:space="8"/>
          <w:right w:val="single" w:color="B8860B" w:sz="4" w:space="8"/>
        </w:pBdr>
        <w:spacing w:after="200" w:before="120"/>
      </w:pPr>
      <w:r>
        <w:rPr>
          <w:i/>
          <w:iCs/>
          <w:color w:val="7A5A00"/>
          <w:sz w:val="20"/>
          <w:szCs w:val="20"/>
        </w:rPr>
        <w:t xml:space="preserve">Ce document consolide des informations déjà présentes mais éparpillées dans SPECIFICATIONS_ISAAC_AHMED.md et les trois contrats N8N_*_CONTRACT.md. Il reflète l'état du code au 26/08/2026.</w:t>
      </w:r>
    </w:p>
    <w:p>
      <w:pPr>
        <w:pStyle w:val="Heading1"/>
        <w:spacing w:after="180" w:before="380"/>
      </w:pPr>
      <w:r>
        <w:rPr>
          <w:b/>
          <w:bCs/>
          <w:color w:val="1F3864"/>
          <w:sz w:val="26"/>
          <w:szCs w:val="26"/>
        </w:rPr>
        <w:t xml:space="preserve">Vue d'ensemble</w:t>
      </w:r>
    </w:p>
    <w:p>
      <w:pPr>
        <w:spacing w:after="150"/>
      </w:pPr>
      <w:r>
        <w:rPr>
          <w:sz w:val="21"/>
          <w:szCs w:val="21"/>
        </w:rPr>
        <w:t xml:space="preserve">L'application est un frontend React (Create React App, react-scripts 5.0.1) nommé accueil-app, sans backend applicatif propre. Toute la logique métier distante (rendez-vous, notification, RAG conversationnel) est déléguée à une instance n8n existante, via un webhook unique multiplexé par un champ « event » du payload.</w:t>
      </w:r>
    </w:p>
    <w:p>
      <w:pPr>
        <w:spacing w:after="150"/>
      </w:pPr>
      <w:r>
        <w:rPr>
          <w:sz w:val="21"/>
          <w:szCs w:val="21"/>
        </w:rPr>
        <w:t xml:space="preserve">Principe de conception non négociable : Isaac (le LLM) n'exécute jamais lui-même une action de sécurité ou d'accès. La confirmation de présence et les actions de rendez-vous sont des branches déterministes du code frontend/n8n, jamais des appels d'outil laissés à l'appréciation du modèle.</w:t>
      </w:r>
    </w:p>
    <w:p>
      <w:pPr>
        <w:pStyle w:val="Heading1"/>
        <w:spacing w:after="180" w:before="380"/>
      </w:pPr>
      <w:r>
        <w:rPr>
          <w:b/>
          <w:bCs/>
          <w:color w:val="1F3864"/>
          <w:sz w:val="26"/>
          <w:szCs w:val="26"/>
        </w:rPr>
        <w:t xml:space="preserve">Composants frontend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tblHeader/>
        </w:trPr>
        <w:tc>
          <w:tcPr>
            <w:tcW w:type="dxa" w:w="3009"/>
            <w:shd w:fill="1F3864" w:color="auto" w:val="clear"/>
            <w:tcMar>
              <w:top w:type="dxa" w:w="90"/>
              <w:left w:type="dxa" w:w="110"/>
              <w:bottom w:type="dxa" w:w="90"/>
              <w:right w:type="dxa" w:w="110"/>
            </w:tcMar>
          </w:tcPr>
          <w:p>
            <w:r>
              <w:rPr>
                <w:b/>
                <w:bCs/>
                <w:color w:val="FFFFFF"/>
                <w:sz w:val="19"/>
                <w:szCs w:val="19"/>
              </w:rPr>
              <w:t xml:space="preserve">Écran / Module</w:t>
            </w:r>
          </w:p>
        </w:tc>
        <w:tc>
          <w:tcPr>
            <w:tcW w:type="dxa" w:w="6017"/>
            <w:shd w:fill="1F3864" w:color="auto" w:val="clear"/>
            <w:tcMar>
              <w:top w:type="dxa" w:w="90"/>
              <w:left w:type="dxa" w:w="110"/>
              <w:bottom w:type="dxa" w:w="90"/>
              <w:right w:type="dxa" w:w="110"/>
            </w:tcMar>
          </w:tcPr>
          <w:p>
            <w:r>
              <w:rPr>
                <w:b/>
                <w:bCs/>
                <w:color w:val="FFFFFF"/>
                <w:sz w:val="19"/>
                <w:szCs w:val="19"/>
              </w:rPr>
              <w:t xml:space="preserve">Rôle</w:t>
            </w:r>
          </w:p>
        </w:tc>
      </w:tr>
      <w:tr>
        <w:tc>
          <w:tcPr>
            <w:tcW w:type="dxa" w:w="3009"/>
            <w:shd w:fill="F2F2F2" w:color="auto" w:val="clear"/>
            <w:tcMar>
              <w:top w:type="dxa" w:w="90"/>
              <w:left w:type="dxa" w:w="110"/>
              <w:bottom w:type="dxa" w:w="90"/>
              <w:right w:type="dxa" w:w="110"/>
            </w:tcMar>
          </w:tcPr>
          <w:p>
            <w:r>
              <w:rPr>
                <w:b/>
                <w:bCs/>
                <w:color w:val="000000"/>
                <w:sz w:val="19"/>
                <w:szCs w:val="19"/>
              </w:rPr>
              <w:t xml:space="preserve">WelcomeScreen</w:t>
            </w:r>
          </w:p>
        </w:tc>
        <w:tc>
          <w:tcPr>
            <w:tcW w:type="dxa" w:w="6017"/>
            <w:shd w:fill="F2F2F2" w:color="auto" w:val="clear"/>
            <w:tcMar>
              <w:top w:type="dxa" w:w="90"/>
              <w:left w:type="dxa" w:w="110"/>
              <w:bottom w:type="dxa" w:w="90"/>
              <w:right w:type="dxa" w:w="110"/>
            </w:tcMar>
          </w:tcPr>
          <w:p>
            <w:r>
              <w:rPr>
                <w:b w:val="false"/>
                <w:bCs w:val="false"/>
                <w:color w:val="000000"/>
                <w:sz w:val="19"/>
                <w:szCs w:val="19"/>
              </w:rPr>
              <w:t xml:space="preserve">Écran d'accueil tactile initial</w:t>
            </w:r>
          </w:p>
        </w:tc>
      </w:tr>
      <w:tr>
        <w:tc>
          <w:tcPr>
            <w:tcW w:type="dxa" w:w="3009"/>
            <w:shd w:fill="FFFFFF" w:color="auto" w:val="clear"/>
            <w:tcMar>
              <w:top w:type="dxa" w:w="90"/>
              <w:left w:type="dxa" w:w="110"/>
              <w:bottom w:type="dxa" w:w="90"/>
              <w:right w:type="dxa" w:w="110"/>
            </w:tcMar>
          </w:tcPr>
          <w:p>
            <w:r>
              <w:rPr>
                <w:b/>
                <w:bCs/>
                <w:color w:val="000000"/>
                <w:sz w:val="19"/>
                <w:szCs w:val="19"/>
              </w:rPr>
              <w:t xml:space="preserve">HomeScreen</w:t>
            </w:r>
          </w:p>
        </w:tc>
        <w:tc>
          <w:tcPr>
            <w:tcW w:type="dxa" w:w="6017"/>
            <w:shd w:fill="FFFFFF" w:color="auto" w:val="clear"/>
            <w:tcMar>
              <w:top w:type="dxa" w:w="90"/>
              <w:left w:type="dxa" w:w="110"/>
              <w:bottom w:type="dxa" w:w="90"/>
              <w:right w:type="dxa" w:w="110"/>
            </w:tcMar>
          </w:tcPr>
          <w:p>
            <w:r>
              <w:rPr>
                <w:b w:val="false"/>
                <w:bCs w:val="false"/>
                <w:color w:val="000000"/>
                <w:sz w:val="19"/>
                <w:szCs w:val="19"/>
              </w:rPr>
              <w:t xml:space="preserve">Menu central : choix Rendez-vous / Parler à Isaac, sélecteur de langue FR/EN</w:t>
            </w:r>
          </w:p>
        </w:tc>
      </w:tr>
      <w:tr>
        <w:tc>
          <w:tcPr>
            <w:tcW w:type="dxa" w:w="3009"/>
            <w:shd w:fill="F2F2F2" w:color="auto" w:val="clear"/>
            <w:tcMar>
              <w:top w:type="dxa" w:w="90"/>
              <w:left w:type="dxa" w:w="110"/>
              <w:bottom w:type="dxa" w:w="90"/>
              <w:right w:type="dxa" w:w="110"/>
            </w:tcMar>
          </w:tcPr>
          <w:p>
            <w:r>
              <w:rPr>
                <w:b/>
                <w:bCs/>
                <w:color w:val="000000"/>
                <w:sz w:val="19"/>
                <w:szCs w:val="19"/>
              </w:rPr>
              <w:t xml:space="preserve">RendezVousScreen</w:t>
            </w:r>
          </w:p>
        </w:tc>
        <w:tc>
          <w:tcPr>
            <w:tcW w:type="dxa" w:w="6017"/>
            <w:shd w:fill="F2F2F2" w:color="auto" w:val="clear"/>
            <w:tcMar>
              <w:top w:type="dxa" w:w="90"/>
              <w:left w:type="dxa" w:w="110"/>
              <w:bottom w:type="dxa" w:w="90"/>
              <w:right w:type="dxa" w:w="110"/>
            </w:tcMar>
          </w:tcPr>
          <w:p>
            <w:r>
              <w:rPr>
                <w:b w:val="false"/>
                <w:bCs w:val="false"/>
                <w:color w:val="000000"/>
                <w:sz w:val="19"/>
                <w:szCs w:val="19"/>
              </w:rPr>
              <w:t xml:space="preserve">Prise de RDV, identification par code/QR, résumé de visite, confirmation</w:t>
            </w:r>
          </w:p>
        </w:tc>
      </w:tr>
      <w:tr>
        <w:tc>
          <w:tcPr>
            <w:tcW w:type="dxa" w:w="3009"/>
            <w:shd w:fill="FFFFFF" w:color="auto" w:val="clear"/>
            <w:tcMar>
              <w:top w:type="dxa" w:w="90"/>
              <w:left w:type="dxa" w:w="110"/>
              <w:bottom w:type="dxa" w:w="90"/>
              <w:right w:type="dxa" w:w="110"/>
            </w:tcMar>
          </w:tcPr>
          <w:p>
            <w:r>
              <w:rPr>
                <w:b/>
                <w:bCs/>
                <w:color w:val="000000"/>
                <w:sz w:val="19"/>
                <w:szCs w:val="19"/>
              </w:rPr>
              <w:t xml:space="preserve">MyAppointmentsScreen</w:t>
            </w:r>
          </w:p>
        </w:tc>
        <w:tc>
          <w:tcPr>
            <w:tcW w:type="dxa" w:w="6017"/>
            <w:shd w:fill="FFFFFF" w:color="auto" w:val="clear"/>
            <w:tcMar>
              <w:top w:type="dxa" w:w="90"/>
              <w:left w:type="dxa" w:w="110"/>
              <w:bottom w:type="dxa" w:w="90"/>
              <w:right w:type="dxa" w:w="110"/>
            </w:tcMar>
          </w:tcPr>
          <w:p>
            <w:r>
              <w:rPr>
                <w:b w:val="false"/>
                <w:bCs w:val="false"/>
                <w:color w:val="000000"/>
                <w:sz w:val="19"/>
                <w:szCs w:val="19"/>
              </w:rPr>
              <w:t xml:space="preserve">Consultation des RDV d'un visiteur, sécurisée par un flux OTP par email</w:t>
            </w:r>
          </w:p>
        </w:tc>
      </w:tr>
      <w:tr>
        <w:tc>
          <w:tcPr>
            <w:tcW w:type="dxa" w:w="3009"/>
            <w:shd w:fill="F2F2F2" w:color="auto" w:val="clear"/>
            <w:tcMar>
              <w:top w:type="dxa" w:w="90"/>
              <w:left w:type="dxa" w:w="110"/>
              <w:bottom w:type="dxa" w:w="90"/>
              <w:right w:type="dxa" w:w="110"/>
            </w:tcMar>
          </w:tcPr>
          <w:p>
            <w:r>
              <w:rPr>
                <w:b/>
                <w:bCs/>
                <w:color w:val="000000"/>
                <w:sz w:val="19"/>
                <w:szCs w:val="19"/>
              </w:rPr>
              <w:t xml:space="preserve">ChatScreen</w:t>
            </w:r>
          </w:p>
        </w:tc>
        <w:tc>
          <w:tcPr>
            <w:tcW w:type="dxa" w:w="6017"/>
            <w:shd w:fill="F2F2F2" w:color="auto" w:val="clear"/>
            <w:tcMar>
              <w:top w:type="dxa" w:w="90"/>
              <w:left w:type="dxa" w:w="110"/>
              <w:bottom w:type="dxa" w:w="90"/>
              <w:right w:type="dxa" w:w="110"/>
            </w:tcMar>
          </w:tcPr>
          <w:p>
            <w:r>
              <w:rPr>
                <w:b w:val="false"/>
                <w:bCs w:val="false"/>
                <w:color w:val="000000"/>
                <w:sz w:val="19"/>
                <w:szCs w:val="19"/>
              </w:rPr>
              <w:t xml:space="preserve">Interface de dialogue avec Isaac</w:t>
            </w:r>
          </w:p>
        </w:tc>
      </w:tr>
      <w:tr>
        <w:tc>
          <w:tcPr>
            <w:tcW w:type="dxa" w:w="3009"/>
            <w:shd w:fill="FFFFFF" w:color="auto" w:val="clear"/>
            <w:tcMar>
              <w:top w:type="dxa" w:w="90"/>
              <w:left w:type="dxa" w:w="110"/>
              <w:bottom w:type="dxa" w:w="90"/>
              <w:right w:type="dxa" w:w="110"/>
            </w:tcMar>
          </w:tcPr>
          <w:p>
            <w:r>
              <w:rPr>
                <w:b/>
                <w:bCs/>
                <w:color w:val="000000"/>
                <w:sz w:val="19"/>
                <w:szCs w:val="19"/>
              </w:rPr>
              <w:t xml:space="preserve">QrScanner</w:t>
            </w:r>
          </w:p>
        </w:tc>
        <w:tc>
          <w:tcPr>
            <w:tcW w:type="dxa" w:w="6017"/>
            <w:shd w:fill="FFFFFF" w:color="auto" w:val="clear"/>
            <w:tcMar>
              <w:top w:type="dxa" w:w="90"/>
              <w:left w:type="dxa" w:w="110"/>
              <w:bottom w:type="dxa" w:w="90"/>
              <w:right w:type="dxa" w:w="110"/>
            </w:tcMar>
          </w:tcPr>
          <w:p>
            <w:r>
              <w:rPr>
                <w:b w:val="false"/>
                <w:bCs w:val="false"/>
                <w:color w:val="000000"/>
                <w:sz w:val="19"/>
                <w:szCs w:val="19"/>
              </w:rPr>
              <w:t xml:space="preserve">Lecture caméra du QR d'invitation (html5-qrcode)</w:t>
            </w:r>
          </w:p>
        </w:tc>
      </w:tr>
      <w:tr>
        <w:tc>
          <w:tcPr>
            <w:tcW w:type="dxa" w:w="3009"/>
            <w:shd w:fill="F2F2F2" w:color="auto" w:val="clear"/>
            <w:tcMar>
              <w:top w:type="dxa" w:w="90"/>
              <w:left w:type="dxa" w:w="110"/>
              <w:bottom w:type="dxa" w:w="90"/>
              <w:right w:type="dxa" w:w="110"/>
            </w:tcMar>
          </w:tcPr>
          <w:p>
            <w:r>
              <w:rPr>
                <w:b/>
                <w:bCs/>
                <w:color w:val="000000"/>
                <w:sz w:val="19"/>
                <w:szCs w:val="19"/>
              </w:rPr>
              <w:t xml:space="preserve">PhotoCapture</w:t>
            </w:r>
          </w:p>
        </w:tc>
        <w:tc>
          <w:tcPr>
            <w:tcW w:type="dxa" w:w="6017"/>
            <w:shd w:fill="F2F2F2" w:color="auto" w:val="clear"/>
            <w:tcMar>
              <w:top w:type="dxa" w:w="90"/>
              <w:left w:type="dxa" w:w="110"/>
              <w:bottom w:type="dxa" w:w="90"/>
              <w:right w:type="dxa" w:w="110"/>
            </w:tcMar>
          </w:tcPr>
          <w:p>
            <w:r>
              <w:rPr>
                <w:b w:val="false"/>
                <w:bCs w:val="false"/>
                <w:color w:val="000000"/>
                <w:sz w:val="19"/>
                <w:szCs w:val="19"/>
              </w:rPr>
              <w:t xml:space="preserve">Capture d'une photo du visiteur via la caméra (API MediaDevices)</w:t>
            </w:r>
          </w:p>
        </w:tc>
      </w:tr>
      <w:tr>
        <w:tc>
          <w:tcPr>
            <w:tcW w:type="dxa" w:w="3009"/>
            <w:shd w:fill="FFFFFF" w:color="auto" w:val="clear"/>
            <w:tcMar>
              <w:top w:type="dxa" w:w="90"/>
              <w:left w:type="dxa" w:w="110"/>
              <w:bottom w:type="dxa" w:w="90"/>
              <w:right w:type="dxa" w:w="110"/>
            </w:tcMar>
          </w:tcPr>
          <w:p>
            <w:r>
              <w:rPr>
                <w:b/>
                <w:bCs/>
                <w:color w:val="000000"/>
                <w:sz w:val="19"/>
                <w:szCs w:val="19"/>
              </w:rPr>
              <w:t xml:space="preserve">i18n.js</w:t>
            </w:r>
          </w:p>
        </w:tc>
        <w:tc>
          <w:tcPr>
            <w:tcW w:type="dxa" w:w="6017"/>
            <w:shd w:fill="FFFFFF" w:color="auto" w:val="clear"/>
            <w:tcMar>
              <w:top w:type="dxa" w:w="90"/>
              <w:left w:type="dxa" w:w="110"/>
              <w:bottom w:type="dxa" w:w="90"/>
              <w:right w:type="dxa" w:w="110"/>
            </w:tcMar>
          </w:tcPr>
          <w:p>
            <w:r>
              <w:rPr>
                <w:b w:val="false"/>
                <w:bCs w:val="false"/>
                <w:color w:val="000000"/>
                <w:sz w:val="19"/>
                <w:szCs w:val="19"/>
              </w:rPr>
              <w:t xml:space="preserve">Contexte de langue React (FR/EN), persistance du choix en localStorage</w:t>
            </w:r>
          </w:p>
        </w:tc>
      </w:tr>
    </w:tbl>
    <w:p>
      <w:pPr>
        <w:pStyle w:val="Heading1"/>
        <w:spacing w:after="180" w:before="380"/>
      </w:pPr>
      <w:r>
        <w:rPr>
          <w:b/>
          <w:bCs/>
          <w:color w:val="1F3864"/>
          <w:sz w:val="26"/>
          <w:szCs w:val="26"/>
        </w:rPr>
        <w:t xml:space="preserve">Services (couche d'accès aux données distantes)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62"/>
        <w:gridCol w:w="3282"/>
        <w:gridCol w:w="3282"/>
      </w:tblGrid>
      <w:tr>
        <w:trPr>
          <w:tblHeader/>
        </w:trPr>
        <w:tc>
          <w:tcPr>
            <w:tcW w:type="dxa" w:w="2462"/>
            <w:shd w:fill="1F3864" w:color="auto" w:val="clear"/>
            <w:tcMar>
              <w:top w:type="dxa" w:w="90"/>
              <w:left w:type="dxa" w:w="110"/>
              <w:bottom w:type="dxa" w:w="90"/>
              <w:right w:type="dxa" w:w="110"/>
            </w:tcMar>
          </w:tcPr>
          <w:p>
            <w:r>
              <w:rPr>
                <w:b/>
                <w:bCs/>
                <w:color w:val="FFFFFF"/>
                <w:sz w:val="19"/>
                <w:szCs w:val="19"/>
              </w:rPr>
              <w:t xml:space="preserve">Service</w:t>
            </w:r>
          </w:p>
        </w:tc>
        <w:tc>
          <w:tcPr>
            <w:tcW w:type="dxa" w:w="3282"/>
            <w:shd w:fill="1F3864" w:color="auto" w:val="clear"/>
            <w:tcMar>
              <w:top w:type="dxa" w:w="90"/>
              <w:left w:type="dxa" w:w="110"/>
              <w:bottom w:type="dxa" w:w="90"/>
              <w:right w:type="dxa" w:w="110"/>
            </w:tcMar>
          </w:tcPr>
          <w:p>
            <w:r>
              <w:rPr>
                <w:b/>
                <w:bCs/>
                <w:color w:val="FFFFFF"/>
                <w:sz w:val="19"/>
                <w:szCs w:val="19"/>
              </w:rPr>
              <w:t xml:space="preserve">Rôle</w:t>
            </w:r>
          </w:p>
        </w:tc>
        <w:tc>
          <w:tcPr>
            <w:tcW w:type="dxa" w:w="3282"/>
            <w:shd w:fill="1F3864" w:color="auto" w:val="clear"/>
            <w:tcMar>
              <w:top w:type="dxa" w:w="90"/>
              <w:left w:type="dxa" w:w="110"/>
              <w:bottom w:type="dxa" w:w="90"/>
              <w:right w:type="dxa" w:w="110"/>
            </w:tcMar>
          </w:tcPr>
          <w:p>
            <w:r>
              <w:rPr>
                <w:b/>
                <w:bCs/>
                <w:color w:val="FFFFFF"/>
                <w:sz w:val="19"/>
                <w:szCs w:val="19"/>
              </w:rPr>
              <w:t xml:space="preserve">Repli si webhook non configuré</w:t>
            </w:r>
          </w:p>
        </w:tc>
      </w:tr>
      <w:tr>
        <w:tc>
          <w:tcPr>
            <w:tcW w:type="dxa" w:w="2462"/>
            <w:shd w:fill="F2F2F2" w:color="auto" w:val="clear"/>
            <w:tcMar>
              <w:top w:type="dxa" w:w="90"/>
              <w:left w:type="dxa" w:w="110"/>
              <w:bottom w:type="dxa" w:w="90"/>
              <w:right w:type="dxa" w:w="110"/>
            </w:tcMar>
          </w:tcPr>
          <w:p>
            <w:r>
              <w:rPr>
                <w:b/>
                <w:bCs/>
                <w:color w:val="000000"/>
                <w:sz w:val="19"/>
                <w:szCs w:val="19"/>
              </w:rPr>
              <w:t xml:space="preserve">aiService.js</w:t>
            </w:r>
          </w:p>
        </w:tc>
        <w:tc>
          <w:tcPr>
            <w:tcW w:type="dxa" w:w="3282"/>
            <w:shd w:fill="F2F2F2" w:color="auto" w:val="clear"/>
            <w:tcMar>
              <w:top w:type="dxa" w:w="90"/>
              <w:left w:type="dxa" w:w="110"/>
              <w:bottom w:type="dxa" w:w="90"/>
              <w:right w:type="dxa" w:w="110"/>
            </w:tcMar>
          </w:tcPr>
          <w:p>
            <w:r>
              <w:rPr>
                <w:b w:val="false"/>
                <w:bCs w:val="false"/>
                <w:color w:val="000000"/>
                <w:sz w:val="19"/>
                <w:szCs w:val="19"/>
              </w:rPr>
              <w:t xml:space="preserve">Envoie la question du visiteur + historique au webhook chat (event: visitor_question)</w:t>
            </w:r>
          </w:p>
        </w:tc>
        <w:tc>
          <w:tcPr>
            <w:tcW w:type="dxa" w:w="3282"/>
            <w:shd w:fill="F2F2F2" w:color="auto" w:val="clear"/>
            <w:tcMar>
              <w:top w:type="dxa" w:w="90"/>
              <w:left w:type="dxa" w:w="110"/>
              <w:bottom w:type="dxa" w:w="90"/>
              <w:right w:type="dxa" w:w="110"/>
            </w:tcMar>
          </w:tcPr>
          <w:p>
            <w:r>
              <w:rPr>
                <w:b w:val="false"/>
                <w:bCs w:val="false"/>
                <w:color w:val="000000"/>
                <w:sz w:val="19"/>
                <w:szCs w:val="19"/>
              </w:rPr>
              <w:t xml:space="preserve">Réponse générique locale par mots-clés</w:t>
            </w:r>
          </w:p>
        </w:tc>
      </w:tr>
      <w:tr>
        <w:tc>
          <w:tcPr>
            <w:tcW w:type="dxa" w:w="2462"/>
            <w:shd w:fill="FFFFFF" w:color="auto" w:val="clear"/>
            <w:tcMar>
              <w:top w:type="dxa" w:w="90"/>
              <w:left w:type="dxa" w:w="110"/>
              <w:bottom w:type="dxa" w:w="90"/>
              <w:right w:type="dxa" w:w="110"/>
            </w:tcMar>
          </w:tcPr>
          <w:p>
            <w:r>
              <w:rPr>
                <w:b/>
                <w:bCs/>
                <w:color w:val="000000"/>
                <w:sz w:val="19"/>
                <w:szCs w:val="19"/>
              </w:rPr>
              <w:t xml:space="preserve">appointmentService.js</w:t>
            </w:r>
          </w:p>
        </w:tc>
        <w:tc>
          <w:tcPr>
            <w:tcW w:type="dxa" w:w="3282"/>
            <w:shd w:fill="FFFFFF" w:color="auto" w:val="clear"/>
            <w:tcMar>
              <w:top w:type="dxa" w:w="90"/>
              <w:left w:type="dxa" w:w="110"/>
              <w:bottom w:type="dxa" w:w="90"/>
              <w:right w:type="dxa" w:w="110"/>
            </w:tcMar>
          </w:tcPr>
          <w:p>
            <w:r>
              <w:rPr>
                <w:b w:val="false"/>
                <w:bCs w:val="false"/>
                <w:color w:val="000000"/>
                <w:sz w:val="19"/>
                <w:szCs w:val="19"/>
              </w:rPr>
              <w:t xml:space="preserve">Recherche d'invitation, soumission de RDV, flux OTP de consultation, annulation</w:t>
            </w:r>
          </w:p>
        </w:tc>
        <w:tc>
          <w:tcPr>
            <w:tcW w:type="dxa" w:w="3282"/>
            <w:shd w:fill="FFFFFF" w:color="auto" w:val="clear"/>
            <w:tcMar>
              <w:top w:type="dxa" w:w="90"/>
              <w:left w:type="dxa" w:w="110"/>
              <w:bottom w:type="dxa" w:w="90"/>
              <w:right w:type="dxa" w:w="110"/>
            </w:tcMar>
          </w:tcPr>
          <w:p>
            <w:r>
              <w:rPr>
                <w:b w:val="false"/>
                <w:bCs w:val="false"/>
                <w:color w:val="000000"/>
                <w:sz w:val="19"/>
                <w:szCs w:val="19"/>
              </w:rPr>
              <w:t xml:space="preserve">Données de démonstration locales (sampleAppointments)</w:t>
            </w:r>
          </w:p>
        </w:tc>
      </w:tr>
      <w:tr>
        <w:tc>
          <w:tcPr>
            <w:tcW w:type="dxa" w:w="2462"/>
            <w:shd w:fill="F2F2F2" w:color="auto" w:val="clear"/>
            <w:tcMar>
              <w:top w:type="dxa" w:w="90"/>
              <w:left w:type="dxa" w:w="110"/>
              <w:bottom w:type="dxa" w:w="90"/>
              <w:right w:type="dxa" w:w="110"/>
            </w:tcMar>
          </w:tcPr>
          <w:p>
            <w:r>
              <w:rPr>
                <w:b/>
                <w:bCs/>
                <w:color w:val="000000"/>
                <w:sz w:val="19"/>
                <w:szCs w:val="19"/>
              </w:rPr>
              <w:t xml:space="preserve">notificationService.js</w:t>
            </w:r>
          </w:p>
        </w:tc>
        <w:tc>
          <w:tcPr>
            <w:tcW w:type="dxa" w:w="3282"/>
            <w:shd w:fill="F2F2F2" w:color="auto" w:val="clear"/>
            <w:tcMar>
              <w:top w:type="dxa" w:w="90"/>
              <w:left w:type="dxa" w:w="110"/>
              <w:bottom w:type="dxa" w:w="90"/>
              <w:right w:type="dxa" w:w="110"/>
            </w:tcMar>
          </w:tcPr>
          <w:p>
            <w:r>
              <w:rPr>
                <w:b w:val="false"/>
                <w:bCs w:val="false"/>
                <w:color w:val="000000"/>
                <w:sz w:val="19"/>
                <w:szCs w:val="19"/>
              </w:rPr>
              <w:t xml:space="preserve">Déclenche la notification Outlook + Teams de l'hôte (event: visitor_arrival_confirmed)</w:t>
            </w:r>
          </w:p>
        </w:tc>
        <w:tc>
          <w:tcPr>
            <w:tcW w:type="dxa" w:w="3282"/>
            <w:shd w:fill="F2F2F2" w:color="auto" w:val="clear"/>
            <w:tcMar>
              <w:top w:type="dxa" w:w="90"/>
              <w:left w:type="dxa" w:w="110"/>
              <w:bottom w:type="dxa" w:w="90"/>
              <w:right w:type="dxa" w:w="110"/>
            </w:tcMar>
          </w:tcPr>
          <w:p>
            <w:r>
              <w:rPr>
                <w:b w:val="false"/>
                <w:bCs w:val="false"/>
                <w:color w:val="000000"/>
                <w:sz w:val="19"/>
                <w:szCs w:val="19"/>
              </w:rPr>
              <w:t xml:space="preserve">Message de confirmation local, sans envoi réel</w:t>
            </w:r>
          </w:p>
        </w:tc>
      </w:tr>
    </w:tbl>
    <w:p>
      <w:pPr>
        <w:spacing w:after="150"/>
      </w:pPr>
      <w:r>
        <w:rPr>
          <w:sz w:val="21"/>
          <w:szCs w:val="21"/>
        </w:rPr>
        <w:t xml:space="preserve">Ce repli local (aucune variable REACT_APP_N8N_* définie) permet de développer et tester l'interface hors ligne. En environnement de test automatisé (npm test), ces variables ne sont volontairement pas chargées : la suite de tests s'exécute donc toujours sur les chemins de repli, sans appel réseau réel.</w:t>
      </w:r>
    </w:p>
    <w:p>
      <w:pPr>
        <w:pStyle w:val="Heading1"/>
        <w:spacing w:after="180" w:before="380"/>
      </w:pPr>
      <w:r>
        <w:rPr>
          <w:b/>
          <w:bCs/>
          <w:color w:val="1F3864"/>
          <w:sz w:val="26"/>
          <w:szCs w:val="26"/>
        </w:rPr>
        <w:t xml:space="preserve">Backend : architecture n8n</w:t>
      </w:r>
    </w:p>
    <w:p>
      <w:pPr>
        <w:spacing w:after="150"/>
      </w:pPr>
      <w:r>
        <w:rPr>
          <w:sz w:val="21"/>
          <w:szCs w:val="21"/>
        </w:rPr>
        <w:t xml:space="preserve">Un unique webhook (https://aistd.app.n8n.cloud/webhook/isaac) reçoit tous les appels. Le champ « event » du payload détermine le sous-workflow exécuté côté n8n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62"/>
        <w:gridCol w:w="2462"/>
        <w:gridCol w:w="4103"/>
      </w:tblGrid>
      <w:tr>
        <w:trPr>
          <w:tblHeader/>
        </w:trPr>
        <w:tc>
          <w:tcPr>
            <w:tcW w:type="dxa" w:w="2462"/>
            <w:shd w:fill="1F3864" w:color="auto" w:val="clear"/>
            <w:tcMar>
              <w:top w:type="dxa" w:w="90"/>
              <w:left w:type="dxa" w:w="110"/>
              <w:bottom w:type="dxa" w:w="90"/>
              <w:right w:type="dxa" w:w="110"/>
            </w:tcMar>
          </w:tcPr>
          <w:p>
            <w:r>
              <w:rPr>
                <w:b/>
                <w:bCs/>
                <w:color w:val="FFFFFF"/>
                <w:sz w:val="19"/>
                <w:szCs w:val="19"/>
              </w:rPr>
              <w:t xml:space="preserve">event</w:t>
            </w:r>
          </w:p>
        </w:tc>
        <w:tc>
          <w:tcPr>
            <w:tcW w:type="dxa" w:w="2462"/>
            <w:shd w:fill="1F3864" w:color="auto" w:val="clear"/>
            <w:tcMar>
              <w:top w:type="dxa" w:w="90"/>
              <w:left w:type="dxa" w:w="110"/>
              <w:bottom w:type="dxa" w:w="90"/>
              <w:right w:type="dxa" w:w="110"/>
            </w:tcMar>
          </w:tcPr>
          <w:p>
            <w:r>
              <w:rPr>
                <w:b/>
                <w:bCs/>
                <w:color w:val="FFFFFF"/>
                <w:sz w:val="19"/>
                <w:szCs w:val="19"/>
              </w:rPr>
              <w:t xml:space="preserve">Déclenché par</w:t>
            </w:r>
          </w:p>
        </w:tc>
        <w:tc>
          <w:tcPr>
            <w:tcW w:type="dxa" w:w="4103"/>
            <w:shd w:fill="1F3864" w:color="auto" w:val="clear"/>
            <w:tcMar>
              <w:top w:type="dxa" w:w="90"/>
              <w:left w:type="dxa" w:w="110"/>
              <w:bottom w:type="dxa" w:w="90"/>
              <w:right w:type="dxa" w:w="110"/>
            </w:tcMar>
          </w:tcPr>
          <w:p>
            <w:r>
              <w:rPr>
                <w:b/>
                <w:bCs/>
                <w:color w:val="FFFFFF"/>
                <w:sz w:val="19"/>
                <w:szCs w:val="19"/>
              </w:rPr>
              <w:t xml:space="preserve">Action côté n8n</w:t>
            </w:r>
          </w:p>
        </w:tc>
      </w:tr>
      <w:tr>
        <w:tc>
          <w:tcPr>
            <w:tcW w:type="dxa" w:w="2462"/>
            <w:shd w:fill="F2F2F2" w:color="auto" w:val="clear"/>
            <w:tcMar>
              <w:top w:type="dxa" w:w="90"/>
              <w:left w:type="dxa" w:w="110"/>
              <w:bottom w:type="dxa" w:w="90"/>
              <w:right w:type="dxa" w:w="110"/>
            </w:tcMar>
          </w:tcPr>
          <w:p>
            <w:r>
              <w:rPr>
                <w:b/>
                <w:bCs/>
                <w:color w:val="000000"/>
                <w:sz w:val="19"/>
                <w:szCs w:val="19"/>
              </w:rPr>
              <w:t xml:space="preserve">visitor_question</w:t>
            </w:r>
          </w:p>
        </w:tc>
        <w:tc>
          <w:tcPr>
            <w:tcW w:type="dxa" w:w="2462"/>
            <w:shd w:fill="F2F2F2" w:color="auto" w:val="clear"/>
            <w:tcMar>
              <w:top w:type="dxa" w:w="90"/>
              <w:left w:type="dxa" w:w="110"/>
              <w:bottom w:type="dxa" w:w="90"/>
              <w:right w:type="dxa" w:w="110"/>
            </w:tcMar>
          </w:tcPr>
          <w:p>
            <w:r>
              <w:rPr>
                <w:b w:val="false"/>
                <w:bCs w:val="false"/>
                <w:color w:val="000000"/>
                <w:sz w:val="19"/>
                <w:szCs w:val="19"/>
              </w:rPr>
              <w:t xml:space="preserve">aiService.js</w:t>
            </w:r>
          </w:p>
        </w:tc>
        <w:tc>
          <w:tcPr>
            <w:tcW w:type="dxa" w:w="4103"/>
            <w:shd w:fill="F2F2F2" w:color="auto" w:val="clear"/>
            <w:tcMar>
              <w:top w:type="dxa" w:w="90"/>
              <w:left w:type="dxa" w:w="110"/>
              <w:bottom w:type="dxa" w:w="90"/>
              <w:right w:type="dxa" w:w="110"/>
            </w:tcMar>
          </w:tcPr>
          <w:p>
            <w:r>
              <w:rPr>
                <w:b w:val="false"/>
                <w:bCs w:val="false"/>
                <w:color w:val="000000"/>
                <w:sz w:val="19"/>
                <w:szCs w:val="19"/>
              </w:rPr>
              <w:t xml:space="preserve">RAG + inférence LLM sur la base de connaissance ST Digital</w:t>
            </w:r>
          </w:p>
        </w:tc>
      </w:tr>
      <w:tr>
        <w:tc>
          <w:tcPr>
            <w:tcW w:type="dxa" w:w="2462"/>
            <w:shd w:fill="FFFFFF" w:color="auto" w:val="clear"/>
            <w:tcMar>
              <w:top w:type="dxa" w:w="90"/>
              <w:left w:type="dxa" w:w="110"/>
              <w:bottom w:type="dxa" w:w="90"/>
              <w:right w:type="dxa" w:w="110"/>
            </w:tcMar>
          </w:tcPr>
          <w:p>
            <w:r>
              <w:rPr>
                <w:b/>
                <w:bCs/>
                <w:color w:val="000000"/>
                <w:sz w:val="19"/>
                <w:szCs w:val="19"/>
              </w:rPr>
              <w:t xml:space="preserve">invitation_lookup</w:t>
            </w:r>
          </w:p>
        </w:tc>
        <w:tc>
          <w:tcPr>
            <w:tcW w:type="dxa" w:w="2462"/>
            <w:shd w:fill="FFFFFF" w:color="auto" w:val="clear"/>
            <w:tcMar>
              <w:top w:type="dxa" w:w="90"/>
              <w:left w:type="dxa" w:w="110"/>
              <w:bottom w:type="dxa" w:w="90"/>
              <w:right w:type="dxa" w:w="110"/>
            </w:tcMar>
          </w:tcPr>
          <w:p>
            <w:r>
              <w:rPr>
                <w:b w:val="false"/>
                <w:bCs w:val="false"/>
                <w:color w:val="000000"/>
                <w:sz w:val="19"/>
                <w:szCs w:val="19"/>
              </w:rPr>
              <w:t xml:space="preserve">appointmentService.js</w:t>
            </w:r>
          </w:p>
        </w:tc>
        <w:tc>
          <w:tcPr>
            <w:tcW w:type="dxa" w:w="4103"/>
            <w:shd w:fill="FFFFFF" w:color="auto" w:val="clear"/>
            <w:tcMar>
              <w:top w:type="dxa" w:w="90"/>
              <w:left w:type="dxa" w:w="110"/>
              <w:bottom w:type="dxa" w:w="90"/>
              <w:right w:type="dxa" w:w="110"/>
            </w:tcMar>
          </w:tcPr>
          <w:p>
            <w:r>
              <w:rPr>
                <w:b w:val="false"/>
                <w:bCs w:val="false"/>
                <w:color w:val="000000"/>
                <w:sz w:val="19"/>
                <w:szCs w:val="19"/>
              </w:rPr>
              <w:t xml:space="preserve">Recherche d'un rendez-vous par code de validation</w:t>
            </w:r>
          </w:p>
        </w:tc>
      </w:tr>
      <w:tr>
        <w:tc>
          <w:tcPr>
            <w:tcW w:type="dxa" w:w="2462"/>
            <w:shd w:fill="F2F2F2" w:color="auto" w:val="clear"/>
            <w:tcMar>
              <w:top w:type="dxa" w:w="90"/>
              <w:left w:type="dxa" w:w="110"/>
              <w:bottom w:type="dxa" w:w="90"/>
              <w:right w:type="dxa" w:w="110"/>
            </w:tcMar>
          </w:tcPr>
          <w:p>
            <w:r>
              <w:rPr>
                <w:b/>
                <w:bCs/>
                <w:color w:val="000000"/>
                <w:sz w:val="19"/>
                <w:szCs w:val="19"/>
              </w:rPr>
              <w:t xml:space="preserve">appointment_requested</w:t>
            </w:r>
          </w:p>
        </w:tc>
        <w:tc>
          <w:tcPr>
            <w:tcW w:type="dxa" w:w="2462"/>
            <w:shd w:fill="F2F2F2" w:color="auto" w:val="clear"/>
            <w:tcMar>
              <w:top w:type="dxa" w:w="90"/>
              <w:left w:type="dxa" w:w="110"/>
              <w:bottom w:type="dxa" w:w="90"/>
              <w:right w:type="dxa" w:w="110"/>
            </w:tcMar>
          </w:tcPr>
          <w:p>
            <w:r>
              <w:rPr>
                <w:b w:val="false"/>
                <w:bCs w:val="false"/>
                <w:color w:val="000000"/>
                <w:sz w:val="19"/>
                <w:szCs w:val="19"/>
              </w:rPr>
              <w:t xml:space="preserve">appointmentService.js</w:t>
            </w:r>
          </w:p>
        </w:tc>
        <w:tc>
          <w:tcPr>
            <w:tcW w:type="dxa" w:w="4103"/>
            <w:shd w:fill="F2F2F2" w:color="auto" w:val="clear"/>
            <w:tcMar>
              <w:top w:type="dxa" w:w="90"/>
              <w:left w:type="dxa" w:w="110"/>
              <w:bottom w:type="dxa" w:w="90"/>
              <w:right w:type="dxa" w:w="110"/>
            </w:tcMar>
          </w:tcPr>
          <w:p>
            <w:r>
              <w:rPr>
                <w:b w:val="false"/>
                <w:bCs w:val="false"/>
                <w:color w:val="000000"/>
                <w:sz w:val="19"/>
                <w:szCs w:val="19"/>
              </w:rPr>
              <w:t xml:space="preserve">Enregistrement d'une demande + email équipe d'accueil + email visiteur (code + QR)</w:t>
            </w:r>
          </w:p>
        </w:tc>
      </w:tr>
      <w:tr>
        <w:tc>
          <w:tcPr>
            <w:tcW w:type="dxa" w:w="2462"/>
            <w:shd w:fill="FFFFFF" w:color="auto" w:val="clear"/>
            <w:tcMar>
              <w:top w:type="dxa" w:w="90"/>
              <w:left w:type="dxa" w:w="110"/>
              <w:bottom w:type="dxa" w:w="90"/>
              <w:right w:type="dxa" w:w="110"/>
            </w:tcMar>
          </w:tcPr>
          <w:p>
            <w:r>
              <w:rPr>
                <w:b/>
                <w:bCs/>
                <w:color w:val="000000"/>
                <w:sz w:val="19"/>
                <w:szCs w:val="19"/>
              </w:rPr>
              <w:t xml:space="preserve">appointments_otp_request / _verify</w:t>
            </w:r>
          </w:p>
        </w:tc>
        <w:tc>
          <w:tcPr>
            <w:tcW w:type="dxa" w:w="2462"/>
            <w:shd w:fill="FFFFFF" w:color="auto" w:val="clear"/>
            <w:tcMar>
              <w:top w:type="dxa" w:w="90"/>
              <w:left w:type="dxa" w:w="110"/>
              <w:bottom w:type="dxa" w:w="90"/>
              <w:right w:type="dxa" w:w="110"/>
            </w:tcMar>
          </w:tcPr>
          <w:p>
            <w:r>
              <w:rPr>
                <w:b w:val="false"/>
                <w:bCs w:val="false"/>
                <w:color w:val="000000"/>
                <w:sz w:val="19"/>
                <w:szCs w:val="19"/>
              </w:rPr>
              <w:t xml:space="preserve">appointmentService.js</w:t>
            </w:r>
          </w:p>
        </w:tc>
        <w:tc>
          <w:tcPr>
            <w:tcW w:type="dxa" w:w="4103"/>
            <w:shd w:fill="FFFFFF" w:color="auto" w:val="clear"/>
            <w:tcMar>
              <w:top w:type="dxa" w:w="90"/>
              <w:left w:type="dxa" w:w="110"/>
              <w:bottom w:type="dxa" w:w="90"/>
              <w:right w:type="dxa" w:w="110"/>
            </w:tcMar>
          </w:tcPr>
          <w:p>
            <w:r>
              <w:rPr>
                <w:b w:val="false"/>
                <w:bCs w:val="false"/>
                <w:color w:val="000000"/>
                <w:sz w:val="19"/>
                <w:szCs w:val="19"/>
              </w:rPr>
              <w:t xml:space="preserve">Envoi puis vérification d'un code à usage unique pour consulter ses RDV</w:t>
            </w:r>
          </w:p>
        </w:tc>
      </w:tr>
      <w:tr>
        <w:tc>
          <w:tcPr>
            <w:tcW w:type="dxa" w:w="2462"/>
            <w:shd w:fill="F2F2F2" w:color="auto" w:val="clear"/>
            <w:tcMar>
              <w:top w:type="dxa" w:w="90"/>
              <w:left w:type="dxa" w:w="110"/>
              <w:bottom w:type="dxa" w:w="90"/>
              <w:right w:type="dxa" w:w="110"/>
            </w:tcMar>
          </w:tcPr>
          <w:p>
            <w:r>
              <w:rPr>
                <w:b/>
                <w:bCs/>
                <w:color w:val="000000"/>
                <w:sz w:val="19"/>
                <w:szCs w:val="19"/>
              </w:rPr>
              <w:t xml:space="preserve">appointments_lookup</w:t>
            </w:r>
          </w:p>
        </w:tc>
        <w:tc>
          <w:tcPr>
            <w:tcW w:type="dxa" w:w="2462"/>
            <w:shd w:fill="F2F2F2" w:color="auto" w:val="clear"/>
            <w:tcMar>
              <w:top w:type="dxa" w:w="90"/>
              <w:left w:type="dxa" w:w="110"/>
              <w:bottom w:type="dxa" w:w="90"/>
              <w:right w:type="dxa" w:w="110"/>
            </w:tcMar>
          </w:tcPr>
          <w:p>
            <w:r>
              <w:rPr>
                <w:b w:val="false"/>
                <w:bCs w:val="false"/>
                <w:color w:val="000000"/>
                <w:sz w:val="19"/>
                <w:szCs w:val="19"/>
              </w:rPr>
              <w:t xml:space="preserve">appointmentService.js</w:t>
            </w:r>
          </w:p>
        </w:tc>
        <w:tc>
          <w:tcPr>
            <w:tcW w:type="dxa" w:w="4103"/>
            <w:shd w:fill="F2F2F2" w:color="auto" w:val="clear"/>
            <w:tcMar>
              <w:top w:type="dxa" w:w="90"/>
              <w:left w:type="dxa" w:w="110"/>
              <w:bottom w:type="dxa" w:w="90"/>
              <w:right w:type="dxa" w:w="110"/>
            </w:tcMar>
          </w:tcPr>
          <w:p>
            <w:r>
              <w:rPr>
                <w:b w:val="false"/>
                <w:bCs w:val="false"/>
                <w:color w:val="000000"/>
                <w:sz w:val="19"/>
                <w:szCs w:val="19"/>
              </w:rPr>
              <w:t xml:space="preserve">Rafraîchit la liste des RDV avec un jeton de session existant</w:t>
            </w:r>
          </w:p>
        </w:tc>
      </w:tr>
      <w:tr>
        <w:tc>
          <w:tcPr>
            <w:tcW w:type="dxa" w:w="2462"/>
            <w:shd w:fill="FFFFFF" w:color="auto" w:val="clear"/>
            <w:tcMar>
              <w:top w:type="dxa" w:w="90"/>
              <w:left w:type="dxa" w:w="110"/>
              <w:bottom w:type="dxa" w:w="90"/>
              <w:right w:type="dxa" w:w="110"/>
            </w:tcMar>
          </w:tcPr>
          <w:p>
            <w:r>
              <w:rPr>
                <w:b/>
                <w:bCs/>
                <w:color w:val="000000"/>
                <w:sz w:val="19"/>
                <w:szCs w:val="19"/>
              </w:rPr>
              <w:t xml:space="preserve">appointment_cancelled</w:t>
            </w:r>
          </w:p>
        </w:tc>
        <w:tc>
          <w:tcPr>
            <w:tcW w:type="dxa" w:w="2462"/>
            <w:shd w:fill="FFFFFF" w:color="auto" w:val="clear"/>
            <w:tcMar>
              <w:top w:type="dxa" w:w="90"/>
              <w:left w:type="dxa" w:w="110"/>
              <w:bottom w:type="dxa" w:w="90"/>
              <w:right w:type="dxa" w:w="110"/>
            </w:tcMar>
          </w:tcPr>
          <w:p>
            <w:r>
              <w:rPr>
                <w:b w:val="false"/>
                <w:bCs w:val="false"/>
                <w:color w:val="000000"/>
                <w:sz w:val="19"/>
                <w:szCs w:val="19"/>
              </w:rPr>
              <w:t xml:space="preserve">appointmentService.js</w:t>
            </w:r>
          </w:p>
        </w:tc>
        <w:tc>
          <w:tcPr>
            <w:tcW w:type="dxa" w:w="4103"/>
            <w:shd w:fill="FFFFFF" w:color="auto" w:val="clear"/>
            <w:tcMar>
              <w:top w:type="dxa" w:w="90"/>
              <w:left w:type="dxa" w:w="110"/>
              <w:bottom w:type="dxa" w:w="90"/>
              <w:right w:type="dxa" w:w="110"/>
            </w:tcMar>
          </w:tcPr>
          <w:p>
            <w:r>
              <w:rPr>
                <w:b w:val="false"/>
                <w:bCs w:val="false"/>
                <w:color w:val="000000"/>
                <w:sz w:val="19"/>
                <w:szCs w:val="19"/>
              </w:rPr>
              <w:t xml:space="preserve">Annulation d'une demande en attente</w:t>
            </w:r>
          </w:p>
        </w:tc>
      </w:tr>
      <w:tr>
        <w:tc>
          <w:tcPr>
            <w:tcW w:type="dxa" w:w="2462"/>
            <w:shd w:fill="F2F2F2" w:color="auto" w:val="clear"/>
            <w:tcMar>
              <w:top w:type="dxa" w:w="90"/>
              <w:left w:type="dxa" w:w="110"/>
              <w:bottom w:type="dxa" w:w="90"/>
              <w:right w:type="dxa" w:w="110"/>
            </w:tcMar>
          </w:tcPr>
          <w:p>
            <w:r>
              <w:rPr>
                <w:b/>
                <w:bCs/>
                <w:color w:val="000000"/>
                <w:sz w:val="19"/>
                <w:szCs w:val="19"/>
              </w:rPr>
              <w:t xml:space="preserve">visitor_arrival_confirmed</w:t>
            </w:r>
          </w:p>
        </w:tc>
        <w:tc>
          <w:tcPr>
            <w:tcW w:type="dxa" w:w="2462"/>
            <w:shd w:fill="F2F2F2" w:color="auto" w:val="clear"/>
            <w:tcMar>
              <w:top w:type="dxa" w:w="90"/>
              <w:left w:type="dxa" w:w="110"/>
              <w:bottom w:type="dxa" w:w="90"/>
              <w:right w:type="dxa" w:w="110"/>
            </w:tcMar>
          </w:tcPr>
          <w:p>
            <w:r>
              <w:rPr>
                <w:b w:val="false"/>
                <w:bCs w:val="false"/>
                <w:color w:val="000000"/>
                <w:sz w:val="19"/>
                <w:szCs w:val="19"/>
              </w:rPr>
              <w:t xml:space="preserve">notificationService.js</w:t>
            </w:r>
          </w:p>
        </w:tc>
        <w:tc>
          <w:tcPr>
            <w:tcW w:type="dxa" w:w="4103"/>
            <w:shd w:fill="F2F2F2" w:color="auto" w:val="clear"/>
            <w:tcMar>
              <w:top w:type="dxa" w:w="90"/>
              <w:left w:type="dxa" w:w="110"/>
              <w:bottom w:type="dxa" w:w="90"/>
              <w:right w:type="dxa" w:w="110"/>
            </w:tcMar>
          </w:tcPr>
          <w:p>
            <w:r>
              <w:rPr>
                <w:b w:val="false"/>
                <w:bCs w:val="false"/>
                <w:color w:val="000000"/>
                <w:sz w:val="19"/>
                <w:szCs w:val="19"/>
              </w:rPr>
              <w:t xml:space="preserve">Notification Outlook + Teams de l'hôte</w:t>
            </w:r>
          </w:p>
        </w:tc>
      </w:tr>
    </w:tbl>
    <w:p>
      <w:pPr>
        <w:pStyle w:val="Heading2"/>
        <w:spacing w:after="140" w:before="260"/>
      </w:pPr>
      <w:r>
        <w:rPr>
          <w:b/>
          <w:bCs/>
          <w:color w:val="1F3864"/>
          <w:sz w:val="22"/>
          <w:szCs w:val="22"/>
        </w:rPr>
        <w:t xml:space="preserve">Mise à jour du 01/09/2026 — auto-hébergement partiel (chat Isaac)</w:t>
      </w:r>
    </w:p>
    <w:p>
      <w:pPr>
        <w:spacing w:after="150"/>
      </w:pPr>
      <w:r>
        <w:rPr>
          <w:sz w:val="19"/>
          <w:szCs w:val="19"/>
        </w:rPr>
        <w:t xml:space="preserve">Pour la conversation avec Isaac (event visitor_question uniquement), le webhook n'est plus n8n.cloud mais une instance n8n auto-hébergée sur une tour dédiée (HP EliteDesk 800 G2, Ubuntu 24.04 LTS, 64 Go RAM, pas de GPU dédié), accessible via Tailscale. n8n (Docker) et le LLM (Ollama, installé nativement) tournent tous deux sur cette même machine : les appels entre eux passent par localhost, ce qui élimine le problème de portée réseau documenté plus bas pour Postgres, mais uniquement pour ce composant. Les autres events (rendez-vous, notifications) restent sur n8n.cloud et conservent ce problème de portée réseau tel quel.</w:t>
      </w:r>
    </w:p>
    <w:p>
      <w:pPr>
        <w:spacing w:after="150"/>
      </w:pPr>
      <w:r>
        <w:rPr>
          <w:sz w:val="19"/>
          <w:szCs w:val="19"/>
        </w:rPr>
        <w:t xml:space="preserve">Modèle de langage : Ollama qwen2.5:7b-instruct-q4_K_M, retenu après comparaison directe avec mistral:7b-instruct-q4_K_M sur les mêmes questions et le même contexte. Mistral a été écarté pour deux raisons factuelles : il ne supporte pas l'appel d'outils (tool calling) dans Ollama, et il a produit une hallucination factuelle (horaire erroné) même à température=0 avec le contexte correct fourni, contrairement à qwen2.5 qui est resté fidèle au contexte sur l'ensemble des tests.</w:t>
      </w:r>
    </w:p>
    <w:p>
      <w:pPr>
        <w:spacing w:after="150"/>
      </w:pPr>
      <w:r>
        <w:rPr>
          <w:sz w:val="19"/>
          <w:szCs w:val="19"/>
        </w:rPr>
        <w:t xml:space="preserve">Architecture retenue pour le chat : deux workflows n8n distincts. (1) Indexation : découpe BASE_CONNAISSANCES_ST_DIGITAL.md, génère les embeddings via Ollama (nomic-embed-text), les stocke dans un vector store en mémoire. (2) Chat (webhook isaac) : récupère systématiquement le contexte pertinent (Retriever, top-K=4) AVANT génération, plutôt que de laisser le modèle décider d'appeler un outil de recherche — ce choix découle directement du principe de conception non négociable énoncé en Vue d'ensemble (aucune décision laissée à l'appréciation du modèle), et s'est aussi avéré plus fiable en pratique avec un modèle local de cette taille.</w:t>
      </w:r>
    </w:p>
    <w:p>
      <w:pPr>
        <w:spacing w:after="150"/>
      </w:pPr>
      <w:r>
        <w:rPr>
          <w:sz w:val="19"/>
          <w:szCs w:val="19"/>
        </w:rPr>
        <w:t xml:space="preserve">Limite actuelle : le vector store est en mémoire, perdu à chaque redémarrage du conteneur n8n — le workflow d'indexation doit alors être relancé manuellement. Sera résolu par la migration Postgres/pgvector déjà actée (voir section Persistance ci-dessous).</w:t>
      </w:r>
    </w:p>
    <w:p>
      <w:pPr>
        <w:spacing w:after="150"/>
      </w:pPr>
      <w:r>
        <w:rPr>
          <w:sz w:val="19"/>
          <w:szCs w:val="19"/>
        </w:rPr>
        <w:t xml:space="preserve">Reste à faire avant mise en production : exposer ce backend au poste d'accueil physique réel (Tailscale à y installer, ou réseau local partagé avec la tour) ; la tour doit rester allumée et connectée en permanence, même contrainte de disponibilité que celle documentée pour Postgres.</w:t>
      </w:r>
    </w:p>
    <w:p>
      <w:pPr>
        <w:pStyle w:val="Heading2"/>
        <w:spacing w:after="140" w:before="260"/>
      </w:pPr>
      <w:r>
        <w:rPr>
          <w:b/>
          <w:bCs/>
          <w:color w:val="1F3864"/>
          <w:sz w:val="22"/>
          <w:szCs w:val="22"/>
        </w:rPr>
        <w:t xml:space="preserve">Persistance</w:t>
      </w:r>
    </w:p>
    <w:p>
      <w:pPr>
        <w:spacing w:after="150"/>
      </w:pPr>
      <w:r>
        <w:rPr>
          <w:sz w:val="21"/>
          <w:szCs w:val="21"/>
        </w:rPr>
        <w:t xml:space="preserve">État actuel (26/08/2026) : le stockage est assuré nativement par des n8n Data Tables, sans base de données externe : appointments (22 colonnes), otp_codes, sessions, et une table hosts pour la résolution des destinataires de notification.</w:t>
      </w:r>
    </w:p>
    <w:p>
      <w:pPr>
        <w:spacing w:after="150"/>
      </w:pPr>
      <w:r>
        <w:rPr>
          <w:sz w:val="21"/>
          <w:szCs w:val="21"/>
        </w:rPr>
        <w:t xml:space="preserve">Décision actée le 27/08/2026 : migration vers PostgreSQL (remplace la décision Firebase du 26/08). La migration des workflows n8n (remplacement des nœuds Data Table par des nœuds Postgres) reste à réaliser — ce document sera mis à jour une fois la bascule effective.</w:t>
      </w:r>
    </w:p>
    <w:p>
      <w:pPr>
        <w:pBdr>
          <w:top w:val="single" w:color="B8860B" w:sz="4" w:space="8"/>
          <w:bottom w:val="single" w:color="B8860B" w:sz="4" w:space="8"/>
          <w:left w:val="single" w:color="B8860B" w:sz="12" w:space="8"/>
          <w:right w:val="single" w:color="B8860B" w:sz="4" w:space="8"/>
        </w:pBdr>
        <w:spacing w:after="200" w:before="120"/>
      </w:pPr>
      <w:r>
        <w:rPr>
          <w:i/>
          <w:iCs/>
          <w:color w:val="7A5A00"/>
          <w:sz w:val="20"/>
          <w:szCs w:val="20"/>
        </w:rPr>
        <w:t xml:space="preserve">Point bloquant à traiter avant toute démo réelle : cette base Postgres est hébergée sur le PC personnel de la stagiaire, pas sur un serveur. Le workflow n8n tourne sur n8n.cloud (SaaS externe) et ne peut donc pas atteindre cette base tant qu'elle n'est pas exposée publiquement (tunnel type Cloudflare Tunnel/ngrok, ou hébergement sur un serveur accessible en permanence). Sans ça, aucune écriture/lecture réelle n'est possible depuis n8n — et la disponibilité dépend entièrement du PC restant allumé et connecté.</w:t>
      </w:r>
    </w:p>
    <w:p>
      <w:pPr>
        <w:pBdr>
          <w:top w:val="single" w:color="B8860B" w:sz="4" w:space="8"/>
          <w:bottom w:val="single" w:color="B8860B" w:sz="4" w:space="8"/>
          <w:left w:val="single" w:color="B8860B" w:sz="12" w:space="8"/>
          <w:right w:val="single" w:color="B8860B" w:sz="4" w:space="8"/>
        </w:pBdr>
        <w:spacing w:after="200" w:before="120"/>
      </w:pPr>
      <w:r>
        <w:rPr>
          <w:i/>
          <w:iCs/>
          <w:color w:val="7A5A00"/>
          <w:sz w:val="20"/>
          <w:szCs w:val="20"/>
        </w:rPr>
        <w:t xml:space="preserve">Mise à jour du 01/09/2026 : ce problème de portée réseau est désormais résolu pour le SEUL workflow de chat Isaac, puisque n8n tourne maintenant sur la même tour que la future base Postgres (voir plus haut). Il reste entier pour les workflows rendez-vous/notifications, toujours sur n8n.cloud, tant qu'ils n'auront pas été migrés eux aussi.</w:t>
      </w:r>
    </w:p>
    <w:p>
      <w:pPr>
        <w:pBdr>
          <w:top w:val="single" w:color="B8860B" w:sz="4" w:space="8"/>
          <w:bottom w:val="single" w:color="B8860B" w:sz="4" w:space="8"/>
          <w:left w:val="single" w:color="B8860B" w:sz="12" w:space="8"/>
          <w:right w:val="single" w:color="B8860B" w:sz="4" w:space="8"/>
        </w:pBdr>
        <w:spacing w:after="200" w:before="120"/>
      </w:pPr>
      <w:r>
        <w:rPr>
          <w:i/>
          <w:iCs/>
          <w:color w:val="7A5A00"/>
          <w:sz w:val="20"/>
          <w:szCs w:val="20"/>
        </w:rPr>
        <w:t xml:space="preserve">Limite connue et assumée à ce jour : les indicateurs idDocumentProvided / photoProvided sont de simples booléens. Le contenu réel de la pièce d'identité et de la photo capturée n'est ni transmis ni stocké. Une base Postgres permettrait ce stockage techniquement (colonne bytea ou stockage externe + référence), mais aucun code d'upload n'existe encore côté frontend — cette limite doit être arbitrée (voir note de protection des données personnelles et registre des risques) avant mise en production.</w:t>
      </w:r>
    </w:p>
    <w:p>
      <w:pPr>
        <w:pStyle w:val="Heading2"/>
        <w:spacing w:after="140" w:before="260"/>
      </w:pPr>
      <w:r>
        <w:rPr>
          <w:b/>
          <w:bCs/>
          <w:color w:val="1F3864"/>
          <w:sz w:val="22"/>
          <w:szCs w:val="22"/>
        </w:rPr>
        <w:t xml:space="preserve">Sécurité et gestion des identités</w:t>
      </w:r>
    </w:p>
    <w:p>
      <w:pPr>
        <w:pStyle w:val="ListParagraph"/>
        <w:numPr>
          <w:ilvl w:val="0"/>
          <w:numId w:val="2"/>
        </w:numPr>
        <w:spacing w:after="90"/>
      </w:pPr>
      <w:r>
        <w:rPr>
          <w:sz w:val="21"/>
          <w:szCs w:val="21"/>
        </w:rPr>
        <w:t xml:space="preserve">La consultation des rendez-vous par un visiteur est protégée par un code OTP à 6 chiffres envoyé par email (expiration 5 minutes) et un jeton de session temporaire (expiration 15 minutes) — l'email seul n'est plus suffisant pour lister des rendez-vous.</w:t>
      </w:r>
    </w:p>
    <w:p>
      <w:pPr>
        <w:pStyle w:val="ListParagraph"/>
        <w:numPr>
          <w:ilvl w:val="0"/>
          <w:numId w:val="2"/>
        </w:numPr>
        <w:spacing w:after="90"/>
      </w:pPr>
      <w:r>
        <w:rPr>
          <w:sz w:val="21"/>
          <w:szCs w:val="21"/>
        </w:rPr>
        <w:t xml:space="preserve">L'annulation d'un rendez-vous vérifie que le jeton de session correspond bien à l'email associé à ce rendez-vous précis.</w:t>
      </w:r>
    </w:p>
    <w:p>
      <w:pPr>
        <w:pStyle w:val="ListParagraph"/>
        <w:numPr>
          <w:ilvl w:val="0"/>
          <w:numId w:val="2"/>
        </w:numPr>
        <w:spacing w:after="90"/>
      </w:pPr>
      <w:r>
        <w:rPr>
          <w:sz w:val="21"/>
          <w:szCs w:val="21"/>
        </w:rPr>
        <w:t xml:space="preserve">La génération du QR d'invitation (code à 8 caractères, alphabet sans ambiguïté visuelle) est effectuée côté n8n, pas dans le frontend — le composant frontend de génération existant (QrPreview.js) est inutilisé et archivé.</w:t>
      </w:r>
    </w:p>
    <w:p>
      <w:pPr>
        <w:pStyle w:val="ListParagraph"/>
        <w:numPr>
          <w:ilvl w:val="0"/>
          <w:numId w:val="2"/>
        </w:numPr>
        <w:spacing w:after="90"/>
      </w:pPr>
      <w:r>
        <w:rPr>
          <w:sz w:val="21"/>
          <w:szCs w:val="21"/>
        </w:rPr>
        <w:t xml:space="preserve">Les notifications par email vers l'équipe d'accueil et le visiteur sont envoyées en best-effort : un échec d'envoi n'empêche jamais l'enregistrement de la demande.</w:t>
      </w:r>
    </w:p>
    <w:p>
      <w:pPr>
        <w:pStyle w:val="Heading1"/>
        <w:spacing w:after="180" w:before="380"/>
      </w:pPr>
      <w:r>
        <w:rPr>
          <w:b/>
          <w:bCs/>
          <w:color w:val="1F3864"/>
          <w:sz w:val="26"/>
          <w:szCs w:val="26"/>
        </w:rPr>
        <w:t xml:space="preserve">Internationalisation</w:t>
      </w:r>
    </w:p>
    <w:p>
      <w:pPr>
        <w:spacing w:after="150"/>
      </w:pPr>
      <w:r>
        <w:rPr>
          <w:sz w:val="21"/>
          <w:szCs w:val="21"/>
        </w:rPr>
        <w:t xml:space="preserve">Un contexte React (LanguageProvider) expose une fonction t(clé) et le choix de langue courant (FR/EN, persisté en localStorage). Toutes les chaînes visibles de l'interface passent par ce mécanisme.</w:t>
      </w:r>
    </w:p>
    <w:p>
      <w:pPr>
        <w:pStyle w:val="Heading1"/>
        <w:spacing w:after="180" w:before="380"/>
      </w:pPr>
      <w:r>
        <w:rPr>
          <w:b/>
          <w:bCs/>
          <w:color w:val="1F3864"/>
          <w:sz w:val="26"/>
          <w:szCs w:val="26"/>
        </w:rPr>
        <w:t xml:space="preserve">Limites connues de l'architecture actuelle</w:t>
      </w:r>
    </w:p>
    <w:p>
      <w:pPr>
        <w:pStyle w:val="ListParagraph"/>
        <w:numPr>
          <w:ilvl w:val="0"/>
          <w:numId w:val="2"/>
        </w:numPr>
        <w:spacing w:after="90"/>
      </w:pPr>
      <w:r>
        <w:rPr>
          <w:sz w:val="21"/>
          <w:szCs w:val="21"/>
        </w:rPr>
        <w:t xml:space="preserve">Aucun backend applicatif propre au projet : toute la logique distante dépend d'une instance n8n tierce, hors du contrôle direct du dépôt de code.</w:t>
      </w:r>
    </w:p>
    <w:p>
      <w:pPr>
        <w:pStyle w:val="ListParagraph"/>
        <w:numPr>
          <w:ilvl w:val="0"/>
          <w:numId w:val="2"/>
        </w:numPr>
        <w:spacing w:after="90"/>
      </w:pPr>
      <w:r>
        <w:rPr>
          <w:sz w:val="21"/>
          <w:szCs w:val="21"/>
        </w:rPr>
        <w:t xml:space="preserve">Migration vers PostgreSQL actée mais pas encore réalisée : la Data Table n8n reste la persistance réelle tant que les workflows n8n n'ont pas été basculés sur Postgres — et cette base Postgres, hébergée sur un PC personnel, n'est pour l'instant pas joignable par n8n.cloud.</w:t>
      </w:r>
    </w:p>
    <w:p>
      <w:pPr>
        <w:pStyle w:val="ListParagraph"/>
        <w:numPr>
          <w:ilvl w:val="0"/>
          <w:numId w:val="2"/>
        </w:numPr>
        <w:spacing w:after="90"/>
      </w:pPr>
      <w:r>
        <w:rPr>
          <w:sz w:val="21"/>
          <w:szCs w:val="21"/>
        </w:rPr>
        <w:t xml:space="preserve">Aucun back-office : aucune interface ne permet au personnel ST Digital de consulter ou gérer manuellement les rendez-vous et visiteurs.</w:t>
      </w:r>
    </w:p>
    <w:p>
      <w:pPr>
        <w:pStyle w:val="ListParagraph"/>
        <w:numPr>
          <w:ilvl w:val="0"/>
          <w:numId w:val="2"/>
        </w:numPr>
        <w:spacing w:after="90"/>
      </w:pPr>
      <w:r>
        <w:rPr>
          <w:sz w:val="21"/>
          <w:szCs w:val="21"/>
        </w:rPr>
        <w:t xml:space="preserve">Notification Outlook/Teams non opérationnelle en conditions réelles tant que les identifiants Azure AD ne sont pas fournis.</w:t>
      </w:r>
    </w:p>
    <w:p>
      <w:pPr>
        <w:pStyle w:val="Heading1"/>
        <w:spacing w:after="180" w:before="380"/>
      </w:pPr>
      <w:r>
        <w:rPr>
          <w:b/>
          <w:bCs/>
          <w:color w:val="1F3864"/>
          <w:sz w:val="26"/>
          <w:szCs w:val="26"/>
        </w:rPr>
        <w:t xml:space="preserve">Interfaces d'extension prévues</w:t>
      </w:r>
    </w:p>
    <w:p>
      <w:pPr>
        <w:pStyle w:val="ListParagraph"/>
        <w:numPr>
          <w:ilvl w:val="0"/>
          <w:numId w:val="2"/>
        </w:numPr>
        <w:spacing w:after="90"/>
      </w:pPr>
      <w:r>
        <w:rPr>
          <w:sz w:val="21"/>
          <w:szCs w:val="21"/>
        </w:rPr>
        <w:t xml:space="preserve">Module audio (M2) : reconnaissance et synthèse vocale, à brancher sur ChatScreen sans remise en cause de l'architecture actuelle (mêmes services, entrée/sortie vocale en plus du texte).</w:t>
      </w:r>
    </w:p>
    <w:p>
      <w:pPr>
        <w:pStyle w:val="ListParagraph"/>
        <w:numPr>
          <w:ilvl w:val="0"/>
          <w:numId w:val="2"/>
        </w:numPr>
        <w:spacing w:after="90"/>
      </w:pPr>
      <w:r>
        <w:rPr>
          <w:sz w:val="21"/>
          <w:szCs w:val="21"/>
        </w:rPr>
        <w:t xml:space="preserve">Module vidéo / avatar (M3) : étude d'architecture seulement dans le cadre du stage, aucune infrastructure GPU disponible actuellement.</w:t>
      </w:r>
    </w:p>
    <w:p>
      <w:pPr>
        <w:pStyle w:val="ListParagraph"/>
        <w:numPr>
          <w:ilvl w:val="0"/>
          <w:numId w:val="2"/>
        </w:numPr>
        <w:spacing w:after="90"/>
      </w:pPr>
      <w:r>
        <w:rPr>
          <w:sz w:val="21"/>
          <w:szCs w:val="21"/>
        </w:rPr>
        <w:t xml:space="preserve">Back-office : à spécifier ; s'appuierait vraisemblablement sur les mêmes n8n Data Tables en lecture/écriture, avec authentification à définir.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2026-08-27T08:18:57.998Z</dcterms:created>
  <dcterms:modified xsi:type="dcterms:W3CDTF">2026-08-27T08:18:58.002Z</dcterms:modified>
</cp:coreProperties>
</file>

<file path=docProps/custom.xml><?xml version="1.0" encoding="utf-8"?>
<Properties xmlns="http://schemas.openxmlformats.org/officeDocument/2006/custom-properties" xmlns:vt="http://schemas.openxmlformats.org/officeDocument/2006/docPropsVTypes"/>
</file>