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53A3" w14:textId="77777777" w:rsidR="00131934" w:rsidRDefault="00000000">
      <w:pPr>
        <w:spacing w:after="40"/>
      </w:pPr>
      <w:r>
        <w:rPr>
          <w:b/>
          <w:bCs/>
          <w:color w:val="1F3864"/>
          <w:sz w:val="40"/>
          <w:szCs w:val="40"/>
        </w:rPr>
        <w:t>Journal de bord — gabarit</w:t>
      </w:r>
    </w:p>
    <w:p w14:paraId="1F3D3A0E" w14:textId="77777777" w:rsidR="00131934" w:rsidRDefault="00000000">
      <w:pPr>
        <w:spacing w:after="40"/>
      </w:pPr>
      <w:r>
        <w:rPr>
          <w:color w:val="1F3864"/>
          <w:sz w:val="26"/>
          <w:szCs w:val="26"/>
        </w:rPr>
        <w:t>Projet Isaac Ahmed — Assistant IA de borne d'accueil</w:t>
      </w:r>
    </w:p>
    <w:p w14:paraId="35337776" w14:textId="77777777" w:rsidR="00131934" w:rsidRDefault="00000000">
      <w:pPr>
        <w:spacing w:before="60" w:after="40"/>
      </w:pPr>
      <w:r>
        <w:rPr>
          <w:b/>
          <w:bCs/>
          <w:color w:val="44546A"/>
          <w:sz w:val="21"/>
          <w:szCs w:val="21"/>
        </w:rPr>
        <w:t xml:space="preserve">Thème du stage : </w:t>
      </w:r>
      <w:r>
        <w:rPr>
          <w:i/>
          <w:iCs/>
          <w:color w:val="44546A"/>
          <w:sz w:val="21"/>
          <w:szCs w:val="21"/>
        </w:rPr>
        <w:t>Conception et déploiement d'un assistant virtuel d'accueil intelligent et souverain pour l'automatisation de la gestion des rendez-vous visiteurs — cas d'Isaac Ahmed chez ST DIGITAL</w:t>
      </w:r>
    </w:p>
    <w:p w14:paraId="26DF3BBF" w14:textId="77777777" w:rsidR="00131934" w:rsidRDefault="00131934">
      <w:pPr>
        <w:pBdr>
          <w:bottom w:val="single" w:sz="6" w:space="1" w:color="AAAAAA"/>
        </w:pBdr>
        <w:spacing w:before="100" w:after="300"/>
      </w:pPr>
    </w:p>
    <w:p w14:paraId="797AF00B" w14:textId="77777777" w:rsidR="00131934" w:rsidRDefault="00000000">
      <w:pPr>
        <w:pStyle w:val="Heading1"/>
        <w:spacing w:before="380" w:after="180"/>
      </w:pPr>
      <w:r>
        <w:rPr>
          <w:b/>
          <w:bCs/>
          <w:color w:val="1F3864"/>
          <w:sz w:val="26"/>
          <w:szCs w:val="26"/>
        </w:rPr>
        <w:t>Comment l'utiliser</w:t>
      </w:r>
    </w:p>
    <w:p w14:paraId="7C57BEE4" w14:textId="77777777" w:rsidR="00131934" w:rsidRDefault="00000000">
      <w:pPr>
        <w:pStyle w:val="ListParagraph"/>
        <w:numPr>
          <w:ilvl w:val="0"/>
          <w:numId w:val="2"/>
        </w:numPr>
        <w:spacing w:after="90"/>
      </w:pPr>
      <w:r>
        <w:rPr>
          <w:sz w:val="21"/>
          <w:szCs w:val="21"/>
        </w:rPr>
        <w:t xml:space="preserve">Une ligne par journée (ou demi-journée) de travail effective sur le projet.</w:t>
      </w:r>
    </w:p>
    <w:p w14:paraId="4D433C6B" w14:textId="77777777" w:rsidR="00131934" w:rsidRDefault="00000000">
      <w:pPr>
        <w:pStyle w:val="ListParagraph"/>
        <w:numPr>
          <w:ilvl w:val="0"/>
          <w:numId w:val="2"/>
        </w:numPr>
        <w:spacing w:after="90"/>
      </w:pPr>
      <w:r>
        <w:rPr>
          <w:sz w:val="21"/>
          <w:szCs w:val="21"/>
        </w:rPr>
        <w:t>Renseigner la colonne « Points à valider » dès qu'une question se pose — elle sert de base à l'ordre du jour du point suivant avec la tutrice.</w:t>
      </w:r>
    </w:p>
    <w:p w14:paraId="2771BDFF" w14:textId="77777777" w:rsidR="00131934" w:rsidRDefault="00000000">
      <w:pPr>
        <w:pStyle w:val="ListParagraph"/>
        <w:numPr>
          <w:ilvl w:val="0"/>
          <w:numId w:val="2"/>
        </w:numPr>
        <w:spacing w:after="90"/>
      </w:pPr>
      <w:r>
        <w:rPr>
          <w:sz w:val="21"/>
          <w:szCs w:val="21"/>
        </w:rPr>
        <w:t>Ne pas réécrire l'historique après coup : une entrée reflète ce qui était su et fait à ce moment-là, pas une version reconstituée plus tard.</w:t>
      </w:r>
    </w:p>
    <w:p w14:paraId="5192B368" w14:textId="77777777" w:rsidR="00131934" w:rsidRDefault="00000000">
      <w:pPr>
        <w:pStyle w:val="Heading1"/>
        <w:spacing w:before="380" w:after="180"/>
      </w:pPr>
      <w:r>
        <w:rPr>
          <w:b/>
          <w:bCs/>
          <w:color w:val="1F3864"/>
          <w:sz w:val="26"/>
          <w:szCs w:val="26"/>
        </w:rPr>
        <w:t>Journal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1128"/>
        <w:gridCol w:w="2257"/>
        <w:gridCol w:w="2257"/>
        <w:gridCol w:w="2257"/>
      </w:tblGrid>
      <w:tr w:rsidR="00131934" w14:paraId="7CAB78A5" w14:textId="77777777">
        <w:tblPrEx>
          <w:tblCellMar>
            <w:top w:w="0" w:type="dxa"/>
            <w:bottom w:w="0" w:type="dxa"/>
          </w:tblCellMar>
        </w:tblPrEx>
        <w:trPr>
          <w:tblHeader/>
        </w:trPr>
        <w:tc>
          <w:tcPr>
            <w:tcW w:w="1128" w:type="dxa"/>
            <w:shd w:val="clear" w:color="auto" w:fill="1F3864"/>
            <w:tcMar>
              <w:top w:w="90" w:type="dxa"/>
              <w:left w:w="110" w:type="dxa"/>
              <w:bottom w:w="90" w:type="dxa"/>
              <w:right w:w="110" w:type="dxa"/>
            </w:tcMar>
          </w:tcPr>
          <w:p w14:paraId="03F97979" w14:textId="77777777" w:rsidR="00131934" w:rsidRDefault="00000000">
            <w:r>
              <w:rPr>
                <w:b/>
                <w:bCs/>
                <w:color w:val="FFFFFF"/>
                <w:sz w:val="19"/>
                <w:szCs w:val="19"/>
              </w:rPr>
              <w:t>Date</w:t>
            </w:r>
          </w:p>
        </w:tc>
        <w:tc>
          <w:tcPr>
            <w:tcW w:w="1128" w:type="dxa"/>
            <w:shd w:val="clear" w:color="auto" w:fill="1F3864"/>
            <w:tcMar>
              <w:top w:w="90" w:type="dxa"/>
              <w:left w:w="110" w:type="dxa"/>
              <w:bottom w:w="90" w:type="dxa"/>
              <w:right w:w="110" w:type="dxa"/>
            </w:tcMar>
          </w:tcPr>
          <w:p w14:paraId="14B5BE86" w14:textId="77777777" w:rsidR="00131934" w:rsidRDefault="00000000">
            <w:r>
              <w:rPr>
                <w:b/>
                <w:bCs/>
                <w:color w:val="FFFFFF"/>
                <w:sz w:val="19"/>
                <w:szCs w:val="19"/>
              </w:rPr>
              <w:t>Durée</w:t>
            </w:r>
          </w:p>
        </w:tc>
        <w:tc>
          <w:tcPr>
            <w:tcW w:w="2257" w:type="dxa"/>
            <w:shd w:val="clear" w:color="auto" w:fill="1F3864"/>
            <w:tcMar>
              <w:top w:w="90" w:type="dxa"/>
              <w:left w:w="110" w:type="dxa"/>
              <w:bottom w:w="90" w:type="dxa"/>
              <w:right w:w="110" w:type="dxa"/>
            </w:tcMar>
          </w:tcPr>
          <w:p w14:paraId="1B5ACA90" w14:textId="77777777" w:rsidR="00131934" w:rsidRDefault="00000000">
            <w:r>
              <w:rPr>
                <w:b/>
                <w:bCs/>
                <w:color w:val="FFFFFF"/>
                <w:sz w:val="19"/>
                <w:szCs w:val="19"/>
              </w:rPr>
              <w:t>Tâches réalisées</w:t>
            </w:r>
          </w:p>
        </w:tc>
        <w:tc>
          <w:tcPr>
            <w:tcW w:w="2257" w:type="dxa"/>
            <w:shd w:val="clear" w:color="auto" w:fill="1F3864"/>
            <w:tcMar>
              <w:top w:w="90" w:type="dxa"/>
              <w:left w:w="110" w:type="dxa"/>
              <w:bottom w:w="90" w:type="dxa"/>
              <w:right w:w="110" w:type="dxa"/>
            </w:tcMar>
          </w:tcPr>
          <w:p w14:paraId="0519AC6A" w14:textId="77777777" w:rsidR="00131934" w:rsidRDefault="00000000">
            <w:r>
              <w:rPr>
                <w:b/>
                <w:bCs/>
                <w:color w:val="FFFFFF"/>
                <w:sz w:val="19"/>
                <w:szCs w:val="19"/>
              </w:rPr>
              <w:t>Difficultés rencontrées</w:t>
            </w:r>
          </w:p>
        </w:tc>
        <w:tc>
          <w:tcPr>
            <w:tcW w:w="2257" w:type="dxa"/>
            <w:shd w:val="clear" w:color="auto" w:fill="1F3864"/>
            <w:tcMar>
              <w:top w:w="90" w:type="dxa"/>
              <w:left w:w="110" w:type="dxa"/>
              <w:bottom w:w="90" w:type="dxa"/>
              <w:right w:w="110" w:type="dxa"/>
            </w:tcMar>
          </w:tcPr>
          <w:p w14:paraId="44F81787" w14:textId="77777777" w:rsidR="00131934" w:rsidRDefault="00000000">
            <w:r>
              <w:rPr>
                <w:b/>
                <w:bCs/>
                <w:color w:val="FFFFFF"/>
                <w:sz w:val="19"/>
                <w:szCs w:val="19"/>
              </w:rPr>
              <w:t>Points à valider avec la tutrice</w:t>
            </w:r>
          </w:p>
        </w:tc>
      </w:tr>
      <w:tr w:rsidR="00131934" w14:paraId="22FF3EC2" w14:textId="77777777">
        <w:tblPrEx>
          <w:tblCellMar>
            <w:top w:w="0" w:type="dxa"/>
            <w:bottom w:w="0" w:type="dxa"/>
          </w:tblCellMar>
        </w:tblPrEx>
        <w:tc>
          <w:tcPr>
            <w:tcW w:w="1128" w:type="dxa"/>
            <w:shd w:val="clear" w:color="auto" w:fill="F2F2F2"/>
            <w:tcMar>
              <w:top w:w="90" w:type="dxa"/>
              <w:left w:w="110" w:type="dxa"/>
              <w:bottom w:w="90" w:type="dxa"/>
              <w:right w:w="110" w:type="dxa"/>
            </w:tcMar>
          </w:tcPr>
          <w:p w14:paraId="594053A4" w14:textId="77777777" w:rsidR="00131934" w:rsidRDefault="00131934">
            <w:r>
              <w:rPr>
                <w:sz w:val="19"/>
                <w:szCs w:val="19"/>
              </w:rPr>
              <w:t xml:space="preserve">01/09/2026</w:t>
            </w:r>
          </w:p>
        </w:tc>
        <w:tc>
          <w:tcPr>
            <w:tcW w:w="1128" w:type="dxa"/>
            <w:shd w:val="clear" w:color="auto" w:fill="F2F2F2"/>
            <w:tcMar>
              <w:top w:w="90" w:type="dxa"/>
              <w:left w:w="110" w:type="dxa"/>
              <w:bottom w:w="90" w:type="dxa"/>
              <w:right w:w="110" w:type="dxa"/>
            </w:tcMar>
          </w:tcPr>
          <w:p w14:paraId="13D5A49B" w14:textId="77777777" w:rsidR="00131934" w:rsidRDefault="00131934">
            <w:r>
              <w:rPr>
                <w:sz w:val="19"/>
                <w:szCs w:val="19"/>
              </w:rPr>
              <w:t xml:space="preserve">~5h</w:t>
            </w:r>
          </w:p>
        </w:tc>
        <w:tc>
          <w:tcPr>
            <w:tcW w:w="2257" w:type="dxa"/>
            <w:shd w:val="clear" w:color="auto" w:fill="F2F2F2"/>
            <w:tcMar>
              <w:top w:w="90" w:type="dxa"/>
              <w:left w:w="110" w:type="dxa"/>
              <w:bottom w:w="90" w:type="dxa"/>
              <w:right w:w="110" w:type="dxa"/>
            </w:tcMar>
          </w:tcPr>
          <w:p w14:paraId="0618829D" w14:textId="77777777" w:rsidR="00131934" w:rsidRDefault="00131934">
            <w:r>
              <w:rPr>
                <w:sz w:val="19"/>
                <w:szCs w:val="19"/>
              </w:rPr>
              <w:t xml:space="preserve">Installation Ollama sur la tour (Ubuntu 24.04)</w:t>
              <w:br/>
              <w:t xml:space="preserve">Réseau : Ethernet + Tailscale</w:t>
              <w:br/>
              <w:t xml:space="preserve">Docker + auto-hébergement n8n</w:t>
              <w:br/>
              <w:t xml:space="preserve">Workflow d'indexation de la base de connaissances (RAG)</w:t>
              <w:br/>
              <w:t xml:space="preserve">Workflow de chat Isaac (Retriever + QA Chain + Ollama)</w:t>
              <w:br/>
              <w:t xml:space="preserve">Comparatif Mistral 7B vs Qwen2.5 7B -&gt; choix de Qwen2.5</w:t>
              <w:br/>
              <w:t xml:space="preserve">Frontend reconnecté au nouveau webhook local (testé)</w:t>
            </w:r>
          </w:p>
        </w:tc>
        <w:tc>
          <w:tcPr>
            <w:tcW w:w="2257" w:type="dxa"/>
            <w:shd w:val="clear" w:color="auto" w:fill="F2F2F2"/>
            <w:tcMar>
              <w:top w:w="90" w:type="dxa"/>
              <w:left w:w="110" w:type="dxa"/>
              <w:bottom w:w="90" w:type="dxa"/>
              <w:right w:w="110" w:type="dxa"/>
            </w:tcMar>
          </w:tcPr>
          <w:p w14:paraId="75576C44" w14:textId="77777777" w:rsidR="00131934" w:rsidRDefault="00131934">
            <w:r>
              <w:rPr>
                <w:sz w:val="19"/>
                <w:szCs w:val="19"/>
              </w:rPr>
              <w:t xml:space="preserve">Mistral ne supporte pas le tool-calling dans Ollama -&gt; architecture Agent+Outil abandonnée</w:t>
              <w:br/>
              <w:t xml:space="preserve">n8n bloque par défaut la lecture de fichiers hors de ~/.n8n-files</w:t>
              <w:br/>
              <w:t xml:space="preserve">Erreur de syntaxe sur le paramètre keepAlive (unité de temps manquante)</w:t>
              <w:br/>
              <w:t xml:space="preserve">Mistral a halluciné un horaire faux malgré un contexte correct (temperature=0)</w:t>
            </w:r>
          </w:p>
        </w:tc>
        <w:tc>
          <w:tcPr>
            <w:tcW w:w="2257" w:type="dxa"/>
            <w:shd w:val="clear" w:color="auto" w:fill="F2F2F2"/>
            <w:tcMar>
              <w:top w:w="90" w:type="dxa"/>
              <w:left w:w="110" w:type="dxa"/>
              <w:bottom w:w="90" w:type="dxa"/>
              <w:right w:w="110" w:type="dxa"/>
            </w:tcMar>
          </w:tcPr>
          <w:p w14:paraId="35E1657D" w14:textId="77777777" w:rsidR="00131934" w:rsidRDefault="00131934">
            <w:r>
              <w:rPr>
                <w:sz w:val="19"/>
                <w:szCs w:val="19"/>
              </w:rPr>
              <w:t xml:space="preserve">Choix définitif de Qwen2.5 comme modèle IA local</w:t>
              <w:br/>
              <w:t xml:space="preserve">Persistance actuelle en mémoire (perdue au redémarrage) -&gt; migration Postgres à planifier</w:t>
              <w:br/>
              <w:t xml:space="preserve">Stratégie d'exposition réseau du kiosque réel (Tailscale sur le poste d'accueil)</w:t>
            </w:r>
          </w:p>
        </w:tc>
      </w:tr>
      <w:tr w:rsidR="00131934" w14:paraId="61B5E052" w14:textId="77777777">
        <w:tblPrEx>
          <w:tblCellMar>
            <w:top w:w="0" w:type="dxa"/>
            <w:bottom w:w="0" w:type="dxa"/>
          </w:tblCellMar>
        </w:tblPrEx>
        <w:tc>
          <w:tcPr>
            <w:tcW w:w="1128" w:type="dxa"/>
            <w:shd w:val="clear" w:color="auto" w:fill="F2F2F2"/>
            <w:tcMar>
              <w:top w:w="90" w:type="dxa"/>
              <w:left w:w="110" w:type="dxa"/>
              <w:bottom w:w="90" w:type="dxa"/>
              <w:right w:w="110" w:type="dxa"/>
            </w:tcMar>
          </w:tcPr>
          <w:p w14:paraId="068A78D2" w14:textId="77777777" w:rsidR="00131934" w:rsidRDefault="00131934">
            <w:r>
              <w:rPr>
                <w:sz w:val="19"/>
                <w:szCs w:val="19"/>
              </w:rPr>
              <w:t xml:space="preserve">04/09/2026</w:t>
            </w:r>
          </w:p>
        </w:tc>
        <w:tc>
          <w:tcPr>
            <w:tcW w:w="1128" w:type="dxa"/>
            <w:shd w:val="clear" w:color="auto" w:fill="F2F2F2"/>
            <w:tcMar>
              <w:top w:w="90" w:type="dxa"/>
              <w:left w:w="110" w:type="dxa"/>
              <w:bottom w:w="90" w:type="dxa"/>
              <w:right w:w="110" w:type="dxa"/>
            </w:tcMar>
          </w:tcPr>
          <w:p w14:paraId="2E5B28FF" w14:textId="77777777" w:rsidR="00131934" w:rsidRDefault="00131934">
            <w:r>
              <w:rPr>
                <w:sz w:val="19"/>
                <w:szCs w:val="19"/>
              </w:rPr>
              <w:t xml:space="preserve">~7h</w:t>
            </w:r>
          </w:p>
        </w:tc>
        <w:tc>
          <w:tcPr>
            <w:tcW w:w="2257" w:type="dxa"/>
            <w:shd w:val="clear" w:color="auto" w:fill="F2F2F2"/>
            <w:tcMar>
              <w:top w:w="90" w:type="dxa"/>
              <w:left w:w="110" w:type="dxa"/>
              <w:bottom w:w="90" w:type="dxa"/>
              <w:right w:w="110" w:type="dxa"/>
            </w:tcMar>
          </w:tcPr>
          <w:p w14:paraId="66992092" w14:textId="77777777" w:rsidR="00131934" w:rsidRDefault="00131934">
            <w:r>
              <w:rPr>
                <w:sz w:val="19"/>
                <w:szCs w:val="19"/>
              </w:rPr>
              <w:t xml:space="preserve">Recherche web + enrichissement de la base de connaissances (fondateur, historique, filiales, certifications ST Digital)</w:t>
              <w:br/>
              <w:t xml:space="preserve">Decouverte et correction d'un bug critique : le RAG ne fonctionnait pas depuis le self-hebergement (mauvais type de noeud n8n -&gt; deux bases vectorielles disjointes), Isaac inventait ses reponses sans jamais le signaler</w:t>
              <w:br/>
              <w:t xml:space="preserve">Ajout de l'historique de conversation cote IA (continuite conversationnelle reelle, pas seulement visuelle)</w:t>
              <w:br/>
              <w:t xml:space="preserve">Sprint M0 complet : workflow «Isaac - Rendez-vous» construit sur la tour (creation RDV, scan/lookup QR, notification hote, annulation, flux OTP «mes rendez-vous»)</w:t>
              <w:br/>
              <w:t xml:space="preserve">Stockage par fichiers JSON (Data Tables n8n inaccessibles sans interface graphique, non automatisable dans le contexte actuel)</w:t>
              <w:br/>
              <w:t xml:space="preserve">Back-office minimal : liste des demandes + confirmation/refus</w:t>
              <w:br/>
              <w:t xml:space="preserve">Canal de notification : SMTP Gmail (Outlook/Teams bloques), teste avec un envoi reel recu et confirme</w:t>
              <w:br/>
              <w:t xml:space="preserve">Redesign : le QR/code n'est genere qu'a la confirmation manuelle par le personnel, plus a la demande (ligne rouge securite : pas d'acces delivre sans validation humaine)</w:t>
              <w:br/>
              <w:t xml:space="preserve">Ajout du champ fonction/statut du visiteur, des categories d'hote par service (Site Manager/commercial/technique/securite/RH), et du motif de refus envoye au visiteur</w:t>
              <w:br/>
              <w:t xml:space="preserve">Back-office transforme en page de connexion avec un compte separe par pays/datacenter (Gabon/Cameroun/Cote d'Ivoire), isolation des donnees verifiee par test</w:t>
              <w:br/>
              <w:t xml:space="preserve">Deploiement de l'application sur la tour elle-meme (avant : dependait d'un PC personnel) avec HTTPS et correction des en-tetes de cache navigateur</w:t>
              <w:br/>
              <w:t xml:space="preserve">En-tete de l'accueil : logo cliquable et agrandi (retour accueil), icone profil vers le back-office, correction de l'affichage mobile (boutons complets au lieu du menu hamburger)</w:t>
            </w:r>
          </w:p>
        </w:tc>
        <w:tc>
          <w:tcPr>
            <w:tcW w:w="2257" w:type="dxa"/>
            <w:shd w:val="clear" w:color="auto" w:fill="F2F2F2"/>
            <w:tcMar>
              <w:top w:w="90" w:type="dxa"/>
              <w:left w:w="110" w:type="dxa"/>
              <w:bottom w:w="90" w:type="dxa"/>
              <w:right w:w="110" w:type="dxa"/>
            </w:tcMar>
          </w:tcPr>
          <w:p w14:paraId="3FD20AC0" w14:textId="77777777" w:rsidR="00131934" w:rsidRDefault="00131934">
            <w:r>
              <w:rPr>
                <w:sz w:val="19"/>
                <w:szCs w:val="19"/>
              </w:rPr>
              <w:t xml:space="preserve">Bug RAG silencieux : aucune erreur visible, reponses plausibles mais jamais ancrees dans la base -&gt; decouvert en comparant precisement le contexte reellement transmis au modele</w:t>
              <w:br/>
              <w:t xml:space="preserve">n8n : distinction versionId/activeVersionId non documentee -&gt; une modification faite dans l'editeur peut sembler ignoree meme apres redemarrage complet du conteneur</w:t>
              <w:br/>
              <w:t xml:space="preserve">Azure AD (Outlook/Teams) puis authentification SMTP classique toutes deux bloquees par la politique du tenant Microsoft 365 («SmtpClientAuthentication is disabled»)</w:t>
              <w:br/>
              <w:t xml:space="preserve">Cache navigateur sur index.html masquait les mises a jour de l'application apres chaque deploiement</w:t>
            </w:r>
          </w:p>
        </w:tc>
        <w:tc>
          <w:tcPr>
            <w:tcW w:w="2257" w:type="dxa"/>
            <w:shd w:val="clear" w:color="auto" w:fill="F2F2F2"/>
            <w:tcMar>
              <w:top w:w="90" w:type="dxa"/>
              <w:left w:w="110" w:type="dxa"/>
              <w:bottom w:w="90" w:type="dxa"/>
              <w:right w:w="110" w:type="dxa"/>
            </w:tcMar>
          </w:tcPr>
          <w:p w14:paraId="379C82D8" w14:textId="77777777" w:rsidR="00131934" w:rsidRDefault="00131934">
            <w:r>
              <w:rPr>
                <w:sz w:val="19"/>
                <w:szCs w:val="19"/>
              </w:rPr>
              <w:t xml:space="preserve">Le canal SMTP Gmail temporaire est-il acceptable pour la demo, ou le blocage Outlook doit-il etre leve en priorite aupres de l'IT ?</w:t>
              <w:br/>
              <w:t xml:space="preserve">Recuperer les vraies adresses email par service (commercial/technique/securite/RH)</w:t>
              <w:br/>
              <w:t xml:space="preserve">Faire valider le principe «QR genere uniquement a la confirmation manuelle»</w:t>
              <w:br/>
              <w:t xml:space="preserve">Le jeu des 20 questions de recette doit etre rejoue : l'ancienne validation «20/20» date d'avant la correction du bug RAG et est donc a reconfirmer</w:t>
              <w:br/>
              <w:t xml:space="preserve">Acces public (Tailscale Funnel) : a activer ou non pour un acces sans VPN ? Implications de securite a trancher avant toute decision</w:t>
            </w:r>
          </w:p>
        </w:tc>
      </w:tr>
      <w:tr w:rsidR="00131934" w14:paraId="5A100001" w14:textId="77777777">
        <w:tblPrEx>
          <w:tblCellMar>
            <w:top w:w="0" w:type="dxa"/>
            <w:bottom w:w="0" w:type="dxa"/>
          </w:tblCellMar>
        </w:tblPrEx>
        <w:tc>
          <w:tcPr>
            <w:tcW w:w="1128" w:type="dxa"/>
            <w:shd w:val="clear" w:color="auto" w:fill="F2F2F2"/>
            <w:tcMar>
              <w:top w:w="90" w:type="dxa"/>
              <w:left w:w="110" w:type="dxa"/>
              <w:bottom w:w="90" w:type="dxa"/>
              <w:right w:w="110" w:type="dxa"/>
            </w:tcMar>
          </w:tcPr>
          <w:p w14:paraId="5A000001" w14:textId="77777777" w:rsidR="00131934" w:rsidRDefault="00131934">
            <w:r>
              <w:rPr>
                <w:sz w:val="19"/>
                <w:szCs w:val="19"/>
              </w:rPr>
              <w:t xml:space="preserve">05/09/2026</w:t>
            </w:r>
          </w:p>
        </w:tc>
        <w:tc>
          <w:tcPr>
            <w:tcW w:w="1128" w:type="dxa"/>
            <w:shd w:val="clear" w:color="auto" w:fill="F2F2F2"/>
            <w:tcMar>
              <w:top w:w="90" w:type="dxa"/>
              <w:left w:w="110" w:type="dxa"/>
              <w:bottom w:w="90" w:type="dxa"/>
              <w:right w:w="110" w:type="dxa"/>
            </w:tcMar>
          </w:tcPr>
          <w:p w14:paraId="5A000002" w14:textId="77777777" w:rsidR="00131934" w:rsidRDefault="00131934">
            <w:r>
              <w:rPr>
                <w:sz w:val="19"/>
                <w:szCs w:val="19"/>
              </w:rPr>
              <w:t xml:space="preserve">~6h</w:t>
            </w:r>
          </w:p>
        </w:tc>
        <w:tc>
          <w:tcPr>
            <w:tcW w:w="2257" w:type="dxa"/>
            <w:shd w:val="clear" w:color="auto" w:fill="F2F2F2"/>
            <w:tcMar>
              <w:top w:w="90" w:type="dxa"/>
              <w:left w:w="110" w:type="dxa"/>
              <w:bottom w:w="90" w:type="dxa"/>
              <w:right w:w="110" w:type="dxa"/>
            </w:tcMar>
          </w:tcPr>
          <w:p w14:paraId="5A000003" w14:textId="77777777" w:rsidR="00131934" w:rsidRDefault="00131934">
            <w:r>
              <w:rPr>
                <w:sz w:val="19"/>
                <w:szCs w:val="19"/>
              </w:rPr>
              <w:t xml:space="preserve">Redesign de l'écran de conversation (Isaac) : avatar circulaire, bulles de messages arrondies avec accent visuel, fond avec motif discret, barre de saisie en pilule avec bouton d'envoi circulaire.</w:t>
              <w:br/>
              <w:t xml:space="preserve">Harmonisation de la palette de couleurs de toute l'application visiteur sur la charte ST DIGITAL (navy/bleu), remplacement d'un cyan générique utilisé par erreur depuis le début du frontend.</w:t>
              <w:br/>
              <w:t xml:space="preserve">Agrandissement des logos (écran d'accueil, back-office, emails) suite à retour utilisateur.</w:t>
              <w:br/>
              <w:t xml:space="preserve">Refonte du bandeau d'en-tête des écrans (Rendez-vous, Chat) : bouton retour circulaire avec icône vectorielle au lieu d'un bouton texte plat, panneau distinct avec ombre portée.</w:t>
              <w:br/>
              <w:t xml:space="preserve">Ajout d'une icône "sortie" (SVG) à côté du bouton de déconnexion du back-office et sur la page de connexion, pour revenir directement à l'accueil visiteur.</w:t>
              <w:br/>
              <w:t xml:space="preserve">Fusion des sections redondantes du back-office ("Conversations" dans "IA Conversationnelle", "Utilisateurs" dans "Paramètres") — même donnée affichée deux fois sous deux onglets différents.</w:t>
              <w:br/>
              <w:t xml:space="preserve">Ajout de vraies données dans "Paramètres" (nombre réel de membres d'équipe par service, au lieu d'un numéro de version fictif).</w:t>
              <w:br/>
              <w:t xml:space="preserve">Ajout d'une fonctionnalité réelle de changement de mot de passe administrateur (jusqu'ici en dur dans le code).</w:t>
            </w:r>
          </w:p>
        </w:tc>
        <w:tc>
          <w:tcPr>
            <w:tcW w:w="2257" w:type="dxa"/>
            <w:shd w:val="clear" w:color="auto" w:fill="F2F2F2"/>
            <w:tcMar>
              <w:top w:w="90" w:type="dxa"/>
              <w:left w:w="110" w:type="dxa"/>
              <w:bottom w:w="90" w:type="dxa"/>
              <w:right w:w="110" w:type="dxa"/>
            </w:tcMar>
          </w:tcPr>
          <w:p w14:paraId="5A000004" w14:textId="77777777" w:rsidR="00131934" w:rsidRDefault="00131934">
            <w:r>
              <w:rPr>
                <w:sz w:val="19"/>
                <w:szCs w:val="19"/>
              </w:rPr>
              <w:t xml:space="preserve">Petite zone cliquable (icônes de sortie) potentiellement trop petite pour un usage tactile — corrigée en l'agrandissant à la taille minimale recommandée (44px).</w:t>
            </w:r>
          </w:p>
        </w:tc>
        <w:tc>
          <w:tcPr>
            <w:tcW w:w="2257" w:type="dxa"/>
            <w:shd w:val="clear" w:color="auto" w:fill="F2F2F2"/>
            <w:tcMar>
              <w:top w:w="90" w:type="dxa"/>
              <w:left w:w="110" w:type="dxa"/>
              <w:bottom w:w="90" w:type="dxa"/>
              <w:right w:w="110" w:type="dxa"/>
            </w:tcMar>
          </w:tcPr>
          <w:p w14:paraId="5A000005" w14:textId="77777777" w:rsidR="00131934" w:rsidRDefault="00131934">
            <w:r>
              <w:rPr>
                <w:sz w:val="19"/>
                <w:szCs w:val="19"/>
              </w:rPr>
              <w:t xml:space="preserve">Validation du nouveau code couleur et de la nouvelle interface de conversation par un regard extérieur avant démonstration.</w:t>
            </w:r>
          </w:p>
        </w:tc>
      </w:tr>
      <w:tr w:rsidR="00131934" w14:paraId="5A100002" w14:textId="77777777">
        <w:tblPrEx>
          <w:tblCellMar>
            <w:top w:w="0" w:type="dxa"/>
            <w:bottom w:w="0" w:type="dxa"/>
          </w:tblCellMar>
        </w:tblPrEx>
        <w:tc>
          <w:tcPr>
            <w:tcW w:w="1128" w:type="dxa"/>
            <w:shd w:val="clear" w:color="auto" w:fill="F2F2F2"/>
            <w:tcMar>
              <w:top w:w="90" w:type="dxa"/>
              <w:left w:w="110" w:type="dxa"/>
              <w:bottom w:w="90" w:type="dxa"/>
              <w:right w:w="110" w:type="dxa"/>
            </w:tcMar>
          </w:tcPr>
          <w:p w14:paraId="5A000006" w14:textId="77777777" w:rsidR="00131934" w:rsidRDefault="00131934">
            <w:r>
              <w:rPr>
                <w:sz w:val="19"/>
                <w:szCs w:val="19"/>
              </w:rPr>
              <w:t xml:space="preserve">07/09/2026</w:t>
            </w:r>
          </w:p>
        </w:tc>
        <w:tc>
          <w:tcPr>
            <w:tcW w:w="1128" w:type="dxa"/>
            <w:shd w:val="clear" w:color="auto" w:fill="F2F2F2"/>
            <w:tcMar>
              <w:top w:w="90" w:type="dxa"/>
              <w:left w:w="110" w:type="dxa"/>
              <w:bottom w:w="90" w:type="dxa"/>
              <w:right w:w="110" w:type="dxa"/>
            </w:tcMar>
          </w:tcPr>
          <w:p w14:paraId="5A000007" w14:textId="77777777" w:rsidR="00131934" w:rsidRDefault="00131934">
            <w:r>
              <w:rPr>
                <w:sz w:val="19"/>
                <w:szCs w:val="19"/>
              </w:rPr>
              <w:t xml:space="preserve">~7h</w:t>
            </w:r>
          </w:p>
        </w:tc>
        <w:tc>
          <w:tcPr>
            <w:tcW w:w="2257" w:type="dxa"/>
            <w:shd w:val="clear" w:color="auto" w:fill="F2F2F2"/>
            <w:tcMar>
              <w:top w:w="90" w:type="dxa"/>
              <w:left w:w="110" w:type="dxa"/>
              <w:bottom w:w="90" w:type="dxa"/>
              <w:right w:w="110" w:type="dxa"/>
            </w:tcMar>
          </w:tcPr>
          <w:p w14:paraId="5A000008" w14:textId="77777777" w:rsidR="00131934" w:rsidRDefault="00131934">
            <w:r>
              <w:rPr>
                <w:sz w:val="19"/>
                <w:szCs w:val="19"/>
              </w:rPr>
              <w:t xml:space="preserve">Incident critique de production : erreur de bus ATA sur le disque du serveur, passage automatique du système de fichiers en lecture seule (protection noyau), puis perte totale de connexion réseau au serveur. Diagnostic complet via les journaux noyau (journalctl -k), confirmation qu'il ne s'agissait pas d'une panne disque définitive mais d'un problème de connectique/réseau. Sauvegarde immédiate de tout le code et de la configuration en sécurité pendant l'indisponibilité du serveur.</w:t>
              <w:br/>
              <w:t xml:space="preserve">Guidage à distance pour la remise en service physique du serveur (vérification des câbles, redémarrage, remplacement d'une carte réseau Ethernet défaillante par une clé Wi-Fi).</w:t>
              <w:br/>
              <w:t xml:space="preserve">Une fois le serveur rétabli : vérification complète de l'intégrité des données (aucune perte), confirmation de l'absence de récidive de l'erreur disque.</w:t>
              <w:br/>
              <w:t xml:space="preserve">Activation de l'exposition publique sécurisée (Tailscale Funnel) suite à l'obtention des droits nécessaires par la tutrice — le lien de réponse d'équipe et l'application visiteur sont désormais accessibles depuis n'importe quel réseau, sans VPN.</w:t>
              <w:br/>
              <w:t xml:space="preserve">Décision, avec accord explicite de l'équipe, d'exposer également le back-office publiquement pendant la phase d'expérimentation actuelle (le renforcement de l'authentification admin est noté comme prérequis avant une mise en production réelle).</w:t>
              <w:br/>
              <w:t xml:space="preserve">Ajout du vrai logo ST DIGITAL (image) dans les emails et sur la page publique de réponse d'équipe, à la place d'un texte.</w:t>
              <w:br/>
              <w:t xml:space="preserve">Rédaction du document de référence des liens de connexion (application, back-office, page de réponse) avec les identifiants par pays.</w:t>
            </w:r>
          </w:p>
        </w:tc>
        <w:tc>
          <w:tcPr>
            <w:tcW w:w="2257" w:type="dxa"/>
            <w:shd w:val="clear" w:color="auto" w:fill="F2F2F2"/>
            <w:tcMar>
              <w:top w:w="90" w:type="dxa"/>
              <w:left w:w="110" w:type="dxa"/>
              <w:bottom w:w="90" w:type="dxa"/>
              <w:right w:w="110" w:type="dxa"/>
            </w:tcMar>
          </w:tcPr>
          <w:p w14:paraId="5A000009" w14:textId="77777777" w:rsidR="00131934" w:rsidRDefault="00131934">
            <w:r>
              <w:rPr>
                <w:sz w:val="19"/>
                <w:szCs w:val="19"/>
              </w:rPr>
              <w:t xml:space="preserve">Incident matériel imprévu ayant interrompu temporairement toute activité sur le serveur — résolu en quelques heures grâce à un diagnostic à distance précis et à l'intervention physique du personnel sur place.</w:t>
            </w:r>
          </w:p>
        </w:tc>
        <w:tc>
          <w:tcPr>
            <w:tcW w:w="2257" w:type="dxa"/>
            <w:shd w:val="clear" w:color="auto" w:fill="F2F2F2"/>
            <w:tcMar>
              <w:top w:w="90" w:type="dxa"/>
              <w:left w:w="110" w:type="dxa"/>
              <w:bottom w:w="90" w:type="dxa"/>
              <w:right w:w="110" w:type="dxa"/>
            </w:tcMar>
          </w:tcPr>
          <w:p w14:paraId="5A00000A" w14:textId="77777777" w:rsidR="00131934" w:rsidRDefault="00131934">
            <w:r>
              <w:rPr>
                <w:sz w:val="19"/>
                <w:szCs w:val="19"/>
              </w:rPr>
              <w:t xml:space="preserve">Confirmer que l'exposition publique temporaire du back-office (décidée pour la phase d'expérimentation) est acceptable au regard de la politique de sécurité de l'entreprise, et planifier le renforcement de l'authentification avant toute mise en production.</w:t>
            </w:r>
          </w:p>
        </w:tc>
      </w:tr>
      <w:tr w:rsidR="00131934" w14:paraId="5A100003" w14:textId="77777777">
        <w:tblPrEx>
          <w:tblCellMar>
            <w:top w:w="0" w:type="dxa"/>
            <w:bottom w:w="0" w:type="dxa"/>
          </w:tblCellMar>
        </w:tblPrEx>
        <w:tc>
          <w:tcPr>
            <w:tcW w:w="1128" w:type="dxa"/>
            <w:shd w:val="clear" w:color="auto" w:fill="F2F2F2"/>
            <w:tcMar>
              <w:top w:w="90" w:type="dxa"/>
              <w:left w:w="110" w:type="dxa"/>
              <w:bottom w:w="90" w:type="dxa"/>
              <w:right w:w="110" w:type="dxa"/>
            </w:tcMar>
          </w:tcPr>
          <w:p w14:paraId="5A00000B" w14:textId="77777777" w:rsidR="00131934" w:rsidRDefault="00131934">
            <w:r>
              <w:rPr>
                <w:sz w:val="19"/>
                <w:szCs w:val="19"/>
              </w:rPr>
              <w:t xml:space="preserve">08/09/2026</w:t>
            </w:r>
          </w:p>
        </w:tc>
        <w:tc>
          <w:tcPr>
            <w:tcW w:w="1128" w:type="dxa"/>
            <w:shd w:val="clear" w:color="auto" w:fill="F2F2F2"/>
            <w:tcMar>
              <w:top w:w="90" w:type="dxa"/>
              <w:left w:w="110" w:type="dxa"/>
              <w:bottom w:w="90" w:type="dxa"/>
              <w:right w:w="110" w:type="dxa"/>
            </w:tcMar>
          </w:tcPr>
          <w:p w14:paraId="5A00000C" w14:textId="77777777" w:rsidR="00131934" w:rsidRDefault="00131934">
            <w:r>
              <w:rPr>
                <w:sz w:val="19"/>
                <w:szCs w:val="19"/>
              </w:rPr>
              <w:t xml:space="preserve">~8h</w:t>
            </w:r>
          </w:p>
        </w:tc>
        <w:tc>
          <w:tcPr>
            <w:tcW w:w="2257" w:type="dxa"/>
            <w:shd w:val="clear" w:color="auto" w:fill="F2F2F2"/>
            <w:tcMar>
              <w:top w:w="90" w:type="dxa"/>
              <w:left w:w="110" w:type="dxa"/>
              <w:bottom w:w="90" w:type="dxa"/>
              <w:right w:w="110" w:type="dxa"/>
            </w:tcMar>
          </w:tcPr>
          <w:p w14:paraId="5A00000D" w14:textId="77777777" w:rsidR="00131934" w:rsidRDefault="00131934">
            <w:r>
              <w:rPr>
                <w:sz w:val="19"/>
                <w:szCs w:val="19"/>
              </w:rPr>
              <w:t xml:space="preserve">Diagnostic approfondi de la lenteur de l'assistant conversationnel (jusqu'à 100-160 secondes par réponse) : identification de la cause matérielle (absence de carte graphique dédiée sur le serveur).</w:t>
              <w:br/>
              <w:t xml:space="preserve">Mise en place d'un routage adaptatif des requêtes selon leur complexité (échange simple traité rapidement sans recherche documentaire, question factuelle traitée par le pipeline complet) — gain de vitesse de plus de 100x sur les échanges simples.</w:t>
              <w:br/>
              <w:t xml:space="preserve">Correction d'un défaut de conception : l'historique de conversation polluait la recherche documentaire, provoquant la répétition intégrale de réponses précédentes par l'assistant.</w:t>
              <w:br/>
              <w:t xml:space="preserve">Identification et correction d'un gaspillage de ressources : plusieurs modèles d'intelligence artificielle testés successivement restaient chargés en mémoire simultanément, réduisant le temps de traitement de moitié une fois corrigé.</w:t>
              <w:br/>
              <w:t xml:space="preserve">Ajout d'une fonctionnalité d'échappatoire pour les visiteurs sur borne physique : après 18 secondes d'attente sur une question complexe, proposition de mise en relation directe avec un membre de l'équipe plutôt que d'attendre indéfiniment.</w:t>
              <w:br/>
              <w:t xml:space="preserve">Synchronisation de la langue de réponse de l'assistant avec la langue choisie dans l'interface (auparavant l'assistant pouvait répondre dans la mauvaise langue).</w:t>
              <w:br/>
              <w:t xml:space="preserve">Transformation de la section "IA Conversationnelle" du back-office en véritable outil d'analyse métier : détection des mots-clés les plus fréquents dans les questions des visiteurs, regroupement des questions par session pour identifier le besoin d'un visiteur particulier.</w:t>
              <w:br/>
              <w:t xml:space="preserve">Correction d'un défaut d'affichage du menu de navigation du back-office sur mobile (la barre de menu disparaissait entièrement sans alternative).</w:t>
              <w:br/>
              <w:t xml:space="preserve">Migration complète de la persistance des données vers PostgreSQL : déploiement d'une base de données réelle, migration de toutes les données existantes (rendez-vous, équipe, notifications, etc.), réécriture de l'ensemble des points d'accès aux données dans les trois workflows du serveur, tests de bout en bout, sauvegarde (pg_dump) réalisée et vérifiée.</w:t>
              <w:br/>
              <w:t xml:space="preserve">Refonte complète du contenu de tous les emails envoyés par l'application (objets et corps de message) pour plus de clarté, de courtoisie et de cohérence avec l'identité ST DIGITAL ; clarification explicite de l'objet de chaque code envoyé par email (code de connexion pour le suivi des rendez-vous, distinct du code d'invitation physique).</w:t>
            </w:r>
          </w:p>
        </w:tc>
        <w:tc>
          <w:tcPr>
            <w:tcW w:w="2257" w:type="dxa"/>
            <w:shd w:val="clear" w:color="auto" w:fill="F2F2F2"/>
            <w:tcMar>
              <w:top w:w="90" w:type="dxa"/>
              <w:left w:w="110" w:type="dxa"/>
              <w:bottom w:w="90" w:type="dxa"/>
              <w:right w:w="110" w:type="dxa"/>
            </w:tcMar>
          </w:tcPr>
          <w:p w14:paraId="5A00000E" w14:textId="77777777" w:rsidR="00131934" w:rsidRDefault="00131934">
            <w:r>
              <w:rPr>
                <w:sz w:val="19"/>
                <w:szCs w:val="19"/>
              </w:rPr>
              <w:t xml:space="preserve">La contrainte matérielle (absence de GPU) reste un plafond de performance que l'optimisation logicielle seule ne peut pas dépasser — documenté comme recommandation pour la suite du projet plutôt que comme un problème résolu.</w:t>
            </w:r>
          </w:p>
        </w:tc>
        <w:tc>
          <w:tcPr>
            <w:tcW w:w="2257" w:type="dxa"/>
            <w:shd w:val="clear" w:color="auto" w:fill="F2F2F2"/>
            <w:tcMar>
              <w:top w:w="90" w:type="dxa"/>
              <w:left w:w="110" w:type="dxa"/>
              <w:bottom w:w="90" w:type="dxa"/>
              <w:right w:w="110" w:type="dxa"/>
            </w:tcMar>
          </w:tcPr>
          <w:p w14:paraId="5A00000F" w14:textId="77777777" w:rsidR="00131934" w:rsidRDefault="00131934">
            <w:r>
              <w:rPr>
                <w:sz w:val="19"/>
                <w:szCs w:val="19"/>
              </w:rPr>
              <w:t xml:space="preserve">Décision sur l'acquisition éventuelle d'une ressource de calcul dédiée (carte graphique), identifiée comme prérequis pour les futures évolutions vocales/vidéo du projet.</w:t>
            </w:r>
          </w:p>
        </w:tc>
      </w:tr>
      <w:tr w:rsidR="00131934" w14:paraId="6AF9D50C" w14:textId="77777777">
        <w:tblPrEx>
          <w:tblCellMar>
            <w:top w:w="0" w:type="dxa"/>
            <w:bottom w:w="0" w:type="dxa"/>
          </w:tblCellMar>
        </w:tblPrEx>
        <w:tc>
          <w:tcPr>
            <w:tcW w:w="1128" w:type="dxa"/>
            <w:shd w:val="clear" w:color="auto" w:fill="FFFFFF"/>
            <w:tcMar>
              <w:top w:w="90" w:type="dxa"/>
              <w:left w:w="110" w:type="dxa"/>
              <w:bottom w:w="90" w:type="dxa"/>
              <w:right w:w="110" w:type="dxa"/>
            </w:tcMar>
          </w:tcPr>
          <w:p w14:paraId="351763DB" w14:textId="77777777" w:rsidR="00131934" w:rsidRDefault="00131934"/>
        </w:tc>
        <w:tc>
          <w:tcPr>
            <w:tcW w:w="1128" w:type="dxa"/>
            <w:shd w:val="clear" w:color="auto" w:fill="FFFFFF"/>
            <w:tcMar>
              <w:top w:w="90" w:type="dxa"/>
              <w:left w:w="110" w:type="dxa"/>
              <w:bottom w:w="90" w:type="dxa"/>
              <w:right w:w="110" w:type="dxa"/>
            </w:tcMar>
          </w:tcPr>
          <w:p w14:paraId="5D5E980E" w14:textId="77777777" w:rsidR="00131934" w:rsidRDefault="00131934"/>
        </w:tc>
        <w:tc>
          <w:tcPr>
            <w:tcW w:w="2257" w:type="dxa"/>
            <w:shd w:val="clear" w:color="auto" w:fill="FFFFFF"/>
            <w:tcMar>
              <w:top w:w="90" w:type="dxa"/>
              <w:left w:w="110" w:type="dxa"/>
              <w:bottom w:w="90" w:type="dxa"/>
              <w:right w:w="110" w:type="dxa"/>
            </w:tcMar>
          </w:tcPr>
          <w:p w14:paraId="10FC4694" w14:textId="77777777" w:rsidR="00131934" w:rsidRDefault="00131934"/>
        </w:tc>
        <w:tc>
          <w:tcPr>
            <w:tcW w:w="2257" w:type="dxa"/>
            <w:shd w:val="clear" w:color="auto" w:fill="FFFFFF"/>
            <w:tcMar>
              <w:top w:w="90" w:type="dxa"/>
              <w:left w:w="110" w:type="dxa"/>
              <w:bottom w:w="90" w:type="dxa"/>
              <w:right w:w="110" w:type="dxa"/>
            </w:tcMar>
          </w:tcPr>
          <w:p w14:paraId="392C480D" w14:textId="77777777" w:rsidR="00131934" w:rsidRDefault="00131934"/>
        </w:tc>
        <w:tc>
          <w:tcPr>
            <w:tcW w:w="2257" w:type="dxa"/>
            <w:shd w:val="clear" w:color="auto" w:fill="FFFFFF"/>
            <w:tcMar>
              <w:top w:w="90" w:type="dxa"/>
              <w:left w:w="110" w:type="dxa"/>
              <w:bottom w:w="90" w:type="dxa"/>
              <w:right w:w="110" w:type="dxa"/>
            </w:tcMar>
          </w:tcPr>
          <w:p w14:paraId="72D4DB9C" w14:textId="77777777" w:rsidR="00131934" w:rsidRDefault="00131934"/>
        </w:tc>
      </w:tr>
      <w:tr w:rsidR="00131934" w14:paraId="0083D81B" w14:textId="77777777">
        <w:tblPrEx>
          <w:tblCellMar>
            <w:top w:w="0" w:type="dxa"/>
            <w:bottom w:w="0" w:type="dxa"/>
          </w:tblCellMar>
        </w:tblPrEx>
        <w:tc>
          <w:tcPr>
            <w:tcW w:w="1128" w:type="dxa"/>
            <w:shd w:val="clear" w:color="auto" w:fill="F2F2F2"/>
            <w:tcMar>
              <w:top w:w="90" w:type="dxa"/>
              <w:left w:w="110" w:type="dxa"/>
              <w:bottom w:w="90" w:type="dxa"/>
              <w:right w:w="110" w:type="dxa"/>
            </w:tcMar>
          </w:tcPr>
          <w:p w14:paraId="0D6F246D" w14:textId="77777777" w:rsidR="00131934" w:rsidRDefault="00131934"/>
        </w:tc>
        <w:tc>
          <w:tcPr>
            <w:tcW w:w="1128" w:type="dxa"/>
            <w:shd w:val="clear" w:color="auto" w:fill="F2F2F2"/>
            <w:tcMar>
              <w:top w:w="90" w:type="dxa"/>
              <w:left w:w="110" w:type="dxa"/>
              <w:bottom w:w="90" w:type="dxa"/>
              <w:right w:w="110" w:type="dxa"/>
            </w:tcMar>
          </w:tcPr>
          <w:p w14:paraId="7BD50ED5" w14:textId="77777777" w:rsidR="00131934" w:rsidRDefault="00131934"/>
        </w:tc>
        <w:tc>
          <w:tcPr>
            <w:tcW w:w="2257" w:type="dxa"/>
            <w:shd w:val="clear" w:color="auto" w:fill="F2F2F2"/>
            <w:tcMar>
              <w:top w:w="90" w:type="dxa"/>
              <w:left w:w="110" w:type="dxa"/>
              <w:bottom w:w="90" w:type="dxa"/>
              <w:right w:w="110" w:type="dxa"/>
            </w:tcMar>
          </w:tcPr>
          <w:p w14:paraId="37A70C26" w14:textId="77777777" w:rsidR="00131934" w:rsidRDefault="00131934"/>
        </w:tc>
        <w:tc>
          <w:tcPr>
            <w:tcW w:w="2257" w:type="dxa"/>
            <w:shd w:val="clear" w:color="auto" w:fill="F2F2F2"/>
            <w:tcMar>
              <w:top w:w="90" w:type="dxa"/>
              <w:left w:w="110" w:type="dxa"/>
              <w:bottom w:w="90" w:type="dxa"/>
              <w:right w:w="110" w:type="dxa"/>
            </w:tcMar>
          </w:tcPr>
          <w:p w14:paraId="1E89D091" w14:textId="77777777" w:rsidR="00131934" w:rsidRDefault="00131934"/>
        </w:tc>
        <w:tc>
          <w:tcPr>
            <w:tcW w:w="2257" w:type="dxa"/>
            <w:shd w:val="clear" w:color="auto" w:fill="F2F2F2"/>
            <w:tcMar>
              <w:top w:w="90" w:type="dxa"/>
              <w:left w:w="110" w:type="dxa"/>
              <w:bottom w:w="90" w:type="dxa"/>
              <w:right w:w="110" w:type="dxa"/>
            </w:tcMar>
          </w:tcPr>
          <w:p w14:paraId="28131E73" w14:textId="77777777" w:rsidR="00131934" w:rsidRDefault="00131934"/>
        </w:tc>
      </w:tr>
      <w:tr w:rsidR="00131934" w14:paraId="2A6D2090" w14:textId="77777777">
        <w:tblPrEx>
          <w:tblCellMar>
            <w:top w:w="0" w:type="dxa"/>
            <w:bottom w:w="0" w:type="dxa"/>
          </w:tblCellMar>
        </w:tblPrEx>
        <w:tc>
          <w:tcPr>
            <w:tcW w:w="1128" w:type="dxa"/>
            <w:shd w:val="clear" w:color="auto" w:fill="FFFFFF"/>
            <w:tcMar>
              <w:top w:w="90" w:type="dxa"/>
              <w:left w:w="110" w:type="dxa"/>
              <w:bottom w:w="90" w:type="dxa"/>
              <w:right w:w="110" w:type="dxa"/>
            </w:tcMar>
          </w:tcPr>
          <w:p w14:paraId="5D062B5F" w14:textId="77777777" w:rsidR="00131934" w:rsidRDefault="00131934"/>
        </w:tc>
        <w:tc>
          <w:tcPr>
            <w:tcW w:w="1128" w:type="dxa"/>
            <w:shd w:val="clear" w:color="auto" w:fill="FFFFFF"/>
            <w:tcMar>
              <w:top w:w="90" w:type="dxa"/>
              <w:left w:w="110" w:type="dxa"/>
              <w:bottom w:w="90" w:type="dxa"/>
              <w:right w:w="110" w:type="dxa"/>
            </w:tcMar>
          </w:tcPr>
          <w:p w14:paraId="50BAB1C1" w14:textId="77777777" w:rsidR="00131934" w:rsidRDefault="00131934"/>
        </w:tc>
        <w:tc>
          <w:tcPr>
            <w:tcW w:w="2257" w:type="dxa"/>
            <w:shd w:val="clear" w:color="auto" w:fill="FFFFFF"/>
            <w:tcMar>
              <w:top w:w="90" w:type="dxa"/>
              <w:left w:w="110" w:type="dxa"/>
              <w:bottom w:w="90" w:type="dxa"/>
              <w:right w:w="110" w:type="dxa"/>
            </w:tcMar>
          </w:tcPr>
          <w:p w14:paraId="2542210A" w14:textId="77777777" w:rsidR="00131934" w:rsidRDefault="00131934"/>
        </w:tc>
        <w:tc>
          <w:tcPr>
            <w:tcW w:w="2257" w:type="dxa"/>
            <w:shd w:val="clear" w:color="auto" w:fill="FFFFFF"/>
            <w:tcMar>
              <w:top w:w="90" w:type="dxa"/>
              <w:left w:w="110" w:type="dxa"/>
              <w:bottom w:w="90" w:type="dxa"/>
              <w:right w:w="110" w:type="dxa"/>
            </w:tcMar>
          </w:tcPr>
          <w:p w14:paraId="74FA53FF" w14:textId="77777777" w:rsidR="00131934" w:rsidRDefault="00131934"/>
        </w:tc>
        <w:tc>
          <w:tcPr>
            <w:tcW w:w="2257" w:type="dxa"/>
            <w:shd w:val="clear" w:color="auto" w:fill="FFFFFF"/>
            <w:tcMar>
              <w:top w:w="90" w:type="dxa"/>
              <w:left w:w="110" w:type="dxa"/>
              <w:bottom w:w="90" w:type="dxa"/>
              <w:right w:w="110" w:type="dxa"/>
            </w:tcMar>
          </w:tcPr>
          <w:p w14:paraId="427555E6" w14:textId="77777777" w:rsidR="00131934" w:rsidRDefault="00131934"/>
        </w:tc>
      </w:tr>
      <w:tr w:rsidR="00131934" w14:paraId="469D5F59" w14:textId="77777777">
        <w:tblPrEx>
          <w:tblCellMar>
            <w:top w:w="0" w:type="dxa"/>
            <w:bottom w:w="0" w:type="dxa"/>
          </w:tblCellMar>
        </w:tblPrEx>
        <w:tc>
          <w:tcPr>
            <w:tcW w:w="1128" w:type="dxa"/>
            <w:shd w:val="clear" w:color="auto" w:fill="F2F2F2"/>
            <w:tcMar>
              <w:top w:w="90" w:type="dxa"/>
              <w:left w:w="110" w:type="dxa"/>
              <w:bottom w:w="90" w:type="dxa"/>
              <w:right w:w="110" w:type="dxa"/>
            </w:tcMar>
          </w:tcPr>
          <w:p w14:paraId="3786FD25" w14:textId="77777777" w:rsidR="00131934" w:rsidRDefault="00131934"/>
        </w:tc>
        <w:tc>
          <w:tcPr>
            <w:tcW w:w="1128" w:type="dxa"/>
            <w:shd w:val="clear" w:color="auto" w:fill="F2F2F2"/>
            <w:tcMar>
              <w:top w:w="90" w:type="dxa"/>
              <w:left w:w="110" w:type="dxa"/>
              <w:bottom w:w="90" w:type="dxa"/>
              <w:right w:w="110" w:type="dxa"/>
            </w:tcMar>
          </w:tcPr>
          <w:p w14:paraId="50AA3D32" w14:textId="77777777" w:rsidR="00131934" w:rsidRDefault="00131934"/>
        </w:tc>
        <w:tc>
          <w:tcPr>
            <w:tcW w:w="2257" w:type="dxa"/>
            <w:shd w:val="clear" w:color="auto" w:fill="F2F2F2"/>
            <w:tcMar>
              <w:top w:w="90" w:type="dxa"/>
              <w:left w:w="110" w:type="dxa"/>
              <w:bottom w:w="90" w:type="dxa"/>
              <w:right w:w="110" w:type="dxa"/>
            </w:tcMar>
          </w:tcPr>
          <w:p w14:paraId="2DFA8F51" w14:textId="77777777" w:rsidR="00131934" w:rsidRDefault="00131934"/>
        </w:tc>
        <w:tc>
          <w:tcPr>
            <w:tcW w:w="2257" w:type="dxa"/>
            <w:shd w:val="clear" w:color="auto" w:fill="F2F2F2"/>
            <w:tcMar>
              <w:top w:w="90" w:type="dxa"/>
              <w:left w:w="110" w:type="dxa"/>
              <w:bottom w:w="90" w:type="dxa"/>
              <w:right w:w="110" w:type="dxa"/>
            </w:tcMar>
          </w:tcPr>
          <w:p w14:paraId="0058DC57" w14:textId="77777777" w:rsidR="00131934" w:rsidRDefault="00131934"/>
        </w:tc>
        <w:tc>
          <w:tcPr>
            <w:tcW w:w="2257" w:type="dxa"/>
            <w:shd w:val="clear" w:color="auto" w:fill="F2F2F2"/>
            <w:tcMar>
              <w:top w:w="90" w:type="dxa"/>
              <w:left w:w="110" w:type="dxa"/>
              <w:bottom w:w="90" w:type="dxa"/>
              <w:right w:w="110" w:type="dxa"/>
            </w:tcMar>
          </w:tcPr>
          <w:p w14:paraId="6C0994C6" w14:textId="77777777" w:rsidR="00131934" w:rsidRDefault="00131934"/>
        </w:tc>
      </w:tr>
      <w:tr w:rsidR="00131934" w14:paraId="38E8E9E9" w14:textId="77777777">
        <w:tblPrEx>
          <w:tblCellMar>
            <w:top w:w="0" w:type="dxa"/>
            <w:bottom w:w="0" w:type="dxa"/>
          </w:tblCellMar>
        </w:tblPrEx>
        <w:tc>
          <w:tcPr>
            <w:tcW w:w="1128" w:type="dxa"/>
            <w:shd w:val="clear" w:color="auto" w:fill="FFFFFF"/>
            <w:tcMar>
              <w:top w:w="90" w:type="dxa"/>
              <w:left w:w="110" w:type="dxa"/>
              <w:bottom w:w="90" w:type="dxa"/>
              <w:right w:w="110" w:type="dxa"/>
            </w:tcMar>
          </w:tcPr>
          <w:p w14:paraId="1E5FC575" w14:textId="77777777" w:rsidR="00131934" w:rsidRDefault="00131934"/>
        </w:tc>
        <w:tc>
          <w:tcPr>
            <w:tcW w:w="1128" w:type="dxa"/>
            <w:shd w:val="clear" w:color="auto" w:fill="FFFFFF"/>
            <w:tcMar>
              <w:top w:w="90" w:type="dxa"/>
              <w:left w:w="110" w:type="dxa"/>
              <w:bottom w:w="90" w:type="dxa"/>
              <w:right w:w="110" w:type="dxa"/>
            </w:tcMar>
          </w:tcPr>
          <w:p w14:paraId="5B26D119" w14:textId="77777777" w:rsidR="00131934" w:rsidRDefault="00131934"/>
        </w:tc>
        <w:tc>
          <w:tcPr>
            <w:tcW w:w="2257" w:type="dxa"/>
            <w:shd w:val="clear" w:color="auto" w:fill="FFFFFF"/>
            <w:tcMar>
              <w:top w:w="90" w:type="dxa"/>
              <w:left w:w="110" w:type="dxa"/>
              <w:bottom w:w="90" w:type="dxa"/>
              <w:right w:w="110" w:type="dxa"/>
            </w:tcMar>
          </w:tcPr>
          <w:p w14:paraId="7B30A3BD" w14:textId="77777777" w:rsidR="00131934" w:rsidRDefault="00131934"/>
        </w:tc>
        <w:tc>
          <w:tcPr>
            <w:tcW w:w="2257" w:type="dxa"/>
            <w:shd w:val="clear" w:color="auto" w:fill="FFFFFF"/>
            <w:tcMar>
              <w:top w:w="90" w:type="dxa"/>
              <w:left w:w="110" w:type="dxa"/>
              <w:bottom w:w="90" w:type="dxa"/>
              <w:right w:w="110" w:type="dxa"/>
            </w:tcMar>
          </w:tcPr>
          <w:p w14:paraId="14068CF0" w14:textId="77777777" w:rsidR="00131934" w:rsidRDefault="00131934"/>
        </w:tc>
        <w:tc>
          <w:tcPr>
            <w:tcW w:w="2257" w:type="dxa"/>
            <w:shd w:val="clear" w:color="auto" w:fill="FFFFFF"/>
            <w:tcMar>
              <w:top w:w="90" w:type="dxa"/>
              <w:left w:w="110" w:type="dxa"/>
              <w:bottom w:w="90" w:type="dxa"/>
              <w:right w:w="110" w:type="dxa"/>
            </w:tcMar>
          </w:tcPr>
          <w:p w14:paraId="5A598FA7" w14:textId="77777777" w:rsidR="00131934" w:rsidRDefault="00131934"/>
        </w:tc>
      </w:tr>
      <w:tr w:rsidR="00131934" w14:paraId="222FBE20" w14:textId="77777777">
        <w:tblPrEx>
          <w:tblCellMar>
            <w:top w:w="0" w:type="dxa"/>
            <w:bottom w:w="0" w:type="dxa"/>
          </w:tblCellMar>
        </w:tblPrEx>
        <w:tc>
          <w:tcPr>
            <w:tcW w:w="1128" w:type="dxa"/>
            <w:shd w:val="clear" w:color="auto" w:fill="F2F2F2"/>
            <w:tcMar>
              <w:top w:w="90" w:type="dxa"/>
              <w:left w:w="110" w:type="dxa"/>
              <w:bottom w:w="90" w:type="dxa"/>
              <w:right w:w="110" w:type="dxa"/>
            </w:tcMar>
          </w:tcPr>
          <w:p w14:paraId="5A626D3B" w14:textId="77777777" w:rsidR="00131934" w:rsidRDefault="00131934"/>
        </w:tc>
        <w:tc>
          <w:tcPr>
            <w:tcW w:w="1128" w:type="dxa"/>
            <w:shd w:val="clear" w:color="auto" w:fill="F2F2F2"/>
            <w:tcMar>
              <w:top w:w="90" w:type="dxa"/>
              <w:left w:w="110" w:type="dxa"/>
              <w:bottom w:w="90" w:type="dxa"/>
              <w:right w:w="110" w:type="dxa"/>
            </w:tcMar>
          </w:tcPr>
          <w:p w14:paraId="0D054541" w14:textId="77777777" w:rsidR="00131934" w:rsidRDefault="00131934"/>
        </w:tc>
        <w:tc>
          <w:tcPr>
            <w:tcW w:w="2257" w:type="dxa"/>
            <w:shd w:val="clear" w:color="auto" w:fill="F2F2F2"/>
            <w:tcMar>
              <w:top w:w="90" w:type="dxa"/>
              <w:left w:w="110" w:type="dxa"/>
              <w:bottom w:w="90" w:type="dxa"/>
              <w:right w:w="110" w:type="dxa"/>
            </w:tcMar>
          </w:tcPr>
          <w:p w14:paraId="1E3E99C5" w14:textId="77777777" w:rsidR="00131934" w:rsidRDefault="00131934"/>
        </w:tc>
        <w:tc>
          <w:tcPr>
            <w:tcW w:w="2257" w:type="dxa"/>
            <w:shd w:val="clear" w:color="auto" w:fill="F2F2F2"/>
            <w:tcMar>
              <w:top w:w="90" w:type="dxa"/>
              <w:left w:w="110" w:type="dxa"/>
              <w:bottom w:w="90" w:type="dxa"/>
              <w:right w:w="110" w:type="dxa"/>
            </w:tcMar>
          </w:tcPr>
          <w:p w14:paraId="629DD529" w14:textId="77777777" w:rsidR="00131934" w:rsidRDefault="00131934"/>
        </w:tc>
        <w:tc>
          <w:tcPr>
            <w:tcW w:w="2257" w:type="dxa"/>
            <w:shd w:val="clear" w:color="auto" w:fill="F2F2F2"/>
            <w:tcMar>
              <w:top w:w="90" w:type="dxa"/>
              <w:left w:w="110" w:type="dxa"/>
              <w:bottom w:w="90" w:type="dxa"/>
              <w:right w:w="110" w:type="dxa"/>
            </w:tcMar>
          </w:tcPr>
          <w:p w14:paraId="5C076161" w14:textId="77777777" w:rsidR="00131934" w:rsidRDefault="00131934"/>
        </w:tc>
      </w:tr>
      <w:tr w:rsidR="00131934" w14:paraId="1A6EE824" w14:textId="77777777">
        <w:tblPrEx>
          <w:tblCellMar>
            <w:top w:w="0" w:type="dxa"/>
            <w:bottom w:w="0" w:type="dxa"/>
          </w:tblCellMar>
        </w:tblPrEx>
        <w:tc>
          <w:tcPr>
            <w:tcW w:w="1128" w:type="dxa"/>
            <w:shd w:val="clear" w:color="auto" w:fill="FFFFFF"/>
            <w:tcMar>
              <w:top w:w="90" w:type="dxa"/>
              <w:left w:w="110" w:type="dxa"/>
              <w:bottom w:w="90" w:type="dxa"/>
              <w:right w:w="110" w:type="dxa"/>
            </w:tcMar>
          </w:tcPr>
          <w:p w14:paraId="1C9D9D15" w14:textId="77777777" w:rsidR="00131934" w:rsidRDefault="00131934"/>
        </w:tc>
        <w:tc>
          <w:tcPr>
            <w:tcW w:w="1128" w:type="dxa"/>
            <w:shd w:val="clear" w:color="auto" w:fill="FFFFFF"/>
            <w:tcMar>
              <w:top w:w="90" w:type="dxa"/>
              <w:left w:w="110" w:type="dxa"/>
              <w:bottom w:w="90" w:type="dxa"/>
              <w:right w:w="110" w:type="dxa"/>
            </w:tcMar>
          </w:tcPr>
          <w:p w14:paraId="659FDEBB" w14:textId="77777777" w:rsidR="00131934" w:rsidRDefault="00131934"/>
        </w:tc>
        <w:tc>
          <w:tcPr>
            <w:tcW w:w="2257" w:type="dxa"/>
            <w:shd w:val="clear" w:color="auto" w:fill="FFFFFF"/>
            <w:tcMar>
              <w:top w:w="90" w:type="dxa"/>
              <w:left w:w="110" w:type="dxa"/>
              <w:bottom w:w="90" w:type="dxa"/>
              <w:right w:w="110" w:type="dxa"/>
            </w:tcMar>
          </w:tcPr>
          <w:p w14:paraId="41309D4D" w14:textId="77777777" w:rsidR="00131934" w:rsidRDefault="00131934"/>
        </w:tc>
        <w:tc>
          <w:tcPr>
            <w:tcW w:w="2257" w:type="dxa"/>
            <w:shd w:val="clear" w:color="auto" w:fill="FFFFFF"/>
            <w:tcMar>
              <w:top w:w="90" w:type="dxa"/>
              <w:left w:w="110" w:type="dxa"/>
              <w:bottom w:w="90" w:type="dxa"/>
              <w:right w:w="110" w:type="dxa"/>
            </w:tcMar>
          </w:tcPr>
          <w:p w14:paraId="010F65FF" w14:textId="77777777" w:rsidR="00131934" w:rsidRDefault="00131934"/>
        </w:tc>
        <w:tc>
          <w:tcPr>
            <w:tcW w:w="2257" w:type="dxa"/>
            <w:shd w:val="clear" w:color="auto" w:fill="FFFFFF"/>
            <w:tcMar>
              <w:top w:w="90" w:type="dxa"/>
              <w:left w:w="110" w:type="dxa"/>
              <w:bottom w:w="90" w:type="dxa"/>
              <w:right w:w="110" w:type="dxa"/>
            </w:tcMar>
          </w:tcPr>
          <w:p w14:paraId="46C8A501" w14:textId="77777777" w:rsidR="00131934" w:rsidRDefault="00131934"/>
        </w:tc>
      </w:tr>
      <w:tr w:rsidR="00131934" w14:paraId="3CF60052" w14:textId="77777777">
        <w:tblPrEx>
          <w:tblCellMar>
            <w:top w:w="0" w:type="dxa"/>
            <w:bottom w:w="0" w:type="dxa"/>
          </w:tblCellMar>
        </w:tblPrEx>
        <w:tc>
          <w:tcPr>
            <w:tcW w:w="1128" w:type="dxa"/>
            <w:shd w:val="clear" w:color="auto" w:fill="F2F2F2"/>
            <w:tcMar>
              <w:top w:w="90" w:type="dxa"/>
              <w:left w:w="110" w:type="dxa"/>
              <w:bottom w:w="90" w:type="dxa"/>
              <w:right w:w="110" w:type="dxa"/>
            </w:tcMar>
          </w:tcPr>
          <w:p w14:paraId="2BCC64AD" w14:textId="77777777" w:rsidR="00131934" w:rsidRDefault="00131934"/>
        </w:tc>
        <w:tc>
          <w:tcPr>
            <w:tcW w:w="1128" w:type="dxa"/>
            <w:shd w:val="clear" w:color="auto" w:fill="F2F2F2"/>
            <w:tcMar>
              <w:top w:w="90" w:type="dxa"/>
              <w:left w:w="110" w:type="dxa"/>
              <w:bottom w:w="90" w:type="dxa"/>
              <w:right w:w="110" w:type="dxa"/>
            </w:tcMar>
          </w:tcPr>
          <w:p w14:paraId="5B3F1225" w14:textId="77777777" w:rsidR="00131934" w:rsidRDefault="00131934"/>
        </w:tc>
        <w:tc>
          <w:tcPr>
            <w:tcW w:w="2257" w:type="dxa"/>
            <w:shd w:val="clear" w:color="auto" w:fill="F2F2F2"/>
            <w:tcMar>
              <w:top w:w="90" w:type="dxa"/>
              <w:left w:w="110" w:type="dxa"/>
              <w:bottom w:w="90" w:type="dxa"/>
              <w:right w:w="110" w:type="dxa"/>
            </w:tcMar>
          </w:tcPr>
          <w:p w14:paraId="1DA7F25B" w14:textId="77777777" w:rsidR="00131934" w:rsidRDefault="00131934"/>
        </w:tc>
        <w:tc>
          <w:tcPr>
            <w:tcW w:w="2257" w:type="dxa"/>
            <w:shd w:val="clear" w:color="auto" w:fill="F2F2F2"/>
            <w:tcMar>
              <w:top w:w="90" w:type="dxa"/>
              <w:left w:w="110" w:type="dxa"/>
              <w:bottom w:w="90" w:type="dxa"/>
              <w:right w:w="110" w:type="dxa"/>
            </w:tcMar>
          </w:tcPr>
          <w:p w14:paraId="4F094986" w14:textId="77777777" w:rsidR="00131934" w:rsidRDefault="00131934"/>
        </w:tc>
        <w:tc>
          <w:tcPr>
            <w:tcW w:w="2257" w:type="dxa"/>
            <w:shd w:val="clear" w:color="auto" w:fill="F2F2F2"/>
            <w:tcMar>
              <w:top w:w="90" w:type="dxa"/>
              <w:left w:w="110" w:type="dxa"/>
              <w:bottom w:w="90" w:type="dxa"/>
              <w:right w:w="110" w:type="dxa"/>
            </w:tcMar>
          </w:tcPr>
          <w:p w14:paraId="325689EC" w14:textId="77777777" w:rsidR="00131934" w:rsidRDefault="00131934"/>
        </w:tc>
      </w:tr>
      <w:tr w:rsidR="00131934" w14:paraId="637CAA52" w14:textId="77777777">
        <w:tblPrEx>
          <w:tblCellMar>
            <w:top w:w="0" w:type="dxa"/>
            <w:bottom w:w="0" w:type="dxa"/>
          </w:tblCellMar>
        </w:tblPrEx>
        <w:tc>
          <w:tcPr>
            <w:tcW w:w="1128" w:type="dxa"/>
            <w:shd w:val="clear" w:color="auto" w:fill="FFFFFF"/>
            <w:tcMar>
              <w:top w:w="90" w:type="dxa"/>
              <w:left w:w="110" w:type="dxa"/>
              <w:bottom w:w="90" w:type="dxa"/>
              <w:right w:w="110" w:type="dxa"/>
            </w:tcMar>
          </w:tcPr>
          <w:p w14:paraId="44771E9C" w14:textId="77777777" w:rsidR="00131934" w:rsidRDefault="00131934"/>
        </w:tc>
        <w:tc>
          <w:tcPr>
            <w:tcW w:w="1128" w:type="dxa"/>
            <w:shd w:val="clear" w:color="auto" w:fill="FFFFFF"/>
            <w:tcMar>
              <w:top w:w="90" w:type="dxa"/>
              <w:left w:w="110" w:type="dxa"/>
              <w:bottom w:w="90" w:type="dxa"/>
              <w:right w:w="110" w:type="dxa"/>
            </w:tcMar>
          </w:tcPr>
          <w:p w14:paraId="28DE11D4" w14:textId="77777777" w:rsidR="00131934" w:rsidRDefault="00131934"/>
        </w:tc>
        <w:tc>
          <w:tcPr>
            <w:tcW w:w="2257" w:type="dxa"/>
            <w:shd w:val="clear" w:color="auto" w:fill="FFFFFF"/>
            <w:tcMar>
              <w:top w:w="90" w:type="dxa"/>
              <w:left w:w="110" w:type="dxa"/>
              <w:bottom w:w="90" w:type="dxa"/>
              <w:right w:w="110" w:type="dxa"/>
            </w:tcMar>
          </w:tcPr>
          <w:p w14:paraId="6A5EAC9B" w14:textId="77777777" w:rsidR="00131934" w:rsidRDefault="00131934"/>
        </w:tc>
        <w:tc>
          <w:tcPr>
            <w:tcW w:w="2257" w:type="dxa"/>
            <w:shd w:val="clear" w:color="auto" w:fill="FFFFFF"/>
            <w:tcMar>
              <w:top w:w="90" w:type="dxa"/>
              <w:left w:w="110" w:type="dxa"/>
              <w:bottom w:w="90" w:type="dxa"/>
              <w:right w:w="110" w:type="dxa"/>
            </w:tcMar>
          </w:tcPr>
          <w:p w14:paraId="4D10B829" w14:textId="77777777" w:rsidR="00131934" w:rsidRDefault="00131934"/>
        </w:tc>
        <w:tc>
          <w:tcPr>
            <w:tcW w:w="2257" w:type="dxa"/>
            <w:shd w:val="clear" w:color="auto" w:fill="FFFFFF"/>
            <w:tcMar>
              <w:top w:w="90" w:type="dxa"/>
              <w:left w:w="110" w:type="dxa"/>
              <w:bottom w:w="90" w:type="dxa"/>
              <w:right w:w="110" w:type="dxa"/>
            </w:tcMar>
          </w:tcPr>
          <w:p w14:paraId="1575CE6B" w14:textId="77777777" w:rsidR="00131934" w:rsidRDefault="00131934"/>
        </w:tc>
      </w:tr>
    </w:tbl>
    <w:p w14:paraId="409F089F" w14:textId="77777777" w:rsidR="00131934" w:rsidRDefault="00000000">
      <w:pPr>
        <w:pStyle w:val="Heading1"/>
        <w:spacing w:before="380" w:after="180"/>
      </w:pPr>
      <w:r>
        <w:rPr>
          <w:b/>
          <w:bCs/>
          <w:color w:val="1F3864"/>
          <w:sz w:val="26"/>
          <w:szCs w:val="26"/>
        </w:rPr>
        <w:t>Modèle de compte rendu hebdomadaire</w:t>
      </w:r>
    </w:p>
    <w:p w14:paraId="301A86C4" w14:textId="77777777" w:rsidR="00131934" w:rsidRDefault="00000000">
      <w:pPr>
        <w:spacing w:after="150"/>
      </w:pPr>
      <w:r>
        <w:rPr>
          <w:sz w:val="21"/>
          <w:szCs w:val="21"/>
        </w:rPr>
        <w:t>À dupliquer une fois par semaine, en s'appuyant sur les lignes du journal de la semaine écoulée :</w:t>
      </w:r>
    </w:p>
    <w:p w14:paraId="04B0E03A" w14:textId="77777777" w:rsidR="00131934" w:rsidRDefault="00000000">
      <w:pPr>
        <w:pStyle w:val="ListParagraph"/>
        <w:numPr>
          <w:ilvl w:val="0"/>
          <w:numId w:val="2"/>
        </w:numPr>
        <w:spacing w:after="90"/>
      </w:pPr>
      <w:r>
        <w:rPr>
          <w:sz w:val="21"/>
          <w:szCs w:val="21"/>
        </w:rPr>
        <w:t>Semaine du __ au __</w:t>
      </w:r>
    </w:p>
    <w:p w14:paraId="1096CE71" w14:textId="77777777" w:rsidR="00131934" w:rsidRDefault="00000000">
      <w:pPr>
        <w:pStyle w:val="ListParagraph"/>
        <w:numPr>
          <w:ilvl w:val="0"/>
          <w:numId w:val="2"/>
        </w:numPr>
        <w:spacing w:after="90"/>
      </w:pPr>
      <w:r>
        <w:rPr>
          <w:sz w:val="21"/>
          <w:szCs w:val="21"/>
        </w:rPr>
        <w:t xml:space="preserve">Avancement par rapport au backlog (voir 06_backlog)</w:t>
      </w:r>
    </w:p>
    <w:p w14:paraId="047A6F77" w14:textId="77777777" w:rsidR="00131934" w:rsidRDefault="00000000">
      <w:pPr>
        <w:pStyle w:val="ListParagraph"/>
        <w:numPr>
          <w:ilvl w:val="0"/>
          <w:numId w:val="2"/>
        </w:numPr>
        <w:spacing w:after="90"/>
      </w:pPr>
      <w:r>
        <w:rPr>
          <w:sz w:val="21"/>
          <w:szCs w:val="21"/>
        </w:rPr>
        <w:t>Blocages en cours et décisions attendues</w:t>
      </w:r>
    </w:p>
    <w:p w14:paraId="6812D45C" w14:textId="77777777" w:rsidR="00131934" w:rsidRDefault="00000000">
      <w:pPr>
        <w:pStyle w:val="ListParagraph"/>
        <w:numPr>
          <w:ilvl w:val="0"/>
          <w:numId w:val="2"/>
        </w:numPr>
        <w:spacing w:after="90"/>
      </w:pPr>
      <w:r>
        <w:rPr>
          <w:sz w:val="21"/>
          <w:szCs w:val="21"/>
        </w:rPr>
        <w:t>Objectifs de la semaine suivante</w:t>
      </w:r>
    </w:p>
    <w:sectPr w:rsidR="001319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56727"/>
    <w:multiLevelType w:val="hybridMultilevel"/>
    <w:tmpl w:val="FA9260C2"/>
    <w:lvl w:ilvl="0" w:tplc="74A68BE6">
      <w:start w:val="1"/>
      <w:numFmt w:val="bullet"/>
      <w:lvlText w:val="●"/>
      <w:lvlJc w:val="left"/>
      <w:pPr>
        <w:ind w:left="720" w:hanging="360"/>
      </w:pPr>
    </w:lvl>
    <w:lvl w:ilvl="1" w:tplc="6734BD96">
      <w:start w:val="1"/>
      <w:numFmt w:val="bullet"/>
      <w:lvlText w:val="○"/>
      <w:lvlJc w:val="left"/>
      <w:pPr>
        <w:ind w:left="1440" w:hanging="360"/>
      </w:pPr>
    </w:lvl>
    <w:lvl w:ilvl="2" w:tplc="A00C7772">
      <w:start w:val="1"/>
      <w:numFmt w:val="bullet"/>
      <w:lvlText w:val="■"/>
      <w:lvlJc w:val="left"/>
      <w:pPr>
        <w:ind w:left="2160" w:hanging="360"/>
      </w:pPr>
    </w:lvl>
    <w:lvl w:ilvl="3" w:tplc="E0ACC2D0">
      <w:start w:val="1"/>
      <w:numFmt w:val="bullet"/>
      <w:lvlText w:val="●"/>
      <w:lvlJc w:val="left"/>
      <w:pPr>
        <w:ind w:left="2880" w:hanging="360"/>
      </w:pPr>
    </w:lvl>
    <w:lvl w:ilvl="4" w:tplc="54A83CD8">
      <w:start w:val="1"/>
      <w:numFmt w:val="bullet"/>
      <w:lvlText w:val="○"/>
      <w:lvlJc w:val="left"/>
      <w:pPr>
        <w:ind w:left="3600" w:hanging="360"/>
      </w:pPr>
    </w:lvl>
    <w:lvl w:ilvl="5" w:tplc="BC42C852">
      <w:start w:val="1"/>
      <w:numFmt w:val="bullet"/>
      <w:lvlText w:val="■"/>
      <w:lvlJc w:val="left"/>
      <w:pPr>
        <w:ind w:left="4320" w:hanging="360"/>
      </w:pPr>
    </w:lvl>
    <w:lvl w:ilvl="6" w:tplc="6AC46B1A">
      <w:start w:val="1"/>
      <w:numFmt w:val="bullet"/>
      <w:lvlText w:val="●"/>
      <w:lvlJc w:val="left"/>
      <w:pPr>
        <w:ind w:left="5040" w:hanging="360"/>
      </w:pPr>
    </w:lvl>
    <w:lvl w:ilvl="7" w:tplc="30DA76EC">
      <w:start w:val="1"/>
      <w:numFmt w:val="bullet"/>
      <w:lvlText w:val="●"/>
      <w:lvlJc w:val="left"/>
      <w:pPr>
        <w:ind w:left="5760" w:hanging="360"/>
      </w:pPr>
    </w:lvl>
    <w:lvl w:ilvl="8" w:tplc="A1A0FB6A">
      <w:start w:val="1"/>
      <w:numFmt w:val="bullet"/>
      <w:lvlText w:val="●"/>
      <w:lvlJc w:val="left"/>
      <w:pPr>
        <w:ind w:left="6480" w:hanging="360"/>
      </w:pPr>
    </w:lvl>
  </w:abstractNum>
  <w:abstractNum w:abstractNumId="1" w15:restartNumberingAfterBreak="0">
    <w:nsid w:val="331A1990"/>
    <w:multiLevelType w:val="hybridMultilevel"/>
    <w:tmpl w:val="A150E65A"/>
    <w:lvl w:ilvl="0" w:tplc="9BD2586C">
      <w:start w:val="1"/>
      <w:numFmt w:val="bullet"/>
      <w:lvlText w:val="•"/>
      <w:lvlJc w:val="left"/>
      <w:pPr>
        <w:ind w:left="420" w:hanging="260"/>
      </w:pPr>
    </w:lvl>
    <w:lvl w:ilvl="1" w:tplc="BCC2DB10">
      <w:start w:val="1"/>
      <w:numFmt w:val="bullet"/>
      <w:lvlText w:val="◦"/>
      <w:lvlJc w:val="left"/>
      <w:pPr>
        <w:ind w:left="820" w:hanging="260"/>
      </w:pPr>
    </w:lvl>
    <w:lvl w:ilvl="2" w:tplc="7EF2A330">
      <w:numFmt w:val="decimal"/>
      <w:lvlText w:val=""/>
      <w:lvlJc w:val="left"/>
    </w:lvl>
    <w:lvl w:ilvl="3" w:tplc="D460190A">
      <w:numFmt w:val="decimal"/>
      <w:lvlText w:val=""/>
      <w:lvlJc w:val="left"/>
    </w:lvl>
    <w:lvl w:ilvl="4" w:tplc="F9C6CA06">
      <w:numFmt w:val="decimal"/>
      <w:lvlText w:val=""/>
      <w:lvlJc w:val="left"/>
    </w:lvl>
    <w:lvl w:ilvl="5" w:tplc="D90C2F64">
      <w:numFmt w:val="decimal"/>
      <w:lvlText w:val=""/>
      <w:lvlJc w:val="left"/>
    </w:lvl>
    <w:lvl w:ilvl="6" w:tplc="93C4679E">
      <w:numFmt w:val="decimal"/>
      <w:lvlText w:val=""/>
      <w:lvlJc w:val="left"/>
    </w:lvl>
    <w:lvl w:ilvl="7" w:tplc="A63CF464">
      <w:numFmt w:val="decimal"/>
      <w:lvlText w:val=""/>
      <w:lvlJc w:val="left"/>
    </w:lvl>
    <w:lvl w:ilvl="8" w:tplc="3EC0B5FE">
      <w:numFmt w:val="decimal"/>
      <w:lvlText w:val=""/>
      <w:lvlJc w:val="left"/>
    </w:lvl>
  </w:abstractNum>
  <w:num w:numId="1" w16cid:durableId="1971283315">
    <w:abstractNumId w:val="0"/>
    <w:lvlOverride w:ilvl="0">
      <w:startOverride w:val="1"/>
    </w:lvlOverride>
  </w:num>
  <w:num w:numId="2" w16cid:durableId="6148705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934"/>
    <w:rsid w:val="00131934"/>
    <w:rsid w:val="00993A4F"/>
    <w:rsid w:val="00A7110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4FDC8"/>
  <w15:docId w15:val="{75C5D164-362B-4C09-AA9D-39B0D3404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756</Characters>
  <Application>Microsoft Office Word</Application>
  <DocSecurity>0</DocSecurity>
  <Lines>6</Lines>
  <Paragraphs>1</Paragraphs>
  <ScaleCrop>false</ScaleCrop>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MENGUE ME NANG Tatille Ambre</cp:lastModifiedBy>
  <cp:revision>2</cp:revision>
  <dcterms:created xsi:type="dcterms:W3CDTF">2026-08-26T10:01:00Z</dcterms:created>
  <dcterms:modified xsi:type="dcterms:W3CDTF">2026-08-26T12:18:00Z</dcterms:modified>
</cp:coreProperties>
</file>