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DF372" w14:textId="77777777" w:rsidR="0011726C" w:rsidRDefault="00000000">
      <w:pPr>
        <w:spacing w:after="40"/>
      </w:pPr>
      <w:r>
        <w:rPr>
          <w:b/>
          <w:bCs/>
          <w:color w:val="1F3864"/>
          <w:sz w:val="44"/>
          <w:szCs w:val="44"/>
        </w:rPr>
        <w:t>Audit du projet Isaac Ahmed</w:t>
      </w:r>
    </w:p>
    <w:p w14:paraId="4A710D7E" w14:textId="77777777" w:rsidR="0011726C" w:rsidRDefault="00000000">
      <w:pPr>
        <w:spacing w:after="40"/>
      </w:pPr>
      <w:r>
        <w:rPr>
          <w:color w:val="1F3864"/>
          <w:sz w:val="30"/>
          <w:szCs w:val="30"/>
        </w:rPr>
        <w:t>État d'avancement</w:t>
      </w:r>
    </w:p>
    <w:p w14:paraId="6E1F73A3" w14:textId="77777777" w:rsidR="0011726C" w:rsidRDefault="00000000">
      <w:pPr>
        <w:spacing w:after="300"/>
      </w:pPr>
      <w:r>
        <w:rPr>
          <w:i/>
          <w:iCs/>
          <w:color w:val="555555"/>
        </w:rPr>
        <w:t>Document de travail interne — 26 août 2026 (mise à jour du même jour, après corrections)</w:t>
      </w:r>
    </w:p>
    <w:p w14:paraId="47A41E63" w14:textId="77777777" w:rsidR="0011726C" w:rsidRDefault="0011726C">
      <w:pPr>
        <w:pBdr>
          <w:bottom w:val="single" w:sz="6" w:space="1" w:color="AAAAAA"/>
        </w:pBdr>
        <w:spacing w:before="100" w:after="300"/>
      </w:pPr>
    </w:p>
    <w:p w14:paraId="7E2EA4A3" w14:textId="77777777" w:rsidR="0011726C" w:rsidRDefault="00000000">
      <w:pPr>
        <w:pStyle w:val="Heading1"/>
        <w:spacing w:before="400" w:after="200"/>
      </w:pPr>
      <w:r>
        <w:rPr>
          <w:b/>
          <w:bCs/>
          <w:color w:val="1F3864"/>
          <w:sz w:val="28"/>
          <w:szCs w:val="28"/>
        </w:rPr>
        <w:t>Contexte</w:t>
      </w:r>
    </w:p>
    <w:p w14:paraId="5E6EF7E6" w14:textId="77777777" w:rsidR="0011726C" w:rsidRDefault="00000000">
      <w:pPr>
        <w:spacing w:after="160"/>
      </w:pPr>
      <w:r>
        <w:rPr>
          <w:sz w:val="22"/>
          <w:szCs w:val="22"/>
        </w:rPr>
        <w:t>« Isaac Ahmed » est l'assistant IA de borne d'accueil développé pour ST Digital (datacenter, Gabon) dans le cadre d'un projet de stage. Il s'agit d'une application React (Create React App) nommée accueil-app, dont le backend repose entièrement sur n8n : un webhook unique multiplexé par un champ « event » dessert les trois usages de l'application (prise de rendez-vous, notification de l'hôte, conversation avec l'assistant).</w:t>
      </w:r>
    </w:p>
    <w:p w14:paraId="622927F7" w14:textId="77777777" w:rsidR="0011726C" w:rsidRDefault="00000000">
      <w:pPr>
        <w:spacing w:after="160"/>
      </w:pPr>
      <w:r>
        <w:rPr>
          <w:sz w:val="22"/>
          <w:szCs w:val="22"/>
        </w:rPr>
        <w:t>L'accueil propose deux parcours : « RENDEZ-VOUS » (réservation, gestion et enregistrement par QR code ou code) et « PARLER À ISAAC » (échange avec l'assistant conversationnel). Principe de conception retenu dans les spécifications : l'agent IA ne prend jamais de décision de sécurité ou d'accès — la confirmation d'arrivée et les actions de rendez-vous restent des branches déterministes du code, jamais des appels d'outil laissés à l'IA.</w:t>
      </w:r>
    </w:p>
    <w:p w14:paraId="5FEF20C5" w14:textId="77777777" w:rsidR="0011726C" w:rsidRDefault="00000000">
      <w:pPr>
        <w:pStyle w:val="Heading1"/>
        <w:spacing w:before="400" w:after="200"/>
      </w:pPr>
      <w:r>
        <w:rPr>
          <w:b/>
          <w:bCs/>
          <w:color w:val="1F3864"/>
          <w:sz w:val="28"/>
          <w:szCs w:val="28"/>
        </w:rPr>
        <w:t>Méthodologie</w:t>
      </w:r>
    </w:p>
    <w:p w14:paraId="73C910F0" w14:textId="77777777" w:rsidR="0011726C" w:rsidRDefault="00000000">
      <w:pPr>
        <w:spacing w:after="160"/>
      </w:pPr>
      <w:r>
        <w:rPr>
          <w:sz w:val="22"/>
          <w:szCs w:val="22"/>
        </w:rPr>
        <w:t>Cet audit s'appuie sur la lecture intégrale du code source de accueil-app et de sa documentation : docs/SPECIFICATIONS_ISAAC_AHMED.md, docs/COMPARATIF_ET_ACTIONS.md, les trois contrats N8N_*_CONTRACT.md, docs/JEU_20_QUESTIONS_REFERENCE.md et docs/BASE_CONNAISSANCES_ST_DIGITAL.md.</w:t>
      </w:r>
    </w:p>
    <w:p w14:paraId="0629A7F3" w14:textId="77777777" w:rsidR="0011726C" w:rsidRDefault="00000000">
      <w:pPr>
        <w:pStyle w:val="Heading1"/>
        <w:spacing w:before="400" w:after="200"/>
      </w:pPr>
      <w:r>
        <w:rPr>
          <w:b/>
          <w:bCs/>
          <w:color w:val="1F3864"/>
          <w:sz w:val="28"/>
          <w:szCs w:val="28"/>
        </w:rPr>
        <w:t>Éléments réalisés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1726C" w14:paraId="5829F064" w14:textId="77777777">
        <w:tblPrEx>
          <w:tblCellMar>
            <w:top w:w="0" w:type="dxa"/>
            <w:bottom w:w="0" w:type="dxa"/>
          </w:tblCellMar>
        </w:tblPrEx>
        <w:trPr>
          <w:tblHeader/>
        </w:trPr>
        <w:tc>
          <w:tcPr>
            <w:tcW w:w="3200" w:type="dxa"/>
            <w:shd w:val="clear" w:color="auto" w:fill="2E7D32"/>
            <w:tcMar>
              <w:top w:w="100" w:type="dxa"/>
              <w:left w:w="120" w:type="dxa"/>
              <w:bottom w:w="100" w:type="dxa"/>
              <w:right w:w="120" w:type="dxa"/>
            </w:tcMar>
          </w:tcPr>
          <w:p w14:paraId="071CC815" w14:textId="77777777" w:rsidR="0011726C" w:rsidRDefault="00000000">
            <w:r>
              <w:rPr>
                <w:b/>
                <w:bCs/>
                <w:color w:val="FFFFFF"/>
              </w:rPr>
              <w:t>Élément</w:t>
            </w:r>
          </w:p>
        </w:tc>
        <w:tc>
          <w:tcPr>
            <w:tcW w:w="5826" w:type="dxa"/>
            <w:shd w:val="clear" w:color="auto" w:fill="2E7D32"/>
            <w:tcMar>
              <w:top w:w="100" w:type="dxa"/>
              <w:left w:w="120" w:type="dxa"/>
              <w:bottom w:w="100" w:type="dxa"/>
              <w:right w:w="120" w:type="dxa"/>
            </w:tcMar>
          </w:tcPr>
          <w:p w14:paraId="763486F2" w14:textId="77777777" w:rsidR="0011726C" w:rsidRDefault="00000000">
            <w:r>
              <w:rPr>
                <w:b/>
                <w:bCs/>
                <w:color w:val="FFFFFF"/>
              </w:rPr>
              <w:t>Preuve</w:t>
            </w:r>
          </w:p>
        </w:tc>
      </w:tr>
      <w:tr w:rsidR="0011726C" w14:paraId="7F053185"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5BF81D8B" w14:textId="77777777" w:rsidR="0011726C" w:rsidRDefault="00000000">
            <w:r>
              <w:rPr>
                <w:b/>
                <w:bCs/>
                <w:color w:val="000000"/>
              </w:rPr>
              <w:t>Rendez-vous (M0)</w:t>
            </w:r>
          </w:p>
        </w:tc>
        <w:tc>
          <w:tcPr>
            <w:tcW w:w="5826" w:type="dxa"/>
            <w:shd w:val="clear" w:color="auto" w:fill="F2F2F2"/>
            <w:tcMar>
              <w:top w:w="100" w:type="dxa"/>
              <w:left w:w="120" w:type="dxa"/>
              <w:bottom w:w="100" w:type="dxa"/>
              <w:right w:w="120" w:type="dxa"/>
            </w:tcMar>
          </w:tcPr>
          <w:p w14:paraId="589248F1" w14:textId="77777777" w:rsidR="0011726C" w:rsidRDefault="00000000">
            <w:r>
              <w:rPr>
                <w:color w:val="000000"/>
              </w:rPr>
              <w:t>RendezVousScreen.js (22 champs, aligné système Stargate) + appointmentService.js (appels fetch réels vers n8n) + .env.local renseigné</w:t>
            </w:r>
          </w:p>
        </w:tc>
      </w:tr>
      <w:tr w:rsidR="0011726C" w14:paraId="7F5CC99F"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549B1B5" w14:textId="77777777" w:rsidR="0011726C" w:rsidRDefault="00000000">
            <w:r>
              <w:rPr>
                <w:b/>
                <w:bCs/>
                <w:color w:val="000000"/>
              </w:rPr>
              <w:t>Scan QR</w:t>
            </w:r>
          </w:p>
        </w:tc>
        <w:tc>
          <w:tcPr>
            <w:tcW w:w="5826" w:type="dxa"/>
            <w:shd w:val="clear" w:color="auto" w:fill="FFFFFF"/>
            <w:tcMar>
              <w:top w:w="100" w:type="dxa"/>
              <w:left w:w="120" w:type="dxa"/>
              <w:bottom w:w="100" w:type="dxa"/>
              <w:right w:w="120" w:type="dxa"/>
            </w:tcMar>
          </w:tcPr>
          <w:p w14:paraId="77331FED" w14:textId="77777777" w:rsidR="0011726C" w:rsidRDefault="00000000">
            <w:r>
              <w:rPr>
                <w:color w:val="000000"/>
              </w:rPr>
              <w:t>QrScanner.js avec html5-qrcode, gère l'échec caméra</w:t>
            </w:r>
          </w:p>
        </w:tc>
      </w:tr>
      <w:tr w:rsidR="0011726C" w14:paraId="71F5B20A"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25AFC2CA" w14:textId="77777777" w:rsidR="0011726C" w:rsidRDefault="00000000">
            <w:r>
              <w:rPr>
                <w:b/>
                <w:bCs/>
                <w:color w:val="000000"/>
              </w:rPr>
              <w:t>Génération QR</w:t>
            </w:r>
          </w:p>
        </w:tc>
        <w:tc>
          <w:tcPr>
            <w:tcW w:w="5826" w:type="dxa"/>
            <w:shd w:val="clear" w:color="auto" w:fill="F2F2F2"/>
            <w:tcMar>
              <w:top w:w="100" w:type="dxa"/>
              <w:left w:w="120" w:type="dxa"/>
              <w:bottom w:w="100" w:type="dxa"/>
              <w:right w:w="120" w:type="dxa"/>
            </w:tcMar>
          </w:tcPr>
          <w:p w14:paraId="62D073C2" w14:textId="77777777" w:rsidR="0011726C" w:rsidRDefault="00000000">
            <w:r>
              <w:rPr>
                <w:color w:val="000000"/>
              </w:rPr>
              <w:t>Faite côté n8n (api.qrserver.com), pas dans le frontend</w:t>
            </w:r>
          </w:p>
        </w:tc>
      </w:tr>
      <w:tr w:rsidR="0011726C" w:rsidRPr="00AD4DCE" w14:paraId="63C590AE"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9BC1E4B" w14:textId="77777777" w:rsidR="0011726C" w:rsidRDefault="00000000">
            <w:r>
              <w:rPr>
                <w:b/>
                <w:bCs/>
                <w:color w:val="000000"/>
              </w:rPr>
              <w:t>Consultation RDV visiteur</w:t>
            </w:r>
          </w:p>
        </w:tc>
        <w:tc>
          <w:tcPr>
            <w:tcW w:w="5826" w:type="dxa"/>
            <w:shd w:val="clear" w:color="auto" w:fill="FFFFFF"/>
            <w:tcMar>
              <w:top w:w="100" w:type="dxa"/>
              <w:left w:w="120" w:type="dxa"/>
              <w:bottom w:w="100" w:type="dxa"/>
              <w:right w:w="120" w:type="dxa"/>
            </w:tcMar>
          </w:tcPr>
          <w:p w14:paraId="40E31C68" w14:textId="77777777" w:rsidR="0011726C" w:rsidRPr="00AD4DCE" w:rsidRDefault="00000000">
            <w:pPr>
              <w:rPr>
                <w:lang w:val="en-CA"/>
              </w:rPr>
            </w:pPr>
            <w:r w:rsidRPr="00AD4DCE">
              <w:rPr>
                <w:color w:val="000000"/>
                <w:lang w:val="en-CA"/>
              </w:rPr>
              <w:t>MyAppointmentsScreen.js — flux email + OTP → liste + annulation</w:t>
            </w:r>
          </w:p>
        </w:tc>
      </w:tr>
      <w:tr w:rsidR="0011726C" w14:paraId="0124C01B"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2D4C4751" w14:textId="77777777" w:rsidR="0011726C" w:rsidRDefault="00000000">
            <w:r>
              <w:rPr>
                <w:b/>
                <w:bCs/>
                <w:color w:val="000000"/>
              </w:rPr>
              <w:t>Isaac texte + RAG (M1)</w:t>
            </w:r>
          </w:p>
        </w:tc>
        <w:tc>
          <w:tcPr>
            <w:tcW w:w="5826" w:type="dxa"/>
            <w:shd w:val="clear" w:color="auto" w:fill="F2F2F2"/>
            <w:tcMar>
              <w:top w:w="100" w:type="dxa"/>
              <w:left w:w="120" w:type="dxa"/>
              <w:bottom w:w="100" w:type="dxa"/>
              <w:right w:w="120" w:type="dxa"/>
            </w:tcMar>
          </w:tcPr>
          <w:p w14:paraId="6258BBAD" w14:textId="77777777" w:rsidR="0011726C" w:rsidRDefault="00000000">
            <w:r>
              <w:rPr>
                <w:color w:val="000000"/>
              </w:rPr>
              <w:t>aiService.js + BASE_CONNAISSANCES_ST_DIGITAL.md (579 lignes, règles d'escalade, matrice d'autorisation)</w:t>
            </w:r>
          </w:p>
        </w:tc>
      </w:tr>
      <w:tr w:rsidR="0011726C" w14:paraId="5455DFC3"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79EA80A1" w14:textId="77777777" w:rsidR="0011726C" w:rsidRDefault="00000000">
            <w:r>
              <w:rPr>
                <w:b/>
                <w:bCs/>
                <w:color w:val="000000"/>
              </w:rPr>
              <w:t>Jeu de 20 questions de recette</w:t>
            </w:r>
          </w:p>
        </w:tc>
        <w:tc>
          <w:tcPr>
            <w:tcW w:w="5826" w:type="dxa"/>
            <w:shd w:val="clear" w:color="auto" w:fill="FFFFFF"/>
            <w:tcMar>
              <w:top w:w="100" w:type="dxa"/>
              <w:left w:w="120" w:type="dxa"/>
              <w:bottom w:w="100" w:type="dxa"/>
              <w:right w:w="120" w:type="dxa"/>
            </w:tcMar>
          </w:tcPr>
          <w:p w14:paraId="3455A2DE" w14:textId="77777777" w:rsidR="0011726C" w:rsidRDefault="00000000">
            <w:r>
              <w:rPr>
                <w:color w:val="000000"/>
              </w:rPr>
              <w:t>20/20 conformes, testées en réel contre le webhook n8n de prod, y compris le test anti-prompt-injection (Q19)</w:t>
            </w:r>
          </w:p>
        </w:tc>
      </w:tr>
      <w:tr w:rsidR="0011726C" w14:paraId="10A45B35"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7D760FC2" w14:textId="77777777" w:rsidR="0011726C" w:rsidRDefault="00000000">
            <w:r>
              <w:rPr>
                <w:b/>
                <w:bCs/>
                <w:color w:val="000000"/>
              </w:rPr>
              <w:t>UI tactile / kiosque</w:t>
            </w:r>
          </w:p>
        </w:tc>
        <w:tc>
          <w:tcPr>
            <w:tcW w:w="5826" w:type="dxa"/>
            <w:shd w:val="clear" w:color="auto" w:fill="F2F2F2"/>
            <w:tcMar>
              <w:top w:w="100" w:type="dxa"/>
              <w:left w:w="120" w:type="dxa"/>
              <w:bottom w:w="100" w:type="dxa"/>
              <w:right w:w="120" w:type="dxa"/>
            </w:tcMar>
          </w:tcPr>
          <w:p w14:paraId="3547701A" w14:textId="77777777" w:rsidR="0011726C" w:rsidRDefault="00000000">
            <w:r>
              <w:rPr>
                <w:color w:val="000000"/>
              </w:rPr>
              <w:t>Cibles tactiles ≥44px, viewport correct, script dev:mobile pour test HTTPS sur tablette</w:t>
            </w:r>
          </w:p>
        </w:tc>
      </w:tr>
      <w:tr w:rsidR="0011726C" w14:paraId="519B79AF"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C4BB7DB" w14:textId="77777777" w:rsidR="0011726C" w:rsidRDefault="00000000">
            <w:r>
              <w:rPr>
                <w:b/>
                <w:bCs/>
                <w:color w:val="000000"/>
              </w:rPr>
              <w:t>Architecture backend (n8n unique)</w:t>
            </w:r>
          </w:p>
        </w:tc>
        <w:tc>
          <w:tcPr>
            <w:tcW w:w="5826" w:type="dxa"/>
            <w:shd w:val="clear" w:color="auto" w:fill="FFFFFF"/>
            <w:tcMar>
              <w:top w:w="100" w:type="dxa"/>
              <w:left w:w="120" w:type="dxa"/>
              <w:bottom w:w="100" w:type="dxa"/>
              <w:right w:w="120" w:type="dxa"/>
            </w:tcMar>
          </w:tcPr>
          <w:p w14:paraId="4FD8F77E" w14:textId="77777777" w:rsidR="0011726C" w:rsidRDefault="00000000">
            <w:r>
              <w:rPr>
                <w:color w:val="000000"/>
              </w:rPr>
              <w:t>3 contrats N8N_*_CONTRACT.md détaillés, repli local si webhook absent</w:t>
            </w:r>
          </w:p>
        </w:tc>
      </w:tr>
      <w:tr w:rsidR="0011726C" w14:paraId="09810CFC"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54981167" w14:textId="77777777" w:rsidR="0011726C" w:rsidRDefault="00000000">
            <w:r>
              <w:rPr>
                <w:b/>
                <w:bCs/>
                <w:color w:val="000000"/>
              </w:rPr>
              <w:lastRenderedPageBreak/>
              <w:t>Cas défavorables principaux</w:t>
            </w:r>
          </w:p>
        </w:tc>
        <w:tc>
          <w:tcPr>
            <w:tcW w:w="5826" w:type="dxa"/>
            <w:shd w:val="clear" w:color="auto" w:fill="F2F2F2"/>
            <w:tcMar>
              <w:top w:w="100" w:type="dxa"/>
              <w:left w:w="120" w:type="dxa"/>
              <w:bottom w:w="100" w:type="dxa"/>
              <w:right w:w="120" w:type="dxa"/>
            </w:tcMar>
          </w:tcPr>
          <w:p w14:paraId="68E08CA9" w14:textId="77777777" w:rsidR="0011726C" w:rsidRDefault="00000000">
            <w:r>
              <w:rPr>
                <w:color w:val="000000"/>
              </w:rPr>
              <w:t>QR introuvable, échec caméra, échec réseau, question hors sujet : tous gérés avec message utilisateur</w:t>
            </w:r>
          </w:p>
        </w:tc>
      </w:tr>
      <w:tr w:rsidR="0011726C" w14:paraId="6644F3E9"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36DBCE01" w14:textId="77777777" w:rsidR="0011726C" w:rsidRDefault="00000000">
            <w:r>
              <w:rPr>
                <w:b/>
                <w:bCs/>
                <w:color w:val="000000"/>
              </w:rPr>
              <w:t>Internationalisation (i18n)</w:t>
            </w:r>
          </w:p>
        </w:tc>
        <w:tc>
          <w:tcPr>
            <w:tcW w:w="5826" w:type="dxa"/>
            <w:shd w:val="clear" w:color="auto" w:fill="FFFFFF"/>
            <w:tcMar>
              <w:top w:w="100" w:type="dxa"/>
              <w:left w:w="120" w:type="dxa"/>
              <w:bottom w:w="100" w:type="dxa"/>
              <w:right w:w="120" w:type="dxa"/>
            </w:tcMar>
          </w:tcPr>
          <w:p w14:paraId="297AC785" w14:textId="77777777" w:rsidR="0011726C" w:rsidRDefault="00000000">
            <w:r>
              <w:rPr>
                <w:color w:val="000000"/>
              </w:rPr>
              <w:t>Câblé sur tous les écrans (Welcome, Home, Chat, RDV — formulaire complet et options, MyAppointments, PhotoCapture, QrScanner). FR/EN vérifiés en navigateur, y compris le changement de langue en cours de session</w:t>
            </w:r>
          </w:p>
        </w:tc>
      </w:tr>
      <w:tr w:rsidR="0011726C" w14:paraId="172736D5"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7E4E0D21" w14:textId="77777777" w:rsidR="0011726C" w:rsidRDefault="00000000">
            <w:r>
              <w:rPr>
                <w:b/>
                <w:bCs/>
                <w:color w:val="000000"/>
              </w:rPr>
              <w:t>Tests automatisés</w:t>
            </w:r>
          </w:p>
        </w:tc>
        <w:tc>
          <w:tcPr>
            <w:tcW w:w="5826" w:type="dxa"/>
            <w:shd w:val="clear" w:color="auto" w:fill="F2F2F2"/>
            <w:tcMar>
              <w:top w:w="100" w:type="dxa"/>
              <w:left w:w="120" w:type="dxa"/>
              <w:bottom w:w="100" w:type="dxa"/>
              <w:right w:w="120" w:type="dxa"/>
            </w:tcMar>
          </w:tcPr>
          <w:p w14:paraId="135AA2E0" w14:textId="77777777" w:rsidR="0011726C" w:rsidRDefault="00000000">
            <w:r>
              <w:rPr>
                <w:color w:val="000000"/>
              </w:rPr>
              <w:t>App.test.js corrigé (assertion obsolète + LanguageProvider manquant) ; 3 nouveaux fichiers de tests pour les services (aiService, appointmentService, notificationService), auparavant à 0 % de couverture. 10/10 tests passent, npm run build compile sans erreur</w:t>
            </w:r>
          </w:p>
        </w:tc>
      </w:tr>
      <w:tr w:rsidR="0011726C" w14:paraId="1F1D66BF"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566F397B" w14:textId="77777777" w:rsidR="0011726C" w:rsidRDefault="00000000">
            <w:r>
              <w:rPr>
                <w:b/>
                <w:bCs/>
                <w:color w:val="000000"/>
              </w:rPr>
              <w:t>Dette technique soldée</w:t>
            </w:r>
          </w:p>
        </w:tc>
        <w:tc>
          <w:tcPr>
            <w:tcW w:w="5826" w:type="dxa"/>
            <w:shd w:val="clear" w:color="auto" w:fill="FFFFFF"/>
            <w:tcMar>
              <w:top w:w="100" w:type="dxa"/>
              <w:left w:w="120" w:type="dxa"/>
              <w:bottom w:w="100" w:type="dxa"/>
              <w:right w:w="120" w:type="dxa"/>
            </w:tcMar>
          </w:tcPr>
          <w:p w14:paraId="03FD150E" w14:textId="77777777" w:rsidR="0011726C" w:rsidRDefault="00000000">
            <w:r>
              <w:rPr>
                <w:color w:val="000000"/>
              </w:rPr>
              <w:t>QrPreview.js et data/knowledgeBase.js (code mort) archivés dans _archive_dead_code/ ; dépendance qrcode désinstallée ; affirmation fausse de SPECIFICATIONS_ISAAC_AHMED.md corrigée par une note datée</w:t>
            </w:r>
          </w:p>
        </w:tc>
      </w:tr>
    </w:tbl>
    <w:p w14:paraId="45FB6AC1" w14:textId="77777777" w:rsidR="0011726C" w:rsidRDefault="00000000">
      <w:pPr>
        <w:pStyle w:val="Heading1"/>
        <w:spacing w:before="400" w:after="200"/>
      </w:pPr>
      <w:r>
        <w:rPr>
          <w:b/>
          <w:bCs/>
          <w:color w:val="1F3864"/>
          <w:sz w:val="28"/>
          <w:szCs w:val="28"/>
        </w:rPr>
        <w:t>Éléments partiels</w:t>
      </w:r>
    </w:p>
    <w:p w14:paraId="593B3EE3" w14:textId="77777777" w:rsidR="0011726C" w:rsidRDefault="00000000">
      <w:pPr>
        <w:spacing w:after="160"/>
      </w:pPr>
      <w:r>
        <w:rPr>
          <w:sz w:val="22"/>
          <w:szCs w:val="22"/>
        </w:rPr>
        <w:t>Fonctionnalité présente mais incomplète, non finalisée, ou dépendante d'un élément externe non confirmé.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11726C" w14:paraId="13965AD6" w14:textId="77777777">
        <w:tblPrEx>
          <w:tblCellMar>
            <w:top w:w="0" w:type="dxa"/>
            <w:bottom w:w="0" w:type="dxa"/>
          </w:tblCellMar>
        </w:tblPrEx>
        <w:trPr>
          <w:tblHeader/>
        </w:trPr>
        <w:tc>
          <w:tcPr>
            <w:tcW w:w="3200" w:type="dxa"/>
            <w:shd w:val="clear" w:color="auto" w:fill="B8860B"/>
            <w:tcMar>
              <w:top w:w="100" w:type="dxa"/>
              <w:left w:w="120" w:type="dxa"/>
              <w:bottom w:w="100" w:type="dxa"/>
              <w:right w:w="120" w:type="dxa"/>
            </w:tcMar>
          </w:tcPr>
          <w:p w14:paraId="50E85CF6" w14:textId="77777777" w:rsidR="0011726C" w:rsidRDefault="00000000">
            <w:r>
              <w:rPr>
                <w:b/>
                <w:bCs/>
                <w:color w:val="FFFFFF"/>
              </w:rPr>
              <w:t>Élément</w:t>
            </w:r>
          </w:p>
        </w:tc>
        <w:tc>
          <w:tcPr>
            <w:tcW w:w="5826" w:type="dxa"/>
            <w:shd w:val="clear" w:color="auto" w:fill="B8860B"/>
            <w:tcMar>
              <w:top w:w="100" w:type="dxa"/>
              <w:left w:w="120" w:type="dxa"/>
              <w:bottom w:w="100" w:type="dxa"/>
              <w:right w:w="120" w:type="dxa"/>
            </w:tcMar>
          </w:tcPr>
          <w:p w14:paraId="7D4322AE" w14:textId="77777777" w:rsidR="0011726C" w:rsidRDefault="00000000">
            <w:r>
              <w:rPr>
                <w:b/>
                <w:bCs/>
                <w:color w:val="FFFFFF"/>
              </w:rPr>
              <w:t>Ce qui manque</w:t>
            </w:r>
          </w:p>
        </w:tc>
      </w:tr>
      <w:tr w:rsidR="0011726C" w14:paraId="204EE647"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0A276D55" w14:textId="77777777" w:rsidR="0011726C" w:rsidRDefault="00000000">
            <w:r>
              <w:rPr>
                <w:b/>
                <w:bCs/>
                <w:color w:val="000000"/>
              </w:rPr>
              <w:t>Base visiteurs</w:t>
            </w:r>
          </w:p>
        </w:tc>
        <w:tc>
          <w:tcPr>
            <w:tcW w:w="5826" w:type="dxa"/>
            <w:shd w:val="clear" w:color="auto" w:fill="F2F2F2"/>
            <w:tcMar>
              <w:top w:w="100" w:type="dxa"/>
              <w:left w:w="120" w:type="dxa"/>
              <w:bottom w:w="100" w:type="dxa"/>
              <w:right w:w="120" w:type="dxa"/>
            </w:tcMar>
          </w:tcPr>
          <w:p w14:paraId="259A0217" w14:textId="77777777" w:rsidR="0011726C" w:rsidRDefault="00000000">
            <w:r>
              <w:rPr>
                <w:color w:val="000000"/>
              </w:rPr>
              <w:t>Stockage via n8n Data Tables, pas de vraie base ; photo/pièce d'identité capturées mais non stockées</w:t>
            </w:r>
          </w:p>
        </w:tc>
      </w:tr>
      <w:tr w:rsidR="0011726C" w14:paraId="2AC7F433"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0DE4F4EF" w14:textId="77777777" w:rsidR="0011726C" w:rsidRDefault="00000000">
            <w:r>
              <w:rPr>
                <w:b/>
                <w:bCs/>
                <w:color w:val="000000"/>
              </w:rPr>
              <w:t>Notification de l'hôte</w:t>
            </w:r>
          </w:p>
        </w:tc>
        <w:tc>
          <w:tcPr>
            <w:tcW w:w="5826" w:type="dxa"/>
            <w:shd w:val="clear" w:color="auto" w:fill="FFFFFF"/>
            <w:tcMar>
              <w:top w:w="100" w:type="dxa"/>
              <w:left w:w="120" w:type="dxa"/>
              <w:bottom w:w="100" w:type="dxa"/>
              <w:right w:w="120" w:type="dxa"/>
            </w:tcMar>
          </w:tcPr>
          <w:p w14:paraId="23951EB6" w14:textId="77777777" w:rsidR="0011726C" w:rsidRDefault="00000000">
            <w:r>
              <w:rPr>
                <w:color w:val="000000"/>
              </w:rPr>
              <w:t>Service prêt, mais credentials Outlook/Teams non finalisées (bloquant documenté) — jamais testé de bout en bout</w:t>
            </w:r>
          </w:p>
        </w:tc>
      </w:tr>
      <w:tr w:rsidR="0011726C" w14:paraId="48058154" w14:textId="77777777">
        <w:tblPrEx>
          <w:tblCellMar>
            <w:top w:w="0" w:type="dxa"/>
            <w:bottom w:w="0" w:type="dxa"/>
          </w:tblCellMar>
        </w:tblPrEx>
        <w:tc>
          <w:tcPr>
            <w:tcW w:w="3200" w:type="dxa"/>
            <w:shd w:val="clear" w:color="auto" w:fill="F2F2F2"/>
            <w:tcMar>
              <w:top w:w="100" w:type="dxa"/>
              <w:left w:w="120" w:type="dxa"/>
              <w:bottom w:w="100" w:type="dxa"/>
              <w:right w:w="120" w:type="dxa"/>
            </w:tcMar>
          </w:tcPr>
          <w:p w14:paraId="53F01853" w14:textId="77777777" w:rsidR="0011726C" w:rsidRDefault="00000000">
            <w:r>
              <w:rPr>
                <w:b/>
                <w:bCs/>
                <w:color w:val="000000"/>
              </w:rPr>
              <w:t>Cas défavorables avancés</w:t>
            </w:r>
          </w:p>
        </w:tc>
        <w:tc>
          <w:tcPr>
            <w:tcW w:w="5826" w:type="dxa"/>
            <w:shd w:val="clear" w:color="auto" w:fill="F2F2F2"/>
            <w:tcMar>
              <w:top w:w="100" w:type="dxa"/>
              <w:left w:w="120" w:type="dxa"/>
              <w:bottom w:w="100" w:type="dxa"/>
              <w:right w:w="120" w:type="dxa"/>
            </w:tcMar>
          </w:tcPr>
          <w:p w14:paraId="3CE21327" w14:textId="77777777" w:rsidR="0011726C" w:rsidRDefault="00000000">
            <w:r>
              <w:rPr>
                <w:color w:val="000000"/>
              </w:rPr>
              <w:t>« Hôte absent / injoignable » et « QR expiré » (distinct d'introuvable) toujours non spécifiés — voir note ci-dessous</w:t>
            </w:r>
          </w:p>
        </w:tc>
      </w:tr>
      <w:tr w:rsidR="0011726C" w14:paraId="4045C891" w14:textId="77777777">
        <w:tblPrEx>
          <w:tblCellMar>
            <w:top w:w="0" w:type="dxa"/>
            <w:bottom w:w="0" w:type="dxa"/>
          </w:tblCellMar>
        </w:tblPrEx>
        <w:tc>
          <w:tcPr>
            <w:tcW w:w="3200" w:type="dxa"/>
            <w:shd w:val="clear" w:color="auto" w:fill="FFFFFF"/>
            <w:tcMar>
              <w:top w:w="100" w:type="dxa"/>
              <w:left w:w="120" w:type="dxa"/>
              <w:bottom w:w="100" w:type="dxa"/>
              <w:right w:w="120" w:type="dxa"/>
            </w:tcMar>
          </w:tcPr>
          <w:p w14:paraId="163F5C45" w14:textId="77777777" w:rsidR="0011726C" w:rsidRDefault="00000000">
            <w:r>
              <w:rPr>
                <w:b/>
                <w:bCs/>
                <w:color w:val="000000"/>
              </w:rPr>
              <w:t>Persistance</w:t>
            </w:r>
          </w:p>
        </w:tc>
        <w:tc>
          <w:tcPr>
            <w:tcW w:w="5826" w:type="dxa"/>
            <w:shd w:val="clear" w:color="auto" w:fill="FFFFFF"/>
            <w:tcMar>
              <w:top w:w="100" w:type="dxa"/>
              <w:left w:w="120" w:type="dxa"/>
              <w:bottom w:w="100" w:type="dxa"/>
              <w:right w:w="120" w:type="dxa"/>
            </w:tcMar>
          </w:tcPr>
          <w:p w14:paraId="17C373FF" w14:textId="77777777" w:rsidR="0011726C" w:rsidRDefault="00000000">
            <w:r>
              <w:rPr>
                <w:color w:val="000000"/>
              </w:rPr>
              <w:t>n8n Data Tables seulement, dépendance forte à un service cloud tiers</w:t>
            </w:r>
          </w:p>
        </w:tc>
      </w:tr>
    </w:tbl>
    <w:p w14:paraId="502C2EBA" w14:textId="77777777" w:rsidR="0011726C" w:rsidRDefault="00000000">
      <w:pPr>
        <w:spacing w:after="160"/>
      </w:pPr>
      <w:r>
        <w:rPr>
          <w:i/>
          <w:iCs/>
          <w:color w:val="555555"/>
          <w:sz w:val="22"/>
          <w:szCs w:val="22"/>
        </w:rPr>
        <w:t>Note sur les « cas défavorables avancés » : ces deux cas n'ont délibérément pas reçu de traitement frontend, car le contrat n8n actuel (N8N_APPOINTMENTS_CONTRACT.md) ne définit aucun état « expiré » distinct de « introuvable », ni aucun flux « hôte injoignable ». Coder une distinction que le backend n'émet jamais serait une fabrication, pas une correction : une décision de spécification côté backend est nécessaire avant tout développement frontend sur ce point.</w:t>
      </w:r>
    </w:p>
    <w:p w14:paraId="4A097D6C" w14:textId="77777777" w:rsidR="0011726C" w:rsidRDefault="00000000">
      <w:pPr>
        <w:pStyle w:val="Heading1"/>
        <w:spacing w:before="400" w:after="200"/>
      </w:pPr>
      <w:r>
        <w:rPr>
          <w:b/>
          <w:bCs/>
          <w:color w:val="1F3864"/>
          <w:sz w:val="28"/>
          <w:szCs w:val="28"/>
        </w:rPr>
        <w:t>Éléments non commencés</w:t>
      </w:r>
    </w:p>
    <w:p w14:paraId="691D68A1" w14:textId="77777777" w:rsidR="0011726C" w:rsidRDefault="00000000">
      <w:pPr>
        <w:pStyle w:val="ListParagraph"/>
        <w:numPr>
          <w:ilvl w:val="0"/>
          <w:numId w:val="2"/>
        </w:numPr>
        <w:spacing w:after="100"/>
      </w:pPr>
      <w:r>
        <w:rPr>
          <w:sz w:val="22"/>
          <w:szCs w:val="22"/>
        </w:rPr>
        <w:t>Back-office / admin pour le personnel — aucun écran, aucune authentification</w:t>
      </w:r>
    </w:p>
    <w:p w14:paraId="2843E4DF" w14:textId="77777777" w:rsidR="0011726C" w:rsidRDefault="00000000">
      <w:pPr>
        <w:pStyle w:val="ListParagraph"/>
        <w:numPr>
          <w:ilvl w:val="0"/>
          <w:numId w:val="2"/>
        </w:numPr>
        <w:spacing w:after="100"/>
      </w:pPr>
      <w:r>
        <w:rPr>
          <w:sz w:val="22"/>
          <w:szCs w:val="22"/>
        </w:rPr>
        <w:t>Audio (M2) — aucune dépendance, conforme au calendrier (attendu fin S7 seulement)</w:t>
      </w:r>
    </w:p>
    <w:p w14:paraId="4FB00691" w14:textId="77777777" w:rsidR="0011726C" w:rsidRDefault="00000000">
      <w:pPr>
        <w:pStyle w:val="ListParagraph"/>
        <w:numPr>
          <w:ilvl w:val="0"/>
          <w:numId w:val="2"/>
        </w:numPr>
        <w:spacing w:after="100"/>
      </w:pPr>
      <w:r>
        <w:rPr>
          <w:sz w:val="22"/>
          <w:szCs w:val="22"/>
        </w:rPr>
        <w:t>Vidéo / avatar (M3) — étude d'architecture seulement attendue</w:t>
      </w:r>
    </w:p>
    <w:p w14:paraId="2EF8D46D" w14:textId="77777777" w:rsidR="0011726C" w:rsidRDefault="00000000">
      <w:pPr>
        <w:pStyle w:val="ListParagraph"/>
        <w:numPr>
          <w:ilvl w:val="0"/>
          <w:numId w:val="2"/>
        </w:numPr>
        <w:spacing w:after="100"/>
      </w:pPr>
      <w:r>
        <w:rPr>
          <w:sz w:val="22"/>
          <w:szCs w:val="22"/>
        </w:rPr>
        <w:t>Contrôle d'accès physique — volontairement hors périmètre</w:t>
      </w:r>
    </w:p>
    <w:p w14:paraId="1AFA14B8" w14:textId="77777777" w:rsidR="0011726C" w:rsidRDefault="00000000">
      <w:pPr>
        <w:pStyle w:val="ListParagraph"/>
        <w:numPr>
          <w:ilvl w:val="0"/>
          <w:numId w:val="2"/>
        </w:numPr>
        <w:spacing w:after="100"/>
      </w:pPr>
      <w:r>
        <w:rPr>
          <w:sz w:val="22"/>
          <w:szCs w:val="22"/>
        </w:rPr>
        <w:t>Artefacts de gestion de projet : note de cadrage, journal de bord, backlog agile, registre des risques, note RGPD (point sensible vu les données collectées), documentation de déploiement testée par un tiers</w:t>
      </w:r>
    </w:p>
    <w:p w14:paraId="06F99663" w14:textId="77777777" w:rsidR="0011726C" w:rsidRDefault="00000000">
      <w:pPr>
        <w:pStyle w:val="Heading1"/>
        <w:spacing w:before="400" w:after="200"/>
      </w:pPr>
      <w:r>
        <w:rPr>
          <w:b/>
          <w:bCs/>
          <w:color w:val="1F3864"/>
          <w:sz w:val="28"/>
          <w:szCs w:val="28"/>
        </w:rPr>
        <w:lastRenderedPageBreak/>
        <w:t>Conclusion et priorités</w:t>
      </w:r>
    </w:p>
    <w:p w14:paraId="300B08A4" w14:textId="77777777" w:rsidR="0011726C" w:rsidRDefault="00000000">
      <w:pPr>
        <w:spacing w:after="160"/>
      </w:pPr>
      <w:r>
        <w:rPr>
          <w:sz w:val="22"/>
          <w:szCs w:val="22"/>
        </w:rPr>
        <w:t>Le projet est nettement plus avancé que ne le laissait penser le comparatif du 20 août. Après l'audit initial du 26 août, une session de corrections a soldé la quasi-totalité des éléments « partiels » de code : l'internationalisation est désormais complète sur tous les écrans, la suite de tests est réparée et couvre les trois services métier, et la dette technique identifiée (code mort, dépendance inutile, documentation erronée) est résolue.</w:t>
      </w:r>
    </w:p>
    <w:p w14:paraId="325749A8" w14:textId="77777777" w:rsidR="0011726C" w:rsidRDefault="00000000">
      <w:pPr>
        <w:spacing w:after="160"/>
      </w:pPr>
      <w:r>
        <w:rPr>
          <w:sz w:val="22"/>
          <w:szCs w:val="22"/>
        </w:rPr>
        <w:t>Trois points restent ouverts, et ne sont plus des lacunes de code mais des décisions ou des accès externes à obtenir :</w:t>
      </w:r>
    </w:p>
    <w:p w14:paraId="59B16FD9" w14:textId="77777777" w:rsidR="0011726C" w:rsidRDefault="00000000">
      <w:pPr>
        <w:pStyle w:val="ListParagraph"/>
        <w:numPr>
          <w:ilvl w:val="0"/>
          <w:numId w:val="2"/>
        </w:numPr>
        <w:spacing w:after="100"/>
      </w:pPr>
      <w:r>
        <w:rPr>
          <w:sz w:val="22"/>
          <w:szCs w:val="22"/>
        </w:rPr>
        <w:t>Obtenir les identifiants Outlook/Teams (App Registration Azure AD) auprès de l'IT ST Digital, pour activer réellement la notification de l'hôte</w:t>
      </w:r>
    </w:p>
    <w:p w14:paraId="071CAC0E" w14:textId="77777777" w:rsidR="0011726C" w:rsidRDefault="00000000">
      <w:pPr>
        <w:pStyle w:val="ListParagraph"/>
        <w:numPr>
          <w:ilvl w:val="0"/>
          <w:numId w:val="2"/>
        </w:numPr>
        <w:spacing w:after="100"/>
      </w:pPr>
      <w:r>
        <w:rPr>
          <w:sz w:val="22"/>
          <w:szCs w:val="22"/>
        </w:rPr>
        <w:t>Trancher l'architecture de persistance : n8n Data Tables jugée suffisante, ou vraie base de données requise (notamment pour la conformité RGPD sur les pièces d'identité et photos)</w:t>
      </w:r>
    </w:p>
    <w:p w14:paraId="72014EDA" w14:textId="77777777" w:rsidR="0011726C" w:rsidRDefault="00000000">
      <w:pPr>
        <w:pStyle w:val="ListParagraph"/>
        <w:numPr>
          <w:ilvl w:val="0"/>
          <w:numId w:val="2"/>
        </w:numPr>
        <w:spacing w:after="100"/>
      </w:pPr>
      <w:r>
        <w:rPr>
          <w:sz w:val="22"/>
          <w:szCs w:val="22"/>
        </w:rPr>
        <w:t>Spécifier, côté contrat n8n, les cas « QR expiré » et « hôte injoignable » avant de pouvoir les coder côté frontend</w:t>
      </w:r>
    </w:p>
    <w:p w14:paraId="373B031F" w14:textId="77777777" w:rsidR="0011726C" w:rsidRDefault="00000000">
      <w:pPr>
        <w:pStyle w:val="ListParagraph"/>
        <w:numPr>
          <w:ilvl w:val="0"/>
          <w:numId w:val="2"/>
        </w:numPr>
        <w:spacing w:after="100"/>
      </w:pPr>
      <w:r>
        <w:rPr>
          <w:sz w:val="22"/>
          <w:szCs w:val="22"/>
        </w:rPr>
        <w:t>Produire les artefacts de gestion de projet attendus pour le stage (note de cadrage, journal de bord, registre des risques, note RGPD, documentation de déploiement)</w:t>
      </w:r>
    </w:p>
    <w:sectPr w:rsidR="0011726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5C51C6"/>
    <w:multiLevelType w:val="hybridMultilevel"/>
    <w:tmpl w:val="99D27338"/>
    <w:lvl w:ilvl="0" w:tplc="C9C29836">
      <w:start w:val="1"/>
      <w:numFmt w:val="bullet"/>
      <w:lvlText w:val="•"/>
      <w:lvlJc w:val="left"/>
      <w:pPr>
        <w:ind w:left="420" w:hanging="260"/>
      </w:pPr>
    </w:lvl>
    <w:lvl w:ilvl="1" w:tplc="EAEE7488">
      <w:numFmt w:val="decimal"/>
      <w:lvlText w:val=""/>
      <w:lvlJc w:val="left"/>
    </w:lvl>
    <w:lvl w:ilvl="2" w:tplc="F00A66FC">
      <w:numFmt w:val="decimal"/>
      <w:lvlText w:val=""/>
      <w:lvlJc w:val="left"/>
    </w:lvl>
    <w:lvl w:ilvl="3" w:tplc="703078F0">
      <w:numFmt w:val="decimal"/>
      <w:lvlText w:val=""/>
      <w:lvlJc w:val="left"/>
    </w:lvl>
    <w:lvl w:ilvl="4" w:tplc="08AE69F2">
      <w:numFmt w:val="decimal"/>
      <w:lvlText w:val=""/>
      <w:lvlJc w:val="left"/>
    </w:lvl>
    <w:lvl w:ilvl="5" w:tplc="D12044B0">
      <w:numFmt w:val="decimal"/>
      <w:lvlText w:val=""/>
      <w:lvlJc w:val="left"/>
    </w:lvl>
    <w:lvl w:ilvl="6" w:tplc="7B886CB6">
      <w:numFmt w:val="decimal"/>
      <w:lvlText w:val=""/>
      <w:lvlJc w:val="left"/>
    </w:lvl>
    <w:lvl w:ilvl="7" w:tplc="F75A036E">
      <w:numFmt w:val="decimal"/>
      <w:lvlText w:val=""/>
      <w:lvlJc w:val="left"/>
    </w:lvl>
    <w:lvl w:ilvl="8" w:tplc="EDC6684A">
      <w:numFmt w:val="decimal"/>
      <w:lvlText w:val=""/>
      <w:lvlJc w:val="left"/>
    </w:lvl>
  </w:abstractNum>
  <w:abstractNum w:abstractNumId="1" w15:restartNumberingAfterBreak="0">
    <w:nsid w:val="7D81031F"/>
    <w:multiLevelType w:val="hybridMultilevel"/>
    <w:tmpl w:val="B51093B4"/>
    <w:lvl w:ilvl="0" w:tplc="C922B5E6">
      <w:start w:val="1"/>
      <w:numFmt w:val="bullet"/>
      <w:lvlText w:val="●"/>
      <w:lvlJc w:val="left"/>
      <w:pPr>
        <w:ind w:left="720" w:hanging="360"/>
      </w:pPr>
    </w:lvl>
    <w:lvl w:ilvl="1" w:tplc="D7E02D92">
      <w:start w:val="1"/>
      <w:numFmt w:val="bullet"/>
      <w:lvlText w:val="○"/>
      <w:lvlJc w:val="left"/>
      <w:pPr>
        <w:ind w:left="1440" w:hanging="360"/>
      </w:pPr>
    </w:lvl>
    <w:lvl w:ilvl="2" w:tplc="B0DA4F24">
      <w:start w:val="1"/>
      <w:numFmt w:val="bullet"/>
      <w:lvlText w:val="■"/>
      <w:lvlJc w:val="left"/>
      <w:pPr>
        <w:ind w:left="2160" w:hanging="360"/>
      </w:pPr>
    </w:lvl>
    <w:lvl w:ilvl="3" w:tplc="7D2ED80A">
      <w:start w:val="1"/>
      <w:numFmt w:val="bullet"/>
      <w:lvlText w:val="●"/>
      <w:lvlJc w:val="left"/>
      <w:pPr>
        <w:ind w:left="2880" w:hanging="360"/>
      </w:pPr>
    </w:lvl>
    <w:lvl w:ilvl="4" w:tplc="847058F6">
      <w:start w:val="1"/>
      <w:numFmt w:val="bullet"/>
      <w:lvlText w:val="○"/>
      <w:lvlJc w:val="left"/>
      <w:pPr>
        <w:ind w:left="3600" w:hanging="360"/>
      </w:pPr>
    </w:lvl>
    <w:lvl w:ilvl="5" w:tplc="55C83FA8">
      <w:start w:val="1"/>
      <w:numFmt w:val="bullet"/>
      <w:lvlText w:val="■"/>
      <w:lvlJc w:val="left"/>
      <w:pPr>
        <w:ind w:left="4320" w:hanging="360"/>
      </w:pPr>
    </w:lvl>
    <w:lvl w:ilvl="6" w:tplc="7F1E382C">
      <w:start w:val="1"/>
      <w:numFmt w:val="bullet"/>
      <w:lvlText w:val="●"/>
      <w:lvlJc w:val="left"/>
      <w:pPr>
        <w:ind w:left="5040" w:hanging="360"/>
      </w:pPr>
    </w:lvl>
    <w:lvl w:ilvl="7" w:tplc="59104E06">
      <w:start w:val="1"/>
      <w:numFmt w:val="bullet"/>
      <w:lvlText w:val="●"/>
      <w:lvlJc w:val="left"/>
      <w:pPr>
        <w:ind w:left="5760" w:hanging="360"/>
      </w:pPr>
    </w:lvl>
    <w:lvl w:ilvl="8" w:tplc="ADA40B6C">
      <w:start w:val="1"/>
      <w:numFmt w:val="bullet"/>
      <w:lvlText w:val="●"/>
      <w:lvlJc w:val="left"/>
      <w:pPr>
        <w:ind w:left="6480" w:hanging="360"/>
      </w:pPr>
    </w:lvl>
  </w:abstractNum>
  <w:num w:numId="1" w16cid:durableId="937979940">
    <w:abstractNumId w:val="1"/>
    <w:lvlOverride w:ilvl="0">
      <w:startOverride w:val="1"/>
    </w:lvlOverride>
  </w:num>
  <w:num w:numId="2" w16cid:durableId="1626085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26C"/>
    <w:rsid w:val="0011726C"/>
    <w:rsid w:val="00AD4DCE"/>
    <w:rsid w:val="00B3239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974FB"/>
  <w15:docId w15:val="{C37F3899-546E-4437-BC16-0FA67DF90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902</Words>
  <Characters>4963</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MENGUE ME NANG Tatille Ambre</cp:lastModifiedBy>
  <cp:revision>2</cp:revision>
  <dcterms:created xsi:type="dcterms:W3CDTF">2026-08-26T08:50:00Z</dcterms:created>
  <dcterms:modified xsi:type="dcterms:W3CDTF">2026-08-26T09:01:00Z</dcterms:modified>
</cp:coreProperties>
</file>