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Cambria" w:cs="Cambria" w:eastAsia="Cambria" w:hAnsi="Cambria"/>
          <w:b/>
          <w:bCs/>
          <w:color w:val="1A4D7A"/>
          <w:sz w:val="44"/>
          <w:szCs w:val="44"/>
        </w:rPr>
        <w:t xml:space="preserve">Comptes rendus hebdomadaires</w:t>
      </w:r>
    </w:p>
    <w:p>
      <w:pPr>
        <w:spacing w:after="80"/>
        <w:jc w:val="center"/>
      </w:pPr>
      <w:r>
        <w:rPr>
          <w:rFonts w:ascii="Cambria" w:cs="Cambria" w:eastAsia="Cambria" w:hAnsi="Cambria"/>
          <w:color w:val="2E7AB5"/>
          <w:sz w:val="26"/>
          <w:szCs w:val="26"/>
        </w:rPr>
        <w:t xml:space="preserve">Projet Isaac Ahmed — Assistant IA de borne d'accueil</w:t>
      </w:r>
    </w:p>
    <w:p>
      <w:pPr>
        <w:spacing w:after="120" w:before="0"/>
        <w:jc w:val="center"/>
      </w:pPr>
      <w:r>
        <w:rPr>
          <w:rFonts w:ascii="Century Gothic" w:cs="Century Gothic" w:eastAsia="Century Gothic" w:hAnsi="Century Gothic"/>
          <w:b w:val="false"/>
          <w:bCs w:val="false"/>
          <w:i w:val="false"/>
          <w:iCs w:val="false"/>
          <w:color w:val="4A4A4A"/>
          <w:sz w:val="20"/>
          <w:szCs w:val="20"/>
        </w:rPr>
        <w:t xml:space="preserve">ST DIGITAL — Data Center Services</w:t>
      </w:r>
    </w:p>
    <w:p>
      <w:pPr>
        <w:spacing w:after="120" w:before="0"/>
        <w:jc w:val="center"/>
      </w:pPr>
      <w:r>
        <w:rPr>
          <w:rFonts w:ascii="Century Gothic" w:cs="Century Gothic" w:eastAsia="Century Gothic" w:hAnsi="Century Gothic"/>
          <w:b w:val="false"/>
          <w:bCs w:val="false"/>
          <w:i w:val="false"/>
          <w:iCs w:val="false"/>
          <w:color w:val="4A4A4A"/>
          <w:sz w:val="20"/>
          <w:szCs w:val="20"/>
        </w:rPr>
        <w:t xml:space="preserve">Stagiaire : MENGUE ME NANG Tatille Ambre — Tutrice : MEBANG MBOUROUNOU Aminta</w:t>
      </w:r>
    </w:p>
    <w:p>
      <w:pPr>
        <w:spacing w:after="400" w:before="0"/>
        <w:jc w:val="center"/>
      </w:pPr>
      <w:r>
        <w:rPr>
          <w:rFonts w:ascii="Century Gothic" w:cs="Century Gothic" w:eastAsia="Century Gothic" w:hAnsi="Century Gothic"/>
          <w:b w:val="false"/>
          <w:bCs w:val="false"/>
          <w:i w:val="false"/>
          <w:iCs w:val="false"/>
          <w:color w:val="4A4A4A"/>
          <w:sz w:val="20"/>
          <w:szCs w:val="20"/>
        </w:rPr>
        <w:t xml:space="preserve">Document établi le 21 septembre 2026</w:t>
      </w:r>
    </w:p>
    <w:p>
      <w:pPr>
        <w:spacing w:after="120" w:before="0"/>
        <w:jc w:val="both"/>
      </w:pPr>
      <w:r>
        <w:rPr>
          <w:rFonts w:ascii="Century Gothic" w:cs="Century Gothic" w:eastAsia="Century Gothic" w:hAnsi="Century Gothic"/>
          <w:b w:val="false"/>
          <w:bCs w:val="false"/>
          <w:i w:val="false"/>
          <w:iCs w:val="false"/>
          <w:color w:val="222222"/>
          <w:sz w:val="20"/>
          <w:szCs w:val="20"/>
        </w:rPr>
        <w:t xml:space="preserve">Ces comptes rendus couvrent les six semaines écoulées depuis le début du stage, le jeudi 13 août 2026. Les semaines sont comptées du jeudi au mercredi, conformément à la date de démarrage. Ils s'appuient sur le journal de bord et sur les vérifications effectuées directement sur l'infrastructure.</w:t>
      </w:r>
    </w:p>
    <w:p>
      <w:pPr>
        <w:spacing w:after="120" w:before="0"/>
        <w:jc w:val="both"/>
      </w:pPr>
      <w:r>
        <w:rPr>
          <w:rFonts w:ascii="Century Gothic" w:cs="Century Gothic" w:eastAsia="Century Gothic" w:hAnsi="Century Gothic"/>
          <w:b w:val="false"/>
          <w:bCs w:val="false"/>
          <w:i/>
          <w:iCs/>
          <w:color w:val="222222"/>
          <w:sz w:val="20"/>
          <w:szCs w:val="20"/>
        </w:rPr>
        <w:t xml:space="preserve">Ils sont rédigés a posteriori, le 21 septembre, et ne prétendent pas avoir été produits chaque semaine. Ce rattrapage est lui-même un écart de méthode, signalé comme tel dans le compte rendu de la semaine 6.</w:t>
      </w:r>
    </w:p>
    <w:p>
      <w:r>
        <w:br w:type="page"/>
      </w:r>
    </w:p>
    <w:p>
      <w:pPr>
        <w:spacing w:after="160" w:before="320"/>
        <w:outlineLvl w:val="0"/>
      </w:pPr>
      <w:r>
        <w:rPr>
          <w:rFonts w:ascii="Cambria" w:cs="Cambria" w:eastAsia="Cambria" w:hAnsi="Cambria"/>
          <w:b/>
          <w:bCs/>
          <w:color w:val="1A4D7A"/>
          <w:sz w:val="30"/>
          <w:szCs w:val="30"/>
        </w:rPr>
        <w:t xml:space="preserve">Semaine 1 — Cadrage et initialisation</w:t>
      </w:r>
    </w:p>
    <w:tbl>
      <w:tblPr>
        <w:tblW w:type="pct" w:w="100%"/>
        <w:tblBorders>
          <w:top w:val="single" w:color="C8DCF0" w:sz="2"/>
          <w:left w:val="single" w:color="C8DCF0" w:sz="2"/>
          <w:bottom w:val="single" w:color="C8DCF0" w:sz="2"/>
          <w:right w:val="single" w:color="C8DCF0" w:sz="2"/>
          <w:insideH w:val="single" w:color="C8DCF0" w:sz="2"/>
          <w:insideV w:val="single" w:color="C8DCF0" w:sz="2"/>
        </w:tblBorders>
      </w:tblPr>
      <w:tblGrid>
        <w:gridCol w:w="100"/>
        <w:gridCol w:w="100"/>
      </w:tblGrid>
      <w:tr>
        <w:tc>
          <w:tcPr>
            <w:tcW w:type="pct" w:w="28%"/>
            <w:shd w:fill="1A4D7A" w:val="clear"/>
            <w:tcMar>
              <w:top w:type="dxa" w:w="90"/>
              <w:left w:type="dxa" w:w="120"/>
              <w:bottom w:type="dxa" w:w="90"/>
              <w:right w:type="dxa" w:w="120"/>
            </w:tcMar>
          </w:tcPr>
          <w:p>
            <w:r>
              <w:rPr>
                <w:rFonts w:ascii="Century Gothic" w:cs="Century Gothic" w:eastAsia="Century Gothic" w:hAnsi="Century Gothic"/>
                <w:b/>
                <w:bCs/>
                <w:i w:val="false"/>
                <w:iCs w:val="false"/>
                <w:color w:val="FFFFFF"/>
                <w:sz w:val="19"/>
                <w:szCs w:val="19"/>
              </w:rPr>
              <w:t xml:space="preserve">Information</w:t>
            </w:r>
          </w:p>
        </w:tc>
        <w:tc>
          <w:tcPr>
            <w:tcW w:type="pct" w:w="72%"/>
            <w:shd w:fill="1A4D7A" w:val="clear"/>
            <w:tcMar>
              <w:top w:type="dxa" w:w="90"/>
              <w:left w:type="dxa" w:w="120"/>
              <w:bottom w:type="dxa" w:w="90"/>
              <w:right w:type="dxa" w:w="120"/>
            </w:tcMar>
          </w:tcPr>
          <w:p>
            <w:r>
              <w:rPr>
                <w:rFonts w:ascii="Century Gothic" w:cs="Century Gothic" w:eastAsia="Century Gothic" w:hAnsi="Century Gothic"/>
                <w:b/>
                <w:bCs/>
                <w:i w:val="false"/>
                <w:iCs w:val="false"/>
                <w:color w:val="FFFFFF"/>
                <w:sz w:val="19"/>
                <w:szCs w:val="19"/>
              </w:rPr>
              <w:t xml:space="preserve">Valeur</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Période</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Du jeudi 13 au mercredi 19 août 2026</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Jours travaillés</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13, 14, 15, 16 et 19 août — environ 18 heures</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Jalon concerné</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Préparation de M0. Note de cadrage attendue pour la fin de la semaine.</w:t>
            </w:r>
          </w:p>
        </w:tc>
      </w:tr>
    </w:tbl>
    <w:p>
      <w:pPr>
        <w:spacing w:after="100" w:before="220"/>
        <w:outlineLvl w:val="1"/>
      </w:pPr>
      <w:r>
        <w:rPr>
          <w:rFonts w:ascii="Cambria" w:cs="Cambria" w:eastAsia="Cambria" w:hAnsi="Cambria"/>
          <w:b/>
          <w:bCs/>
          <w:color w:val="2E7AB5"/>
          <w:sz w:val="24"/>
          <w:szCs w:val="24"/>
        </w:rPr>
        <w:t xml:space="preserve">Avancement par rapport au backlog</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Prise de connaissance de la fiche de stage et du recueil de procédures, des jalons M0 à M3 et du planning sur huit semaines.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Première session de cadrage avec la tutrice sur le contexte ST DIGITAL.</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Mise en place de l'environnement de développement et initialisation du projet React.</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Conception des quatre écrans visiteur : accueil, rendez-vous, conversation, mes rendez-vous.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Rédaction de la note de cadrage : contexte, objectifs, périmètre, risques. Soumise pour validation le 19 août.</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Premier jet des spécifications, parties A à F, et rédaction du dossier d'architecture technique.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Comparaison Firebase et PostgreSQL pour la persistance, et architecture découplée pour le moteur de langage afin de ne pas figer le choix cloud ou local.</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Planning détaillé semaine par semaine, de S1 à S8.</w:t>
      </w:r>
    </w:p>
    <w:p>
      <w:pPr>
        <w:spacing w:after="100" w:before="220"/>
        <w:outlineLvl w:val="1"/>
      </w:pPr>
      <w:r>
        <w:rPr>
          <w:rFonts w:ascii="Cambria" w:cs="Cambria" w:eastAsia="Cambria" w:hAnsi="Cambria"/>
          <w:b/>
          <w:bCs/>
          <w:color w:val="2E7AB5"/>
          <w:sz w:val="24"/>
          <w:szCs w:val="24"/>
        </w:rPr>
        <w:t xml:space="preserve">Blocages en cours et décisions attendues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La fiche de stage reste à un niveau élevé et ne descend pas au détail fonctionnel. Le périmètre exact de M0 doit être confirmé.</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Les accès à l'infrastructure ST DIGITAL, serveurs et identifiants, ne sont pas clarifiés.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Deux décisions structurantes restent ouvertes : la base de données, et le fournisseur du modèle de langage, cloud ou auto-hébergé.</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La note de cadrage a été soumise le 19 août sans retour de la tutrice à cette date.</w:t>
      </w:r>
    </w:p>
    <w:p>
      <w:pPr>
        <w:spacing w:after="100" w:before="220"/>
        <w:outlineLvl w:val="1"/>
      </w:pPr>
      <w:r>
        <w:rPr>
          <w:rFonts w:ascii="Cambria" w:cs="Cambria" w:eastAsia="Cambria" w:hAnsi="Cambria"/>
          <w:b/>
          <w:bCs/>
          <w:color w:val="2E7AB5"/>
          <w:sz w:val="24"/>
          <w:szCs w:val="24"/>
        </w:rPr>
        <w:t xml:space="preserve">Objectifs de la semaine suivante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Obtenir le retour formel sur la note de cadrage.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Faire trancher la persistance et le fournisseur du modèle.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Compléter les spécifications et chiffrer l'écart entre le code existant et la cible.</w:t>
      </w:r>
    </w:p>
    <w:p>
      <w:r>
        <w:br w:type="page"/>
      </w:r>
    </w:p>
    <w:p>
      <w:pPr>
        <w:spacing w:after="160" w:before="320"/>
        <w:outlineLvl w:val="0"/>
      </w:pPr>
      <w:r>
        <w:rPr>
          <w:rFonts w:ascii="Cambria" w:cs="Cambria" w:eastAsia="Cambria" w:hAnsi="Cambria"/>
          <w:b/>
          <w:bCs/>
          <w:color w:val="1A4D7A"/>
          <w:sz w:val="30"/>
          <w:szCs w:val="30"/>
        </w:rPr>
        <w:t xml:space="preserve">Semaine 2 — Spécifications et couche de services</w:t>
      </w:r>
    </w:p>
    <w:tbl>
      <w:tblPr>
        <w:tblW w:type="pct" w:w="100%"/>
        <w:tblBorders>
          <w:top w:val="single" w:color="C8DCF0" w:sz="2"/>
          <w:left w:val="single" w:color="C8DCF0" w:sz="2"/>
          <w:bottom w:val="single" w:color="C8DCF0" w:sz="2"/>
          <w:right w:val="single" w:color="C8DCF0" w:sz="2"/>
          <w:insideH w:val="single" w:color="C8DCF0" w:sz="2"/>
          <w:insideV w:val="single" w:color="C8DCF0" w:sz="2"/>
        </w:tblBorders>
      </w:tblPr>
      <w:tblGrid>
        <w:gridCol w:w="100"/>
        <w:gridCol w:w="100"/>
      </w:tblGrid>
      <w:tr>
        <w:tc>
          <w:tcPr>
            <w:tcW w:type="pct" w:w="28%"/>
            <w:shd w:fill="1A4D7A" w:val="clear"/>
            <w:tcMar>
              <w:top w:type="dxa" w:w="90"/>
              <w:left w:type="dxa" w:w="120"/>
              <w:bottom w:type="dxa" w:w="90"/>
              <w:right w:type="dxa" w:w="120"/>
            </w:tcMar>
          </w:tcPr>
          <w:p>
            <w:r>
              <w:rPr>
                <w:rFonts w:ascii="Century Gothic" w:cs="Century Gothic" w:eastAsia="Century Gothic" w:hAnsi="Century Gothic"/>
                <w:b/>
                <w:bCs/>
                <w:i w:val="false"/>
                <w:iCs w:val="false"/>
                <w:color w:val="FFFFFF"/>
                <w:sz w:val="19"/>
                <w:szCs w:val="19"/>
              </w:rPr>
              <w:t xml:space="preserve">Information</w:t>
            </w:r>
          </w:p>
        </w:tc>
        <w:tc>
          <w:tcPr>
            <w:tcW w:type="pct" w:w="72%"/>
            <w:shd w:fill="1A4D7A" w:val="clear"/>
            <w:tcMar>
              <w:top w:type="dxa" w:w="90"/>
              <w:left w:type="dxa" w:w="120"/>
              <w:bottom w:type="dxa" w:w="90"/>
              <w:right w:type="dxa" w:w="120"/>
            </w:tcMar>
          </w:tcPr>
          <w:p>
            <w:r>
              <w:rPr>
                <w:rFonts w:ascii="Century Gothic" w:cs="Century Gothic" w:eastAsia="Century Gothic" w:hAnsi="Century Gothic"/>
                <w:b/>
                <w:bCs/>
                <w:i w:val="false"/>
                <w:iCs w:val="false"/>
                <w:color w:val="FFFFFF"/>
                <w:sz w:val="19"/>
                <w:szCs w:val="19"/>
              </w:rPr>
              <w:t xml:space="preserve">Valeur</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Période</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Du jeudi 20 au mercredi 26 août 2026</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Jours travaillés</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20, 21, 22, 23 et 26 août — environ 28 heures</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Jalon concerné</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Préparation de M0. Note de cadrage en retard depuis la fin de la semaine 1.</w:t>
            </w:r>
          </w:p>
        </w:tc>
      </w:tr>
    </w:tbl>
    <w:p>
      <w:pPr>
        <w:spacing w:after="100" w:before="220"/>
        <w:outlineLvl w:val="1"/>
      </w:pPr>
      <w:r>
        <w:rPr>
          <w:rFonts w:ascii="Cambria" w:cs="Cambria" w:eastAsia="Cambria" w:hAnsi="Cambria"/>
          <w:b/>
          <w:bCs/>
          <w:color w:val="2E7AB5"/>
          <w:sz w:val="24"/>
          <w:szCs w:val="24"/>
        </w:rPr>
        <w:t xml:space="preserve">Avancement par rapport au backlog</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Spécifications complétées, parties A à J.</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Comparatif entre le demandé et l'existant : dix écarts critiques identifiés, dont les services vides, l'absence de lecteur de code QR et l'absence de back-office.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Implémentation des trois services applicatifs, rendez-vous, notification et conversation, chacun avec un repli local permettant de travailler sans backend.</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Rédaction des trois contrats d'interface avec n8n : rendez-vous, notification et conversation.</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Internationalisation français et anglais de tous les écrans.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Nettoyage du code mort, suppression d'une dépendance inutilisée, et mise en place de dix tests automatisés, tous au vert.</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Récupération du projet après un incident de synchronisation OneDrive ayant vidé le dossier de travail, puis reconstruction complète vérifiée.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Audit complet du projet et production de huit livrables de gestion de projet en version brouillon, regroupés dans un dossier consolidé.</w:t>
      </w:r>
    </w:p>
    <w:p>
      <w:pPr>
        <w:spacing w:after="100" w:before="220"/>
        <w:outlineLvl w:val="1"/>
      </w:pPr>
      <w:r>
        <w:rPr>
          <w:rFonts w:ascii="Cambria" w:cs="Cambria" w:eastAsia="Cambria" w:hAnsi="Cambria"/>
          <w:b/>
          <w:bCs/>
          <w:color w:val="2E7AB5"/>
          <w:sz w:val="24"/>
          <w:szCs w:val="24"/>
        </w:rPr>
        <w:t xml:space="preserve">Blocages en cours et décisions attendues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Sans accès à un backend n8n réel, les services restent limités à leur repli local et ne peuvent pas être validés de bout en bout.</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Le lecteur de code QR reste absent, la bibliothèque n'est pas intégrée.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La note de cadrage n'a toujours pas reçu de retour, alors qu'elle était attendue pour le 19 août.</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Le jeu des vingt questions de recette du module 1 doit être fourni et validé.</w:t>
      </w:r>
    </w:p>
    <w:p>
      <w:pPr>
        <w:spacing w:after="100" w:before="220"/>
        <w:outlineLvl w:val="1"/>
      </w:pPr>
      <w:r>
        <w:rPr>
          <w:rFonts w:ascii="Cambria" w:cs="Cambria" w:eastAsia="Cambria" w:hAnsi="Cambria"/>
          <w:b/>
          <w:bCs/>
          <w:color w:val="2E7AB5"/>
          <w:sz w:val="24"/>
          <w:szCs w:val="24"/>
        </w:rPr>
        <w:t xml:space="preserve">Objectifs de la semaine suivante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Trancher la persistance et obtenir un accès à l'infrastructure.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Démarrer l'intégration réelle avec le backend.</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Faire valider le plan d'implémentation et la priorisation entre M0 et M1.</w:t>
      </w:r>
    </w:p>
    <w:p>
      <w:r>
        <w:br w:type="page"/>
      </w:r>
    </w:p>
    <w:p>
      <w:pPr>
        <w:spacing w:after="160" w:before="320"/>
        <w:outlineLvl w:val="0"/>
      </w:pPr>
      <w:r>
        <w:rPr>
          <w:rFonts w:ascii="Cambria" w:cs="Cambria" w:eastAsia="Cambria" w:hAnsi="Cambria"/>
          <w:b/>
          <w:bCs/>
          <w:color w:val="1A4D7A"/>
          <w:sz w:val="30"/>
          <w:szCs w:val="30"/>
        </w:rPr>
        <w:t xml:space="preserve">Semaine 3 — Bascule vers l'auto-hébergement</w:t>
      </w:r>
    </w:p>
    <w:tbl>
      <w:tblPr>
        <w:tblW w:type="pct" w:w="100%"/>
        <w:tblBorders>
          <w:top w:val="single" w:color="C8DCF0" w:sz="2"/>
          <w:left w:val="single" w:color="C8DCF0" w:sz="2"/>
          <w:bottom w:val="single" w:color="C8DCF0" w:sz="2"/>
          <w:right w:val="single" w:color="C8DCF0" w:sz="2"/>
          <w:insideH w:val="single" w:color="C8DCF0" w:sz="2"/>
          <w:insideV w:val="single" w:color="C8DCF0" w:sz="2"/>
        </w:tblBorders>
      </w:tblPr>
      <w:tblGrid>
        <w:gridCol w:w="100"/>
        <w:gridCol w:w="100"/>
      </w:tblGrid>
      <w:tr>
        <w:tc>
          <w:tcPr>
            <w:tcW w:type="pct" w:w="28%"/>
            <w:shd w:fill="1A4D7A" w:val="clear"/>
            <w:tcMar>
              <w:top w:type="dxa" w:w="90"/>
              <w:left w:type="dxa" w:w="120"/>
              <w:bottom w:type="dxa" w:w="90"/>
              <w:right w:type="dxa" w:w="120"/>
            </w:tcMar>
          </w:tcPr>
          <w:p>
            <w:r>
              <w:rPr>
                <w:rFonts w:ascii="Century Gothic" w:cs="Century Gothic" w:eastAsia="Century Gothic" w:hAnsi="Century Gothic"/>
                <w:b/>
                <w:bCs/>
                <w:i w:val="false"/>
                <w:iCs w:val="false"/>
                <w:color w:val="FFFFFF"/>
                <w:sz w:val="19"/>
                <w:szCs w:val="19"/>
              </w:rPr>
              <w:t xml:space="preserve">Information</w:t>
            </w:r>
          </w:p>
        </w:tc>
        <w:tc>
          <w:tcPr>
            <w:tcW w:type="pct" w:w="72%"/>
            <w:shd w:fill="1A4D7A" w:val="clear"/>
            <w:tcMar>
              <w:top w:type="dxa" w:w="90"/>
              <w:left w:type="dxa" w:w="120"/>
              <w:bottom w:type="dxa" w:w="90"/>
              <w:right w:type="dxa" w:w="120"/>
            </w:tcMar>
          </w:tcPr>
          <w:p>
            <w:r>
              <w:rPr>
                <w:rFonts w:ascii="Century Gothic" w:cs="Century Gothic" w:eastAsia="Century Gothic" w:hAnsi="Century Gothic"/>
                <w:b/>
                <w:bCs/>
                <w:i w:val="false"/>
                <w:iCs w:val="false"/>
                <w:color w:val="FFFFFF"/>
                <w:sz w:val="19"/>
                <w:szCs w:val="19"/>
              </w:rPr>
              <w:t xml:space="preserve">Valeur</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Période</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Du jeudi 27 août au mercredi 2 septembre 2026</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Jours travaillés</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1er et 2 septembre — environ 9 heures</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Jalon concerné</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Préparation de M0, attendu pour le 9 septembre.</w:t>
            </w:r>
          </w:p>
        </w:tc>
      </w:tr>
    </w:tbl>
    <w:p>
      <w:pPr>
        <w:spacing w:after="100" w:before="220"/>
        <w:outlineLvl w:val="1"/>
      </w:pPr>
      <w:r>
        <w:rPr>
          <w:rFonts w:ascii="Cambria" w:cs="Cambria" w:eastAsia="Cambria" w:hAnsi="Cambria"/>
          <w:b/>
          <w:bCs/>
          <w:color w:val="2E7AB5"/>
          <w:sz w:val="24"/>
          <w:szCs w:val="24"/>
        </w:rPr>
        <w:t xml:space="preserve">Avancement par rapport au backlog</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Enrichissement de la base de connaissances : historique, filiales, certifications et contacts de ST DIGITAL.</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Installation d'Ollama sur la tour mise à disposition, sous Ubuntu, avec mise en réseau Ethernet et Tailscale.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Auto-hébergement de n8n dans Docker, en remplacement du service en ligne.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Construction de deux workflows : indexation de la base de connaissances, et conversation avec récupération documentaire puis chaîne de questions-réponses.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Comparatif de deux modèles de langage locaux, Mistral et Qwen2.5, conclu par le choix de Qwen2.5.</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Frontend reconnecté au nouveau point d'entrée local et testé.</w:t>
      </w:r>
    </w:p>
    <w:p>
      <w:pPr>
        <w:spacing w:after="100" w:before="220"/>
        <w:outlineLvl w:val="1"/>
      </w:pPr>
      <w:r>
        <w:rPr>
          <w:rFonts w:ascii="Cambria" w:cs="Cambria" w:eastAsia="Cambria" w:hAnsi="Cambria"/>
          <w:b/>
          <w:bCs/>
          <w:color w:val="2E7AB5"/>
          <w:sz w:val="24"/>
          <w:szCs w:val="24"/>
        </w:rPr>
        <w:t xml:space="preserve">Blocages en cours et décisions attendues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Mistral ne gère pas l'appel d'outils dans Ollama, ce qui a conduit à abandonner l'architecture agent et outils.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n8n interdit par défaut la lecture de fichiers hors d'un répertoire dédié, ce qui a bloqué l'indexation au premier essai.</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Mistral a produit un horaire faux malgré un contexte correct, ce qui a motivé le changement de modèle.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La persistance est en mémoire et disparaît à chaque redémarrage du conteneur. La migration vers une base réelle reste à planifier.</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L'accès à la tour dépend de la tutrice, ce qui constitue une dépendance externe sur le chemin critique.</w:t>
      </w:r>
    </w:p>
    <w:p>
      <w:pPr>
        <w:spacing w:after="100" w:before="220"/>
        <w:outlineLvl w:val="1"/>
      </w:pPr>
      <w:r>
        <w:rPr>
          <w:rFonts w:ascii="Cambria" w:cs="Cambria" w:eastAsia="Cambria" w:hAnsi="Cambria"/>
          <w:b/>
          <w:bCs/>
          <w:color w:val="2E7AB5"/>
          <w:sz w:val="24"/>
          <w:szCs w:val="24"/>
        </w:rPr>
        <w:t xml:space="preserve">Objectifs de la semaine suivante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Livrer le module 0 avant l'échéance du 9 septembre.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Trancher la persistance définitive.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Arrêter la stratégie d'exposition réseau du kiosque.</w:t>
      </w:r>
    </w:p>
    <w:p>
      <w:r>
        <w:br w:type="page"/>
      </w:r>
    </w:p>
    <w:p>
      <w:pPr>
        <w:spacing w:after="160" w:before="320"/>
        <w:outlineLvl w:val="0"/>
      </w:pPr>
      <w:r>
        <w:rPr>
          <w:rFonts w:ascii="Cambria" w:cs="Cambria" w:eastAsia="Cambria" w:hAnsi="Cambria"/>
          <w:b/>
          <w:bCs/>
          <w:color w:val="1A4D7A"/>
          <w:sz w:val="30"/>
          <w:szCs w:val="30"/>
        </w:rPr>
        <w:t xml:space="preserve">Semaine 4 — Livraison du module 0</w:t>
      </w:r>
    </w:p>
    <w:tbl>
      <w:tblPr>
        <w:tblW w:type="pct" w:w="100%"/>
        <w:tblBorders>
          <w:top w:val="single" w:color="C8DCF0" w:sz="2"/>
          <w:left w:val="single" w:color="C8DCF0" w:sz="2"/>
          <w:bottom w:val="single" w:color="C8DCF0" w:sz="2"/>
          <w:right w:val="single" w:color="C8DCF0" w:sz="2"/>
          <w:insideH w:val="single" w:color="C8DCF0" w:sz="2"/>
          <w:insideV w:val="single" w:color="C8DCF0" w:sz="2"/>
        </w:tblBorders>
      </w:tblPr>
      <w:tblGrid>
        <w:gridCol w:w="100"/>
        <w:gridCol w:w="100"/>
      </w:tblGrid>
      <w:tr>
        <w:tc>
          <w:tcPr>
            <w:tcW w:type="pct" w:w="28%"/>
            <w:shd w:fill="1A4D7A" w:val="clear"/>
            <w:tcMar>
              <w:top w:type="dxa" w:w="90"/>
              <w:left w:type="dxa" w:w="120"/>
              <w:bottom w:type="dxa" w:w="90"/>
              <w:right w:type="dxa" w:w="120"/>
            </w:tcMar>
          </w:tcPr>
          <w:p>
            <w:r>
              <w:rPr>
                <w:rFonts w:ascii="Century Gothic" w:cs="Century Gothic" w:eastAsia="Century Gothic" w:hAnsi="Century Gothic"/>
                <w:b/>
                <w:bCs/>
                <w:i w:val="false"/>
                <w:iCs w:val="false"/>
                <w:color w:val="FFFFFF"/>
                <w:sz w:val="19"/>
                <w:szCs w:val="19"/>
              </w:rPr>
              <w:t xml:space="preserve">Information</w:t>
            </w:r>
          </w:p>
        </w:tc>
        <w:tc>
          <w:tcPr>
            <w:tcW w:type="pct" w:w="72%"/>
            <w:shd w:fill="1A4D7A" w:val="clear"/>
            <w:tcMar>
              <w:top w:type="dxa" w:w="90"/>
              <w:left w:type="dxa" w:w="120"/>
              <w:bottom w:type="dxa" w:w="90"/>
              <w:right w:type="dxa" w:w="120"/>
            </w:tcMar>
          </w:tcPr>
          <w:p>
            <w:r>
              <w:rPr>
                <w:rFonts w:ascii="Century Gothic" w:cs="Century Gothic" w:eastAsia="Century Gothic" w:hAnsi="Century Gothic"/>
                <w:b/>
                <w:bCs/>
                <w:i w:val="false"/>
                <w:iCs w:val="false"/>
                <w:color w:val="FFFFFF"/>
                <w:sz w:val="19"/>
                <w:szCs w:val="19"/>
              </w:rPr>
              <w:t xml:space="preserve">Valeur</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Période</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Du jeudi 3 au mercredi 9 septembre 2026</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Jours travaillés</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3, 4, 5, 6, 7, 8 et 9 septembre — environ 36 heures</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Jalon concerné</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M0, socle opérationnel, attendu le 9 septembre.</w:t>
            </w:r>
          </w:p>
        </w:tc>
      </w:tr>
    </w:tbl>
    <w:p>
      <w:pPr>
        <w:spacing w:after="100" w:before="220"/>
        <w:outlineLvl w:val="1"/>
      </w:pPr>
      <w:r>
        <w:rPr>
          <w:rFonts w:ascii="Cambria" w:cs="Cambria" w:eastAsia="Cambria" w:hAnsi="Cambria"/>
          <w:b/>
          <w:bCs/>
          <w:color w:val="2E7AB5"/>
          <w:sz w:val="24"/>
          <w:szCs w:val="24"/>
        </w:rPr>
        <w:t xml:space="preserve">Avancement par rapport au backlog</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Deux réorientations actées : Firebase abandonné au profit de PostgreSQL pour la cohérence avec le positionnement souverain, et modèle cloud abandonné au profit d'Ollama auto-hébergé.</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Découverte et correction d'un défaut critique : la récupération documentaire ne fonctionnait plus depuis le passage à l'auto-hébergement, à cause d'un type de nœud inadapté créant deux bases vectorielles disjointes. L'assistant inventait ses réponses sans jamais le signaler.</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Sprint du module 0 : workflow de rendez-vous complet sur la tour, création, recherche par code, notification de l'hôte, annulation, et parcours de suivi par code à usage unique.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Back-office avec un compte par pays et isolation des données vérifiée par test.</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Canal de notification par messagerie, validé par un envoi réel reçu et confirmé.</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Refonte du parcours : le code d'accès n'est plus généré à la demande mais uniquement à la confirmation par le personnel, pour respecter la règle selon laquelle aucun accès n'est délivré sans validation humaine.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Déploiement de l'application sur la tour elle-même, avec chiffrement et correction des en-têtes de cache.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Incident matériel le 7 septembre : erreur disque, passage du système en lecture seule puis perte du réseau. Diagnostic à distance, sauvegarde du code, guidage de l'intervention physique, remise en service sans perte de données.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Activation de l'exposition publique sécurisée, permettant aux membres de l'équipe de répondre aux sollicitations sans réseau privé.</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Optimisation majeure : routage adaptatif des requêtes selon leur complexité, correction de l'historique qui polluait la recherche documentaire, et libération des modèles restés chargés en mémoire.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Migration complète de la persistance vers PostgreSQL, avec reprise de toutes les données existantes, réécriture des accès dans les trois workflows, tests de bout en bout et sauvegarde vérifiée.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Validation du critère d'acceptation du module 0 le 9 septembre : une demande de visiteur, une confirmation par l'administrateur, la génération du code et la notification de l'hôte fonctionnent de bout en bout.</w:t>
      </w:r>
    </w:p>
    <w:p>
      <w:pPr>
        <w:spacing w:after="100" w:before="220"/>
        <w:outlineLvl w:val="1"/>
      </w:pPr>
      <w:r>
        <w:rPr>
          <w:rFonts w:ascii="Cambria" w:cs="Cambria" w:eastAsia="Cambria" w:hAnsi="Cambria"/>
          <w:b/>
          <w:bCs/>
          <w:color w:val="2E7AB5"/>
          <w:sz w:val="24"/>
          <w:szCs w:val="24"/>
        </w:rPr>
        <w:t xml:space="preserve">Blocages en cours et décisions attendues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Le canal de messagerie officiel reste inaccessible. L'enregistrement d'application côté Microsoft, puis l'authentification simple, sont tous deux bloqués par la politique du locataire de l'entreprise. Une solution de contournement temporaire est en place.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L'absence de carte graphique dédiée sur la tour constitue un plafond de performance que l'optimisation logicielle seule ne peut pas dépasser.</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L'exposition publique du back-office, décidée pour la phase d'expérimentation, doit être confirmée au regard de la politique de sécurité de l'entreprise.</w:t>
      </w:r>
    </w:p>
    <w:p>
      <w:pPr>
        <w:spacing w:after="100" w:before="220"/>
        <w:outlineLvl w:val="1"/>
      </w:pPr>
      <w:r>
        <w:rPr>
          <w:rFonts w:ascii="Cambria" w:cs="Cambria" w:eastAsia="Cambria" w:hAnsi="Cambria"/>
          <w:b/>
          <w:bCs/>
          <w:color w:val="2E7AB5"/>
          <w:sz w:val="24"/>
          <w:szCs w:val="24"/>
        </w:rPr>
        <w:t xml:space="preserve">Objectifs de la semaine suivante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Préparer la recette du module 1 et rejouer le jeu des vingt questions, l'ancienne validation datant d'avant la correction du défaut de récupération documentaire.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Compléter le back-office.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Obtenir les adresses réelles par service et arbitrer le canal de notification.</w:t>
      </w:r>
    </w:p>
    <w:p>
      <w:r>
        <w:br w:type="page"/>
      </w:r>
    </w:p>
    <w:p>
      <w:pPr>
        <w:spacing w:after="160" w:before="320"/>
        <w:outlineLvl w:val="0"/>
      </w:pPr>
      <w:r>
        <w:rPr>
          <w:rFonts w:ascii="Cambria" w:cs="Cambria" w:eastAsia="Cambria" w:hAnsi="Cambria"/>
          <w:b/>
          <w:bCs/>
          <w:color w:val="1A4D7A"/>
          <w:sz w:val="30"/>
          <w:szCs w:val="30"/>
        </w:rPr>
        <w:t xml:space="preserve">Semaine 5 — Back-office et surface publique</w:t>
      </w:r>
    </w:p>
    <w:tbl>
      <w:tblPr>
        <w:tblW w:type="pct" w:w="100%"/>
        <w:tblBorders>
          <w:top w:val="single" w:color="C8DCF0" w:sz="2"/>
          <w:left w:val="single" w:color="C8DCF0" w:sz="2"/>
          <w:bottom w:val="single" w:color="C8DCF0" w:sz="2"/>
          <w:right w:val="single" w:color="C8DCF0" w:sz="2"/>
          <w:insideH w:val="single" w:color="C8DCF0" w:sz="2"/>
          <w:insideV w:val="single" w:color="C8DCF0" w:sz="2"/>
        </w:tblBorders>
      </w:tblPr>
      <w:tblGrid>
        <w:gridCol w:w="100"/>
        <w:gridCol w:w="100"/>
      </w:tblGrid>
      <w:tr>
        <w:tc>
          <w:tcPr>
            <w:tcW w:type="pct" w:w="28%"/>
            <w:shd w:fill="1A4D7A" w:val="clear"/>
            <w:tcMar>
              <w:top w:type="dxa" w:w="90"/>
              <w:left w:type="dxa" w:w="120"/>
              <w:bottom w:type="dxa" w:w="90"/>
              <w:right w:type="dxa" w:w="120"/>
            </w:tcMar>
          </w:tcPr>
          <w:p>
            <w:r>
              <w:rPr>
                <w:rFonts w:ascii="Century Gothic" w:cs="Century Gothic" w:eastAsia="Century Gothic" w:hAnsi="Century Gothic"/>
                <w:b/>
                <w:bCs/>
                <w:i w:val="false"/>
                <w:iCs w:val="false"/>
                <w:color w:val="FFFFFF"/>
                <w:sz w:val="19"/>
                <w:szCs w:val="19"/>
              </w:rPr>
              <w:t xml:space="preserve">Information</w:t>
            </w:r>
          </w:p>
        </w:tc>
        <w:tc>
          <w:tcPr>
            <w:tcW w:type="pct" w:w="72%"/>
            <w:shd w:fill="1A4D7A" w:val="clear"/>
            <w:tcMar>
              <w:top w:type="dxa" w:w="90"/>
              <w:left w:type="dxa" w:w="120"/>
              <w:bottom w:type="dxa" w:w="90"/>
              <w:right w:type="dxa" w:w="120"/>
            </w:tcMar>
          </w:tcPr>
          <w:p>
            <w:r>
              <w:rPr>
                <w:rFonts w:ascii="Century Gothic" w:cs="Century Gothic" w:eastAsia="Century Gothic" w:hAnsi="Century Gothic"/>
                <w:b/>
                <w:bCs/>
                <w:i w:val="false"/>
                <w:iCs w:val="false"/>
                <w:color w:val="FFFFFF"/>
                <w:sz w:val="19"/>
                <w:szCs w:val="19"/>
              </w:rPr>
              <w:t xml:space="preserve">Valeur</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Période</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Du jeudi 10 au mercredi 16 septembre 2026</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Jours travaillés</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10, 11, 12, 13, 14 et 16 septembre — environ 33 heures</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Jalon concerné</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Préparation de M1, attendu le 23 septembre.</w:t>
            </w:r>
          </w:p>
        </w:tc>
      </w:tr>
    </w:tbl>
    <w:p>
      <w:pPr>
        <w:spacing w:after="100" w:before="220"/>
        <w:outlineLvl w:val="1"/>
      </w:pPr>
      <w:r>
        <w:rPr>
          <w:rFonts w:ascii="Cambria" w:cs="Cambria" w:eastAsia="Cambria" w:hAnsi="Cambria"/>
          <w:b/>
          <w:bCs/>
          <w:color w:val="2E7AB5"/>
          <w:sz w:val="24"/>
          <w:szCs w:val="24"/>
        </w:rPr>
        <w:t xml:space="preserve">Avancement par rapport au backlog</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Journalisation des conversations côté serveur, ce qui n'existait pas auparavant, afin d'alimenter le back-office avec des données réelles plutôt que des chiffres inventés.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Construction du back-office multi-sections : tableau de bord, demandes de rendez-vous, calendrier, clients et visiteurs, data centers, activité conversationnelle, conversations, contenus, notifications, utilisateurs et paramètres.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Refonte de la page de connexion et remplacement des drapeaux par des tracés vectoriels, les émojis correspondants ne s'affichant pas sous Windows.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Mise en place du parcours de réponse de l'équipe : chaque membre du service sollicité reçoit un lien personnel d'acceptation ou de refus, sans connexion, l'administrateur gardant le dernier mot.</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Conception d'une surface publique minimale et isolée pour ces liens, sur un port dédié ne donnant accès ni à l'application visiteur ni au back-office.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Correction du problème de cache navigateur sur mobile.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Remise à jour du dossier consolidé et du registre des risques, avec l'ajout des risques liés au réseau, à la persistance en mémoire et à la fiabilité factuelle du modèle.</w:t>
      </w:r>
    </w:p>
    <w:p>
      <w:pPr>
        <w:spacing w:after="100" w:before="220"/>
        <w:outlineLvl w:val="1"/>
      </w:pPr>
      <w:r>
        <w:rPr>
          <w:rFonts w:ascii="Cambria" w:cs="Cambria" w:eastAsia="Cambria" w:hAnsi="Cambria"/>
          <w:b/>
          <w:bCs/>
          <w:color w:val="2E7AB5"/>
          <w:sz w:val="24"/>
          <w:szCs w:val="24"/>
        </w:rPr>
        <w:t xml:space="preserve">Blocages en cours et décisions attendues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L'exposition publique a demandé deux niveaux d'autorisation hors de portée d'un accès distant, résolus en sollicitant directement la propriétaire du compte.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Une spécification de deuxième version a été rédigée, avec recherche client, vérification de disponibilité et proposition de dates alternatives. Quatre composants ont été écrits mais n'ont jamais été importés dans le moteur de workflows. Cette version reste donc non déployée.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La partie dépendant du calendrier Microsoft reste bloquée par le même obstacle d'autorisation que le canal de messagerie.</w:t>
      </w:r>
    </w:p>
    <w:p>
      <w:pPr>
        <w:spacing w:after="100" w:before="220"/>
        <w:outlineLvl w:val="1"/>
      </w:pPr>
      <w:r>
        <w:rPr>
          <w:rFonts w:ascii="Cambria" w:cs="Cambria" w:eastAsia="Cambria" w:hAnsi="Cambria"/>
          <w:b/>
          <w:bCs/>
          <w:color w:val="2E7AB5"/>
          <w:sz w:val="24"/>
          <w:szCs w:val="24"/>
        </w:rPr>
        <w:t xml:space="preserve">Objectifs de la semaine suivante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Exécuter la recette du module 1.</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Compléter la documentation et le journal de bord.</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Préparer la démonstration.</w:t>
      </w:r>
    </w:p>
    <w:p>
      <w:r>
        <w:br w:type="page"/>
      </w:r>
    </w:p>
    <w:p>
      <w:pPr>
        <w:spacing w:after="160" w:before="320"/>
        <w:outlineLvl w:val="0"/>
      </w:pPr>
      <w:r>
        <w:rPr>
          <w:rFonts w:ascii="Cambria" w:cs="Cambria" w:eastAsia="Cambria" w:hAnsi="Cambria"/>
          <w:b/>
          <w:bCs/>
          <w:color w:val="1A4D7A"/>
          <w:sz w:val="30"/>
          <w:szCs w:val="30"/>
        </w:rPr>
        <w:t xml:space="preserve">Semaine 6 — Recette du module 1 et remise en état</w:t>
      </w:r>
    </w:p>
    <w:tbl>
      <w:tblPr>
        <w:tblW w:type="pct" w:w="100%"/>
        <w:tblBorders>
          <w:top w:val="single" w:color="C8DCF0" w:sz="2"/>
          <w:left w:val="single" w:color="C8DCF0" w:sz="2"/>
          <w:bottom w:val="single" w:color="C8DCF0" w:sz="2"/>
          <w:right w:val="single" w:color="C8DCF0" w:sz="2"/>
          <w:insideH w:val="single" w:color="C8DCF0" w:sz="2"/>
          <w:insideV w:val="single" w:color="C8DCF0" w:sz="2"/>
        </w:tblBorders>
      </w:tblPr>
      <w:tblGrid>
        <w:gridCol w:w="100"/>
        <w:gridCol w:w="100"/>
      </w:tblGrid>
      <w:tr>
        <w:tc>
          <w:tcPr>
            <w:tcW w:type="pct" w:w="28%"/>
            <w:shd w:fill="1A4D7A" w:val="clear"/>
            <w:tcMar>
              <w:top w:type="dxa" w:w="90"/>
              <w:left w:type="dxa" w:w="120"/>
              <w:bottom w:type="dxa" w:w="90"/>
              <w:right w:type="dxa" w:w="120"/>
            </w:tcMar>
          </w:tcPr>
          <w:p>
            <w:r>
              <w:rPr>
                <w:rFonts w:ascii="Century Gothic" w:cs="Century Gothic" w:eastAsia="Century Gothic" w:hAnsi="Century Gothic"/>
                <w:b/>
                <w:bCs/>
                <w:i w:val="false"/>
                <w:iCs w:val="false"/>
                <w:color w:val="FFFFFF"/>
                <w:sz w:val="19"/>
                <w:szCs w:val="19"/>
              </w:rPr>
              <w:t xml:space="preserve">Information</w:t>
            </w:r>
          </w:p>
        </w:tc>
        <w:tc>
          <w:tcPr>
            <w:tcW w:type="pct" w:w="72%"/>
            <w:shd w:fill="1A4D7A" w:val="clear"/>
            <w:tcMar>
              <w:top w:type="dxa" w:w="90"/>
              <w:left w:type="dxa" w:w="120"/>
              <w:bottom w:type="dxa" w:w="90"/>
              <w:right w:type="dxa" w:w="120"/>
            </w:tcMar>
          </w:tcPr>
          <w:p>
            <w:r>
              <w:rPr>
                <w:rFonts w:ascii="Century Gothic" w:cs="Century Gothic" w:eastAsia="Century Gothic" w:hAnsi="Century Gothic"/>
                <w:b/>
                <w:bCs/>
                <w:i w:val="false"/>
                <w:iCs w:val="false"/>
                <w:color w:val="FFFFFF"/>
                <w:sz w:val="19"/>
                <w:szCs w:val="19"/>
              </w:rPr>
              <w:t xml:space="preserve">Valeur</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Période</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Du jeudi 17 au mercredi 23 septembre 2026, semaine en cours</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Jours travaillés</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17, 18, 19, 20 et 21 septembre — environ 20 heures à ce jour</w:t>
            </w:r>
          </w:p>
        </w:tc>
      </w:tr>
      <w:tr>
        <w:tc>
          <w:tcPr>
            <w:tcW w:type="pct" w:w="28%"/>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Jalon concerné</w:t>
            </w:r>
          </w:p>
        </w:tc>
        <w:tc>
          <w:tcPr>
            <w:tcW w:type="pct" w:w="72%"/>
            <w:tcMar>
              <w:top w:type="dxa" w:w="90"/>
              <w:left w:type="dxa" w:w="120"/>
              <w:bottom w:type="dxa" w:w="90"/>
              <w:right w:type="dxa" w:w="120"/>
            </w:tcMar>
          </w:tcPr>
          <w:p>
            <w:r>
              <w:rPr>
                <w:rFonts w:ascii="Century Gothic" w:cs="Century Gothic" w:eastAsia="Century Gothic" w:hAnsi="Century Gothic"/>
                <w:b w:val="false"/>
                <w:bCs w:val="false"/>
                <w:i w:val="false"/>
                <w:iCs w:val="false"/>
                <w:color w:val="222222"/>
                <w:sz w:val="19"/>
                <w:szCs w:val="19"/>
              </w:rPr>
              <w:t xml:space="preserve">M1, Isaac textuel, attendu le 23 septembre.</w:t>
            </w:r>
          </w:p>
        </w:tc>
      </w:tr>
    </w:tbl>
    <w:p>
      <w:pPr>
        <w:spacing w:after="100" w:before="220"/>
        <w:outlineLvl w:val="1"/>
      </w:pPr>
      <w:r>
        <w:rPr>
          <w:rFonts w:ascii="Cambria" w:cs="Cambria" w:eastAsia="Cambria" w:hAnsi="Cambria"/>
          <w:b/>
          <w:bCs/>
          <w:color w:val="2E7AB5"/>
          <w:sz w:val="24"/>
          <w:szCs w:val="24"/>
        </w:rPr>
        <w:t xml:space="preserve">Avancement par rapport au backlog</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Revue de code, vérification de la construction du projet, dix tests automatisés au vert, aucune vulnérabilité à risque élevé dans les dépendances.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Préparation de la démonstration : revue des six écrans, cohérence du ton, et scénarios de bout en bout.</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Mise en place d'un dépôt de code versionné et publication sur un dépôt distant, ce qui manquait depuis le début du stage. La branche par défaut a été alignée sur le travail réel.</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Journal de bord complété sur l'ensemble de la période.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Contrôle complet de la plateforme le 21 septembre. Il a révélé trois défauts silencieux : le workflow de conversation était inactif en production et répondait en erreur, deux workflows publics étaient également inactifs, ce qui cassait la prise de rendez-vous de l'application déployée et les liens envoyés à l'équipe, et deux correctifs validés le 24 août avaient été perdus lors de la migration vers l'auto-hébergement.</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Remise en service complète, réindexation de la base de connaissances, et vérification de bout en bout.</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Trois passages successifs du jeu des vingt questions, avec un correctif entre chaque : onze réponses conformes, puis quatorze, puis seize.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Restauration de deux livrables dégradés le matin même : le dossier consolidé, réduit par erreur à une simple liste de fichiers, et le back-office, revenu par erreur à une version amputée de sept sections.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Correction des documents qui affirmaient à tort que le module 1 était livré et que la recette avait été validée par la tutrice.</w:t>
      </w:r>
    </w:p>
    <w:p>
      <w:pPr>
        <w:spacing w:after="100" w:before="220"/>
        <w:outlineLvl w:val="1"/>
      </w:pPr>
      <w:r>
        <w:rPr>
          <w:rFonts w:ascii="Cambria" w:cs="Cambria" w:eastAsia="Cambria" w:hAnsi="Cambria"/>
          <w:b/>
          <w:bCs/>
          <w:color w:val="2E7AB5"/>
          <w:sz w:val="24"/>
          <w:szCs w:val="24"/>
        </w:rPr>
        <w:t xml:space="preserve">Blocages en cours et décisions attendues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Le critère d'acceptation du module 1 n'est pas atteint. Seize réponses sur vingt sont conformes, trois sont partielles, une reste non conforme.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La validation du jeu de vingt questions et de ses critères n'a jamais été demandée à la tutrice. Sans elle, le module 1 ne peut pas être formellement recetté, quel que soit le score.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Les comptes rendus hebdomadaires, dont le présent document, ont été produits en rattrapage le 21 septembre et non chaque semaine. C'est un écart de méthode assumé et signalé.</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L'exposition publique du back-office et le renouvellement des mots de passe administrateur sont reportés après la soutenance, les données étant fictives à ce stade. Les points à traiter sont consignés dans un document dédié.</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Le rapport de stage est rédigé jusqu'à la fin de la première partie et pour deux sections de la deuxième. La troisième partie, consacrée au travail réalisé et à la validation des performances, reste entièrement à écrire.</w:t>
      </w:r>
    </w:p>
    <w:p>
      <w:pPr>
        <w:spacing w:after="100" w:before="220"/>
        <w:outlineLvl w:val="1"/>
      </w:pPr>
      <w:r>
        <w:rPr>
          <w:rFonts w:ascii="Cambria" w:cs="Cambria" w:eastAsia="Cambria" w:hAnsi="Cambria"/>
          <w:b/>
          <w:bCs/>
          <w:color w:val="2E7AB5"/>
          <w:sz w:val="24"/>
          <w:szCs w:val="24"/>
        </w:rPr>
        <w:t xml:space="preserve">Objectifs de la semaine suivante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Demander sans délai la validation du jeu de vingt questions et de ses critères.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Traiter les quatre écarts restants et viser vingt réponses conformes.</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Rédiger la troisième partie du rapport de stage et construire le support de soutenance.</w:t>
      </w:r>
    </w:p>
    <w:p>
      <w:pPr>
        <w:pStyle w:val="ListParagraph"/>
        <w:numPr>
          <w:ilvl w:val="0"/>
          <w:numId w:val="1"/>
        </w:numPr>
        <w:spacing w:after="70"/>
      </w:pPr>
      <w:r>
        <w:rPr>
          <w:rFonts w:ascii="Century Gothic" w:cs="Century Gothic" w:eastAsia="Century Gothic" w:hAnsi="Century Gothic"/>
          <w:b w:val="false"/>
          <w:bCs w:val="false"/>
          <w:i w:val="false"/>
          <w:iCs w:val="false"/>
          <w:color w:val="222222"/>
          <w:sz w:val="20"/>
          <w:szCs w:val="20"/>
        </w:rPr>
        <w:t xml:space="preserve">Clarifier le périmètre réellement couvert par le sujet du rapport, dont un des deux axes annoncés ne correspond à aucun travail tracé dans le projet.</w:t>
      </w:r>
    </w:p>
    <w:sectPr>
      <w:pgSz w:w="11906" w:h="16838" w:orient="portrait"/>
      <w:pgMar w:top="1130" w:right="1130" w:bottom="1130" w:left="11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Comptes rendus hebdomadaires — Isaac Ahmed</dc:title>
  <dc:creator>ST DIGITAL</dc:creator>
  <cp:lastModifiedBy>Un-named</cp:lastModifiedBy>
  <cp:revision>1</cp:revision>
  <dcterms:created xsi:type="dcterms:W3CDTF">2026-09-21T15:23:43.818Z</dcterms:created>
  <dcterms:modified xsi:type="dcterms:W3CDTF">2026-09-21T15:23:43.820Z</dcterms:modified>
</cp:coreProperties>
</file>

<file path=docProps/custom.xml><?xml version="1.0" encoding="utf-8"?>
<Properties xmlns="http://schemas.openxmlformats.org/officeDocument/2006/custom-properties" xmlns:vt="http://schemas.openxmlformats.org/officeDocument/2006/docPropsVTypes"/>
</file>