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модуля: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Модуль представляет возможность создавать различные объекты в рабочем окне схемы посредством их перетаскивания из списка доступных.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Публичные классы: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Класс ObjectPanel. Наследуется от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QListWidget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Виджет, хранящий уникальные объекты примитивов и блоков в именнованных списках и предоставляющий следующий функционал: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объектов в списки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этих объектов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объектов из списка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экземпляров объектов выбранного типа посредстов перетаскивания объектов в рабочее окно схемы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Конструкторы: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rtl w:val="0"/>
        </w:rPr>
        <w:t xml:space="preserve">ObjectPanel(parent=None)</w:t>
      </w:r>
    </w:p>
    <w:p w:rsidR="00000000" w:rsidDel="00000000" w:rsidP="00000000" w:rsidRDefault="00000000" w:rsidRPr="00000000" w14:paraId="0000000E">
      <w:pPr>
        <w:ind w:left="0" w:firstLine="0"/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Создаёт пустой экземпляр с 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QListWidget с заданным родителем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аргументы: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i w:val="1"/>
          <w:color w:val="292c32"/>
          <w:sz w:val="21"/>
          <w:szCs w:val="21"/>
          <w:highlight w:val="white"/>
          <w:rtl w:val="0"/>
        </w:rPr>
        <w:t xml:space="preserve">    parent: QWidget - родительское окно,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Публичные методы: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slots: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register(object)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Добавить object в список</w:t>
      </w:r>
    </w:p>
    <w:p w:rsidR="00000000" w:rsidDel="00000000" w:rsidP="00000000" w:rsidRDefault="00000000" w:rsidRPr="00000000" w14:paraId="00000017">
      <w:pPr>
        <w:rPr>
          <w:b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аргументы:</w:t>
      </w:r>
    </w:p>
    <w:p w:rsidR="00000000" w:rsidDel="00000000" w:rsidP="00000000" w:rsidRDefault="00000000" w:rsidRPr="00000000" w14:paraId="00000018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object: </w:t>
      </w:r>
      <w:r w:rsidDel="00000000" w:rsidR="00000000" w:rsidRPr="00000000">
        <w:rPr>
          <w:i w:val="1"/>
          <w:color w:val="292c32"/>
          <w:sz w:val="21"/>
          <w:szCs w:val="21"/>
          <w:highlight w:val="white"/>
          <w:rtl w:val="0"/>
        </w:rPr>
        <w:t xml:space="preserve">QWidget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signals: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def objAddRequested(object)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92c32"/>
          <w:highlight w:val="white"/>
          <w:rtl w:val="0"/>
        </w:rPr>
        <w:t xml:space="preserve">Сигнал, передающий object для дальнейшего использования. Вызывается двойным кликом по элементу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аргументы: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object: </w:t>
      </w:r>
      <w:r w:rsidDel="00000000" w:rsidR="00000000" w:rsidRPr="00000000">
        <w:rPr>
          <w:i w:val="1"/>
          <w:color w:val="292c32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objEditRequested(object)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Этот сигнал испускается, когда в контекстном меню элемента выбрана кнопка Edit.</w:t>
      </w:r>
    </w:p>
    <w:p w:rsidR="00000000" w:rsidDel="00000000" w:rsidP="00000000" w:rsidRDefault="00000000" w:rsidRPr="00000000" w14:paraId="00000021">
      <w:pPr>
        <w:rPr>
          <w:b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аргументы:</w:t>
      </w:r>
    </w:p>
    <w:p w:rsidR="00000000" w:rsidDel="00000000" w:rsidP="00000000" w:rsidRDefault="00000000" w:rsidRPr="00000000" w14:paraId="00000022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object: </w:t>
      </w:r>
      <w:r w:rsidDel="00000000" w:rsidR="00000000" w:rsidRPr="00000000">
        <w:rPr>
          <w:i w:val="1"/>
          <w:color w:val="292c32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    def objDeleted(object)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Этот сигнал испускается, когда в контекстном меню элемента выбрана кнопка Remove.</w:t>
      </w:r>
    </w:p>
    <w:p w:rsidR="00000000" w:rsidDel="00000000" w:rsidP="00000000" w:rsidRDefault="00000000" w:rsidRPr="00000000" w14:paraId="00000026">
      <w:pPr>
        <w:rPr>
          <w:b w:val="1"/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аргументы:</w:t>
      </w:r>
    </w:p>
    <w:p w:rsidR="00000000" w:rsidDel="00000000" w:rsidP="00000000" w:rsidRDefault="00000000" w:rsidRPr="00000000" w14:paraId="00000027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c3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object: </w:t>
      </w:r>
      <w:r w:rsidDel="00000000" w:rsidR="00000000" w:rsidRPr="00000000">
        <w:rPr>
          <w:i w:val="1"/>
          <w:color w:val="292c32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- объект</w:t>
      </w:r>
    </w:p>
    <w:p w:rsidR="00000000" w:rsidDel="00000000" w:rsidP="00000000" w:rsidRDefault="00000000" w:rsidRPr="00000000" w14:paraId="00000028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92c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.qt.io/qt-6/qlistwid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