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обучению модели CNN-BiLSTM + Attention</w:t>
      </w:r>
    </w:p>
    <w:p>
      <w:r>
        <w:t>Дата и время: 20250727_1216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Метрика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0.9979</w:t>
            </w:r>
          </w:p>
        </w:tc>
      </w:tr>
      <w:tr>
        <w:tc>
          <w:tcPr>
            <w:tcW w:type="dxa" w:w="4320"/>
          </w:tcPr>
          <w:p>
            <w:r>
              <w:t>f1_score</w:t>
            </w:r>
          </w:p>
        </w:tc>
        <w:tc>
          <w:tcPr>
            <w:tcW w:type="dxa" w:w="4320"/>
          </w:tcPr>
          <w:p>
            <w:r>
              <w:t>0.9979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0.9958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roc_auc</w:t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</w:tbl>
    <w:p>
      <w:pPr>
        <w:pStyle w:val="Heading2"/>
      </w:pPr>
      <w:r>
        <w:t>Классификационный отчёт</w:t>
      </w:r>
    </w:p>
    <w:p>
      <w:r>
        <w:t xml:space="preserve">              precision    recall  f1-score   support</w:t>
        <w:br/>
        <w:br/>
        <w:t xml:space="preserve">     Класс 0     1.0000    0.9958    0.9979      2604</w:t>
        <w:br/>
        <w:t xml:space="preserve">     Класс 7     0.9958    1.0000    0.9979      2603</w:t>
        <w:br/>
        <w:br/>
        <w:t xml:space="preserve">    accuracy                         0.9979      5207</w:t>
        <w:br/>
        <w:t xml:space="preserve">   macro avg     0.9979    0.9979    0.9979      5207</w:t>
        <w:br/>
        <w:t>weighted avg     0.9979    0.9979    0.9979      5207</w:t>
        <w:br/>
      </w:r>
    </w:p>
    <w:p>
      <w:pPr>
        <w:pStyle w:val="Heading2"/>
      </w:pPr>
      <w:r>
        <w:t>Примеры предсказаний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Текст</w:t>
            </w:r>
          </w:p>
        </w:tc>
        <w:tc>
          <w:tcPr>
            <w:tcW w:type="dxa" w:w="2160"/>
          </w:tcPr>
          <w:p>
            <w:r>
              <w:t>Истинная метка</w:t>
            </w:r>
          </w:p>
        </w:tc>
        <w:tc>
          <w:tcPr>
            <w:tcW w:type="dxa" w:w="2160"/>
          </w:tcPr>
          <w:p>
            <w:r>
              <w:t>Прогноз</w:t>
            </w:r>
          </w:p>
        </w:tc>
        <w:tc>
          <w:tcPr>
            <w:tcW w:type="dxa" w:w="2160"/>
          </w:tcPr>
          <w:p>
            <w:r>
              <w:t>Вероятность Класс 7</w:t>
            </w:r>
          </w:p>
        </w:tc>
      </w:tr>
      <w:tr>
        <w:tc>
          <w:tcPr>
            <w:tcW w:type="dxa" w:w="2160"/>
          </w:tcPr>
          <w:p>
            <w:r>
              <w:t>быть_VERB довольный_ADJ приобретение_NOUN мультиварка_NOUN panasonic_X пока_ADV неожиданно_ADV не_PA...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товар_NOUN прийти_VERB без_ADP упаковка_NOUN в_ADP какой_ADJ то_CONJ помятый_ADJ незакрытый_ADJ паке...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отвратительный_ADJ товар_NOUN коробка_NOUN ужасный_ADJ помятый_ADJ рваный_ADJ перемотать_ADJ скотч_N...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упаковка_NOUN порвать_ADJ причём_CONJ внутри_ADP упаковочный_ADJ пакет_NOUN хотеть_VERB на_ADP подар...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рассчитаться_VERB за_ADP покупка_NOUN чайник_NOUN tefal_X уведомление_NOUN о_ADP платёж_NOUN прийти_...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поработать_VERB неделя_NOUN и_CONJ всё_PART хватить_VERB качество_NOUN ноль_NOUN к_ADP сожаление_NOU...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качество_NOUN отвратительный_ADJ ремешок_NOUN кривая_NOUN акция_NOUN 2_X по_ADP цена_NOUN один_ADJ в...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попытка_NOUN впарить_VERB вещь_NOUN за_ADP 15_X рубль_NOUN в_ADP 10_X раз_NOUN дорогой_ADJ да_PART е...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влияние_NOUN реформирование_NOUN ощущаться_VERB уже_ADV на_ADP весь_ADJ этап_NOUN обслуживание_NOUN 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работать_VERB только_ADV 4_X игра_NOUN хорошо_ADV что_CONJ есть_VERB марио_NOUN сейчас_ADV даже_PART...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pPr>
        <w:pStyle w:val="Heading2"/>
      </w:pPr>
      <w:r>
        <w:t>Графики</w:t>
      </w:r>
    </w:p>
    <w:p>
      <w:r>
        <w:drawing>
          <wp:inline xmlns:a="http://schemas.openxmlformats.org/drawingml/2006/main" xmlns:pic="http://schemas.openxmlformats.org/drawingml/2006/picture">
            <wp:extent cx="432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_matrix_20250727_12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20000" cy="259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_hist_20250727_12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20000" cy="32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20250727_12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