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EB" w:rsidRDefault="008978D9">
      <w:r>
        <w:t xml:space="preserve">Difference in Fannie, Freddie and </w:t>
      </w:r>
      <w:proofErr w:type="spellStart"/>
      <w:r>
        <w:t>Ginnie</w:t>
      </w:r>
      <w:proofErr w:type="spellEnd"/>
    </w:p>
    <w:p w:rsidR="008978D9" w:rsidRDefault="008978D9" w:rsidP="008978D9">
      <w:pPr>
        <w:pStyle w:val="ListBullet"/>
      </w:pPr>
      <w:r>
        <w:t>Fannie and Freddie are GSE’s</w:t>
      </w:r>
    </w:p>
    <w:p w:rsidR="008978D9" w:rsidRDefault="008978D9" w:rsidP="008978D9">
      <w:pPr>
        <w:pStyle w:val="ListBullet"/>
      </w:pPr>
      <w:r>
        <w:t>Buy mortgages from the secondary market and sell them to investors in MBS open market</w:t>
      </w:r>
    </w:p>
    <w:p w:rsidR="008978D9" w:rsidRDefault="008978D9" w:rsidP="008978D9">
      <w:pPr>
        <w:pStyle w:val="ListBullet"/>
      </w:pPr>
      <w:r>
        <w:t>Fannie: buys from commercial banks and mortgage lender</w:t>
      </w:r>
    </w:p>
    <w:p w:rsidR="008978D9" w:rsidRDefault="008978D9" w:rsidP="008978D9">
      <w:pPr>
        <w:pStyle w:val="ListBullet"/>
        <w:tabs>
          <w:tab w:val="clear" w:pos="360"/>
          <w:tab w:val="num" w:pos="720"/>
        </w:tabs>
        <w:ind w:left="720"/>
      </w:pPr>
      <w:r>
        <w:t>Low down payment program, as low as 3% down payment</w:t>
      </w:r>
    </w:p>
    <w:p w:rsidR="008978D9" w:rsidRDefault="008978D9" w:rsidP="008978D9">
      <w:pPr>
        <w:pStyle w:val="ListBullet"/>
      </w:pPr>
      <w:r>
        <w:t>Freddie: buys from smaller banks</w:t>
      </w:r>
    </w:p>
    <w:p w:rsidR="008978D9" w:rsidRDefault="008978D9" w:rsidP="008978D9">
      <w:pPr>
        <w:pStyle w:val="ListBullet"/>
        <w:tabs>
          <w:tab w:val="clear" w:pos="360"/>
          <w:tab w:val="num" w:pos="720"/>
        </w:tabs>
        <w:ind w:left="720"/>
      </w:pPr>
      <w:r>
        <w:t>Lower down payment loans as low as 5% down</w:t>
      </w:r>
    </w:p>
    <w:p w:rsidR="008978D9" w:rsidRDefault="008978D9" w:rsidP="008978D9">
      <w:pPr>
        <w:pStyle w:val="ListBullet"/>
        <w:numPr>
          <w:ilvl w:val="0"/>
          <w:numId w:val="0"/>
        </w:numPr>
        <w:ind w:left="360" w:hanging="360"/>
      </w:pPr>
    </w:p>
    <w:p w:rsidR="008978D9" w:rsidRDefault="008978D9" w:rsidP="008978D9">
      <w:pPr>
        <w:pStyle w:val="ListBullet"/>
        <w:numPr>
          <w:ilvl w:val="0"/>
          <w:numId w:val="0"/>
        </w:numPr>
        <w:ind w:left="360" w:hanging="360"/>
      </w:pPr>
    </w:p>
    <w:p w:rsidR="008978D9" w:rsidRDefault="008978D9" w:rsidP="008978D9">
      <w:pPr>
        <w:pStyle w:val="ListBullet"/>
        <w:numPr>
          <w:ilvl w:val="0"/>
          <w:numId w:val="0"/>
        </w:numPr>
        <w:ind w:left="360" w:hanging="360"/>
      </w:pPr>
      <w:r>
        <w:t>What goes into a Fannie Mae MBS</w:t>
      </w:r>
    </w:p>
    <w:p w:rsidR="0088320F" w:rsidRDefault="0088320F" w:rsidP="0088320F">
      <w:pPr>
        <w:pStyle w:val="ListBullet"/>
      </w:pPr>
      <w:r>
        <w:t>Prepayment Risk: option to prepay more quickly or slowly than expected, affecting the average life of the investment and perhaps the yield</w:t>
      </w:r>
    </w:p>
    <w:p w:rsidR="0088320F" w:rsidRDefault="0088320F" w:rsidP="0088320F">
      <w:pPr>
        <w:pStyle w:val="ListBullet"/>
      </w:pPr>
      <w:r>
        <w:t>Market Risk: price fluctuation, closely intertwined with prepayment risk</w:t>
      </w:r>
    </w:p>
    <w:p w:rsidR="0088320F" w:rsidRDefault="0088320F" w:rsidP="0088320F">
      <w:pPr>
        <w:pStyle w:val="ListBullet"/>
        <w:tabs>
          <w:tab w:val="clear" w:pos="360"/>
          <w:tab w:val="num" w:pos="720"/>
        </w:tabs>
        <w:ind w:left="720"/>
      </w:pPr>
      <w:r>
        <w:t>Price is based on several factors: prevailing interest rates, the coupon rate, the length of time the security is expected to be outstanding</w:t>
      </w:r>
    </w:p>
    <w:p w:rsidR="0088320F" w:rsidRDefault="0088320F" w:rsidP="0088320F">
      <w:pPr>
        <w:pStyle w:val="ListBullet"/>
        <w:tabs>
          <w:tab w:val="clear" w:pos="360"/>
          <w:tab w:val="num" w:pos="720"/>
        </w:tabs>
        <w:ind w:left="720"/>
      </w:pPr>
      <w:r>
        <w:t xml:space="preserve">Interest rate fluctuation have a greater impact on MBS than traditional fixed income investments because they affect prepayment rates which affect the average life and yield of the MBS </w:t>
      </w:r>
    </w:p>
    <w:p w:rsidR="0088320F" w:rsidRDefault="0088320F" w:rsidP="0088320F">
      <w:pPr>
        <w:pStyle w:val="ListBullet"/>
      </w:pPr>
      <w:r>
        <w:t>Credit Risk: risk that the investor may not receive all or part of the principal invested because the borrower of the underlying mortgage defaulted</w:t>
      </w:r>
    </w:p>
    <w:p w:rsidR="00286E54" w:rsidRDefault="0088320F" w:rsidP="00286E54">
      <w:pPr>
        <w:pStyle w:val="ListBullet"/>
      </w:pPr>
      <w:r>
        <w:t xml:space="preserve">Principal </w:t>
      </w:r>
      <w:r w:rsidR="00286E54">
        <w:t>repayment: MBS repays principal throughout the life of the investment, and the timing and rate of the principal repayment occurs are major factors affecting the MBS yield</w:t>
      </w:r>
    </w:p>
    <w:p w:rsidR="008978D9" w:rsidRDefault="00286E54" w:rsidP="00286E54">
      <w:pPr>
        <w:pStyle w:val="ListBullet"/>
      </w:pPr>
      <w:r>
        <w:t xml:space="preserve">Higher interest rate results in a slower </w:t>
      </w:r>
      <w:proofErr w:type="spellStart"/>
      <w:r>
        <w:t>anoritization</w:t>
      </w:r>
      <w:proofErr w:type="spellEnd"/>
      <w:r>
        <w:t xml:space="preserve"> of principal for the loan </w:t>
      </w:r>
      <w:r w:rsidR="008978D9">
        <w:t xml:space="preserve"> </w:t>
      </w:r>
    </w:p>
    <w:p w:rsidR="00286E54" w:rsidRDefault="00286E54" w:rsidP="00286E54">
      <w:pPr>
        <w:pStyle w:val="ListBullet"/>
      </w:pPr>
      <w:r>
        <w:t>Prepayment can be from volunteering to, or from a sale</w:t>
      </w:r>
    </w:p>
    <w:p w:rsidR="00286E54" w:rsidRPr="00286E54" w:rsidRDefault="00286E54" w:rsidP="00286E54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Both are not happening</w:t>
      </w:r>
    </w:p>
    <w:p w:rsidR="00286E54" w:rsidRDefault="00286E54" w:rsidP="00286E54">
      <w:pPr>
        <w:pStyle w:val="ListBullet"/>
      </w:pPr>
      <w:r>
        <w:t>MBS purchased at a price of par the yield is not significantly affected by prepayments</w:t>
      </w:r>
    </w:p>
    <w:p w:rsidR="00286E54" w:rsidRDefault="00286E54" w:rsidP="00080543">
      <w:pPr>
        <w:pStyle w:val="ListBullet"/>
        <w:numPr>
          <w:ilvl w:val="0"/>
          <w:numId w:val="0"/>
        </w:numPr>
        <w:ind w:left="360" w:hanging="360"/>
      </w:pPr>
    </w:p>
    <w:p w:rsidR="00080543" w:rsidRDefault="00080543" w:rsidP="00080543">
      <w:pPr>
        <w:pStyle w:val="ListBullet"/>
        <w:numPr>
          <w:ilvl w:val="0"/>
          <w:numId w:val="0"/>
        </w:numPr>
        <w:ind w:left="360" w:hanging="360"/>
      </w:pPr>
      <w:r>
        <w:t>Analysts say the term premium has been depressed by about 100bps</w:t>
      </w:r>
    </w:p>
    <w:p w:rsidR="00080543" w:rsidRDefault="00080543" w:rsidP="00080543">
      <w:pPr>
        <w:pStyle w:val="ListBullet"/>
        <w:numPr>
          <w:ilvl w:val="0"/>
          <w:numId w:val="0"/>
        </w:numPr>
        <w:ind w:left="360" w:hanging="360"/>
      </w:pPr>
    </w:p>
    <w:p w:rsidR="00FB601E" w:rsidRDefault="00FB601E" w:rsidP="00080543">
      <w:pPr>
        <w:pStyle w:val="ListBullet"/>
        <w:numPr>
          <w:ilvl w:val="0"/>
          <w:numId w:val="0"/>
        </w:numPr>
        <w:ind w:left="360" w:hanging="360"/>
      </w:pPr>
      <w:r w:rsidRPr="00FB601E">
        <w:t xml:space="preserve">“Shrinking the balance sheet is likely to reverse the portfolio rebalancing effects of quantitative easing—which lowered the market supply and increased the prices of risky assets—on asset prices,” said </w:t>
      </w:r>
      <w:proofErr w:type="spellStart"/>
      <w:r w:rsidRPr="00FB601E">
        <w:t>Daan</w:t>
      </w:r>
      <w:proofErr w:type="spellEnd"/>
      <w:r w:rsidRPr="00FB601E">
        <w:t xml:space="preserve"> </w:t>
      </w:r>
      <w:proofErr w:type="spellStart"/>
      <w:r w:rsidRPr="00FB601E">
        <w:t>Struyven</w:t>
      </w:r>
      <w:proofErr w:type="spellEnd"/>
      <w:r w:rsidRPr="00FB601E">
        <w:t>, economist at Goldman Sachs in a research note earlier this week.</w:t>
      </w:r>
    </w:p>
    <w:p w:rsidR="00FB601E" w:rsidRDefault="005165E5" w:rsidP="00080543">
      <w:pPr>
        <w:pStyle w:val="ListBullet"/>
        <w:numPr>
          <w:ilvl w:val="0"/>
          <w:numId w:val="0"/>
        </w:numPr>
        <w:ind w:left="360" w:hanging="360"/>
      </w:pPr>
      <w:r>
        <w:t xml:space="preserve">Agency and MBS debt: cap starts at 4 </w:t>
      </w:r>
      <w:proofErr w:type="spellStart"/>
      <w:r>
        <w:t>bn</w:t>
      </w:r>
      <w:proofErr w:type="spellEnd"/>
      <w:r>
        <w:t xml:space="preserve"> a month and increases in steps of 4 </w:t>
      </w:r>
      <w:proofErr w:type="spellStart"/>
      <w:r>
        <w:t>bn</w:t>
      </w:r>
      <w:proofErr w:type="spellEnd"/>
      <w:r>
        <w:t xml:space="preserve"> to a terminal pace of 20 </w:t>
      </w:r>
      <w:proofErr w:type="spellStart"/>
      <w:r>
        <w:t>bn</w:t>
      </w:r>
      <w:proofErr w:type="spellEnd"/>
    </w:p>
    <w:p w:rsidR="005165E5" w:rsidRDefault="005165E5" w:rsidP="00080543">
      <w:pPr>
        <w:pStyle w:val="ListBullet"/>
        <w:numPr>
          <w:ilvl w:val="0"/>
          <w:numId w:val="0"/>
        </w:numPr>
        <w:ind w:left="360" w:hanging="360"/>
      </w:pPr>
      <w:r>
        <w:t xml:space="preserve">Treasuries is at 6bn a month with increases of 6 </w:t>
      </w:r>
      <w:proofErr w:type="spellStart"/>
      <w:r>
        <w:t>bn</w:t>
      </w:r>
      <w:proofErr w:type="spellEnd"/>
      <w:r>
        <w:t xml:space="preserve"> a month to a terminal pace of 30 </w:t>
      </w:r>
      <w:proofErr w:type="spellStart"/>
      <w:r>
        <w:t>bn</w:t>
      </w:r>
      <w:proofErr w:type="spellEnd"/>
      <w:r>
        <w:t xml:space="preserve"> a month</w:t>
      </w:r>
    </w:p>
    <w:p w:rsidR="005165E5" w:rsidRDefault="005165E5" w:rsidP="00080543">
      <w:pPr>
        <w:pStyle w:val="ListBullet"/>
        <w:numPr>
          <w:ilvl w:val="0"/>
          <w:numId w:val="0"/>
        </w:numPr>
        <w:ind w:left="360" w:hanging="360"/>
      </w:pPr>
    </w:p>
    <w:p w:rsidR="005165E5" w:rsidRDefault="005165E5" w:rsidP="00080543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5165E5" w:rsidRDefault="005165E5" w:rsidP="00080543">
      <w:pPr>
        <w:pStyle w:val="ListBullet"/>
        <w:numPr>
          <w:ilvl w:val="0"/>
          <w:numId w:val="0"/>
        </w:numPr>
        <w:ind w:left="360" w:hanging="360"/>
      </w:pPr>
    </w:p>
    <w:sectPr w:rsidR="0051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A00DD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D9"/>
    <w:rsid w:val="00080543"/>
    <w:rsid w:val="001D5113"/>
    <w:rsid w:val="00286E54"/>
    <w:rsid w:val="005165E5"/>
    <w:rsid w:val="0088320F"/>
    <w:rsid w:val="008978D9"/>
    <w:rsid w:val="00C34391"/>
    <w:rsid w:val="00FB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B05DB-25E9-4B30-B1B2-6F0DF5F4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978D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McDonnell</dc:creator>
  <cp:keywords/>
  <dc:description/>
  <cp:lastModifiedBy>Austin McDonnell</cp:lastModifiedBy>
  <cp:revision>1</cp:revision>
  <dcterms:created xsi:type="dcterms:W3CDTF">2017-10-23T23:30:00Z</dcterms:created>
  <dcterms:modified xsi:type="dcterms:W3CDTF">2017-10-24T03:28:00Z</dcterms:modified>
</cp:coreProperties>
</file>