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=&gt;(imp) See how many Parameters are required to define a state.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1-D DP: </w:t>
      </w:r>
      <w:r w:rsidDel="00000000" w:rsidR="00000000" w:rsidRPr="00000000">
        <w:rPr>
          <w:rtl w:val="0"/>
        </w:rPr>
        <w:t xml:space="preserve">Go from back to front.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2-D DP: </w:t>
      </w:r>
      <w:r w:rsidDel="00000000" w:rsidR="00000000" w:rsidRPr="00000000">
        <w:rPr>
          <w:rtl w:val="0"/>
        </w:rPr>
        <w:t xml:space="preserve">Each number in the array can be visited with some other parameter like “sum” or “product”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=&gt;  </w:t>
      </w:r>
      <w:r w:rsidDel="00000000" w:rsidR="00000000" w:rsidRPr="00000000">
        <w:rPr>
          <w:b w:val="1"/>
          <w:rtl w:val="0"/>
        </w:rPr>
        <w:t xml:space="preserve">Bottom Up approach 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Reach the Leaf ,then backtrack above to make decisions based on the result given by the children.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 Top Down Approach :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Keep passing on the parameters from the Root itself and so each LEAF will give some result.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Take or Not take approach.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Time Complexity: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No of Unique States *Transition Time from each state.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