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A376E" w14:textId="17D7B632" w:rsidR="00A7450C" w:rsidRDefault="00681AD8">
      <w:pPr>
        <w:rPr>
          <w:b/>
          <w:bCs/>
          <w:sz w:val="28"/>
          <w:szCs w:val="28"/>
        </w:rPr>
      </w:pPr>
      <w:r w:rsidRPr="00681AD8">
        <w:rPr>
          <w:b/>
          <w:bCs/>
          <w:sz w:val="28"/>
          <w:szCs w:val="28"/>
        </w:rPr>
        <w:t>Energy Harvesting Reference Design – Firmware QuickStart Guide</w:t>
      </w:r>
    </w:p>
    <w:p w14:paraId="5B5F5C2A" w14:textId="0EE52D1C" w:rsidR="00681AD8" w:rsidRDefault="00681AD8">
      <w:r>
        <w:t xml:space="preserve">The firmware for the Zigbee Green Power Energy Harvesting reference design was based off of the example, </w:t>
      </w:r>
      <w:hyperlink r:id="rId7" w:history="1">
        <w:r w:rsidRPr="00681AD8">
          <w:rPr>
            <w:rStyle w:val="Hyperlink"/>
          </w:rPr>
          <w:t>Getting Started with Silicon Labs Green Power Device using EFR32MG22</w:t>
        </w:r>
      </w:hyperlink>
      <w:r>
        <w:t>. You will use this example to create Green Power Devices from scratch.</w:t>
      </w:r>
    </w:p>
    <w:p w14:paraId="73DE3F9C" w14:textId="61E26723" w:rsidR="00AE340A" w:rsidRDefault="00AE340A">
      <w:r>
        <w:t xml:space="preserve">You can find the necessary files for this implementation at the </w:t>
      </w:r>
      <w:hyperlink r:id="rId8" w:history="1">
        <w:r w:rsidRPr="00AE340A">
          <w:rPr>
            <w:rStyle w:val="Hyperlink"/>
          </w:rPr>
          <w:t>MG22-EnergyHarvesting GitHub</w:t>
        </w:r>
      </w:hyperlink>
      <w:r>
        <w:t xml:space="preserve"> repo.</w:t>
      </w:r>
      <w:r w:rsidR="00E03FC2">
        <w:t xml:space="preserve"> </w:t>
      </w:r>
      <w:proofErr w:type="gramStart"/>
      <w:r w:rsidR="00CD3A4F">
        <w:t>Additionally</w:t>
      </w:r>
      <w:proofErr w:type="gramEnd"/>
      <w:r w:rsidR="00CD3A4F">
        <w:t xml:space="preserve"> you can download the </w:t>
      </w:r>
      <w:proofErr w:type="spellStart"/>
      <w:r w:rsidR="00CD3A4F">
        <w:t>sls</w:t>
      </w:r>
      <w:proofErr w:type="spellEnd"/>
      <w:r w:rsidR="00CD3A4F">
        <w:t xml:space="preserve"> project file to import into Simplicity Studio.</w:t>
      </w:r>
    </w:p>
    <w:p w14:paraId="7AAC5A6E" w14:textId="00E7868F" w:rsidR="00681AD8" w:rsidRDefault="00681AD8">
      <w:r w:rsidRPr="00681AD8">
        <w:rPr>
          <w:b/>
          <w:bCs/>
        </w:rPr>
        <w:t>Note</w:t>
      </w:r>
      <w:r>
        <w:t xml:space="preserve">: You will need an EFR32xG22 radio board acting as the Green Power Device (GPD) and an EFR32xG21 or similar variant to act as the Green Power Combo (GPC). This example was written for and tested on a </w:t>
      </w:r>
      <w:r>
        <w:rPr>
          <w:b/>
          <w:bCs/>
        </w:rPr>
        <w:t>BRD4182A</w:t>
      </w:r>
      <w:r w:rsidR="00EF3245">
        <w:rPr>
          <w:b/>
          <w:bCs/>
        </w:rPr>
        <w:t xml:space="preserve"> </w:t>
      </w:r>
      <w:r w:rsidR="00EF3245">
        <w:t xml:space="preserve">using </w:t>
      </w:r>
      <w:proofErr w:type="spellStart"/>
      <w:r w:rsidR="00EF3245" w:rsidRPr="004301E7">
        <w:rPr>
          <w:b/>
          <w:bCs/>
        </w:rPr>
        <w:t>EmberZNet</w:t>
      </w:r>
      <w:proofErr w:type="spellEnd"/>
      <w:r w:rsidR="00EF3245" w:rsidRPr="004301E7">
        <w:rPr>
          <w:b/>
          <w:bCs/>
        </w:rPr>
        <w:t xml:space="preserve"> 6.7.5.0</w:t>
      </w:r>
      <w:r w:rsidR="00EF3245">
        <w:t xml:space="preserve"> in Simplicity Studio v4.</w:t>
      </w:r>
    </w:p>
    <w:p w14:paraId="032C9DC0" w14:textId="4D21C8D5" w:rsidR="00681AD8" w:rsidRDefault="00681AD8"/>
    <w:p w14:paraId="242265A7" w14:textId="551CFF5C" w:rsidR="00EF3245" w:rsidRPr="00BE17CE" w:rsidRDefault="00AE340A">
      <w:pPr>
        <w:rPr>
          <w:sz w:val="28"/>
          <w:szCs w:val="28"/>
        </w:rPr>
      </w:pPr>
      <w:r w:rsidRPr="00BE17CE">
        <w:rPr>
          <w:b/>
          <w:bCs/>
          <w:sz w:val="28"/>
          <w:szCs w:val="28"/>
        </w:rPr>
        <w:t>Getting Started</w:t>
      </w:r>
    </w:p>
    <w:p w14:paraId="547D5253" w14:textId="2068FB35" w:rsidR="00AE340A" w:rsidRDefault="00AE340A">
      <w:r>
        <w:t>If you are starting from scratch, begin by going to the “</w:t>
      </w:r>
      <w:r w:rsidRPr="00AF2B58">
        <w:rPr>
          <w:b/>
          <w:bCs/>
        </w:rPr>
        <w:t xml:space="preserve">Getting Started </w:t>
      </w:r>
      <w:proofErr w:type="gramStart"/>
      <w:r w:rsidRPr="00AF2B58">
        <w:rPr>
          <w:b/>
          <w:bCs/>
        </w:rPr>
        <w:t>with..</w:t>
      </w:r>
      <w:proofErr w:type="gramEnd"/>
      <w:r w:rsidRPr="00AF2B58">
        <w:rPr>
          <w:b/>
          <w:bCs/>
        </w:rPr>
        <w:t xml:space="preserve"> EFR32MG22</w:t>
      </w:r>
      <w:r>
        <w:t xml:space="preserve">” mentioned above. Start by following </w:t>
      </w:r>
      <w:r w:rsidR="00AF2B58">
        <w:t>Part</w:t>
      </w:r>
      <w:r>
        <w:t xml:space="preserve"> 1</w:t>
      </w:r>
      <w:r w:rsidR="00AF2B58">
        <w:t>,</w:t>
      </w:r>
      <w:r>
        <w:t xml:space="preserve"> </w:t>
      </w:r>
      <w:r w:rsidR="00AF2B58">
        <w:t>s</w:t>
      </w:r>
      <w:r>
        <w:t>teps 1-13</w:t>
      </w:r>
      <w:r w:rsidR="00AF2B58">
        <w:t xml:space="preserve"> in the </w:t>
      </w:r>
      <w:r w:rsidR="00AF2B58" w:rsidRPr="00AF2B58">
        <w:rPr>
          <w:b/>
          <w:bCs/>
        </w:rPr>
        <w:t>Usage</w:t>
      </w:r>
      <w:r w:rsidR="00AF2B58">
        <w:t xml:space="preserve"> section</w:t>
      </w:r>
      <w:r>
        <w:t>. Make sure you validate that the project successfully generated and Build before moving forward.</w:t>
      </w:r>
    </w:p>
    <w:p w14:paraId="220BCF4C" w14:textId="16453132" w:rsidR="00356026" w:rsidRDefault="00356026" w:rsidP="00356026">
      <w:pPr>
        <w:pStyle w:val="ListParagraph"/>
        <w:numPr>
          <w:ilvl w:val="0"/>
          <w:numId w:val="1"/>
        </w:numPr>
      </w:pPr>
      <w:r>
        <w:t xml:space="preserve">Open </w:t>
      </w:r>
      <w:proofErr w:type="gramStart"/>
      <w:r>
        <w:t xml:space="preserve">the </w:t>
      </w:r>
      <w:r w:rsidRPr="00AF2B58">
        <w:rPr>
          <w:b/>
          <w:bCs/>
        </w:rPr>
        <w:t>.</w:t>
      </w:r>
      <w:proofErr w:type="spellStart"/>
      <w:r w:rsidRPr="00AF2B58">
        <w:rPr>
          <w:b/>
          <w:bCs/>
        </w:rPr>
        <w:t>hwconf</w:t>
      </w:r>
      <w:proofErr w:type="spellEnd"/>
      <w:proofErr w:type="gramEnd"/>
      <w:r>
        <w:t xml:space="preserve"> file. You will need to disable VCOM.</w:t>
      </w:r>
    </w:p>
    <w:p w14:paraId="777CFA4A" w14:textId="5970C898" w:rsidR="00356026" w:rsidRDefault="00356026" w:rsidP="00356026">
      <w:pPr>
        <w:pStyle w:val="ListParagraph"/>
        <w:numPr>
          <w:ilvl w:val="1"/>
          <w:numId w:val="1"/>
        </w:numPr>
      </w:pPr>
      <w:r>
        <w:t xml:space="preserve">On the outline tab on the right panel of Studio, double click on </w:t>
      </w:r>
      <w:r w:rsidRPr="00AF2B58">
        <w:rPr>
          <w:b/>
          <w:bCs/>
        </w:rPr>
        <w:t>Peripherals</w:t>
      </w:r>
      <w:r>
        <w:t>.</w:t>
      </w:r>
    </w:p>
    <w:p w14:paraId="765BD502" w14:textId="6671A993" w:rsidR="00AE340A" w:rsidRDefault="00AE340A" w:rsidP="00356026">
      <w:pPr>
        <w:ind w:left="360" w:firstLine="720"/>
      </w:pPr>
      <w:r>
        <w:rPr>
          <w:noProof/>
        </w:rPr>
        <w:drawing>
          <wp:inline distT="0" distB="0" distL="0" distR="0" wp14:anchorId="3B8CEFC9" wp14:editId="7187165C">
            <wp:extent cx="1676012" cy="1427099"/>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1277" cy="1440097"/>
                    </a:xfrm>
                    <a:prstGeom prst="rect">
                      <a:avLst/>
                    </a:prstGeom>
                  </pic:spPr>
                </pic:pic>
              </a:graphicData>
            </a:graphic>
          </wp:inline>
        </w:drawing>
      </w:r>
    </w:p>
    <w:p w14:paraId="31836ACF" w14:textId="613886D7" w:rsidR="00356026" w:rsidRDefault="00356026" w:rsidP="00356026">
      <w:pPr>
        <w:pStyle w:val="ListParagraph"/>
        <w:numPr>
          <w:ilvl w:val="1"/>
          <w:numId w:val="1"/>
        </w:numPr>
      </w:pPr>
      <w:r>
        <w:t xml:space="preserve">Uncheck the box for </w:t>
      </w:r>
      <w:r w:rsidRPr="00AF2B58">
        <w:rPr>
          <w:b/>
          <w:bCs/>
        </w:rPr>
        <w:t>Virtual COM Port</w:t>
      </w:r>
      <w:r>
        <w:t>.</w:t>
      </w:r>
    </w:p>
    <w:p w14:paraId="14D980CF" w14:textId="6709BEBF" w:rsidR="00356026" w:rsidRDefault="00AE340A" w:rsidP="00356026">
      <w:pPr>
        <w:ind w:left="360" w:firstLine="720"/>
      </w:pPr>
      <w:r>
        <w:rPr>
          <w:noProof/>
        </w:rPr>
        <w:drawing>
          <wp:inline distT="0" distB="0" distL="0" distR="0" wp14:anchorId="63D18120" wp14:editId="6C29CBC8">
            <wp:extent cx="3240042" cy="1073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2465" cy="1087492"/>
                    </a:xfrm>
                    <a:prstGeom prst="rect">
                      <a:avLst/>
                    </a:prstGeom>
                  </pic:spPr>
                </pic:pic>
              </a:graphicData>
            </a:graphic>
          </wp:inline>
        </w:drawing>
      </w:r>
    </w:p>
    <w:p w14:paraId="7BE788AA" w14:textId="2C08A588" w:rsidR="00356026" w:rsidRDefault="00356026" w:rsidP="00356026">
      <w:pPr>
        <w:pStyle w:val="ListParagraph"/>
        <w:numPr>
          <w:ilvl w:val="1"/>
          <w:numId w:val="1"/>
        </w:numPr>
      </w:pPr>
      <w:r w:rsidRPr="00AF2B58">
        <w:rPr>
          <w:b/>
          <w:bCs/>
        </w:rPr>
        <w:t>Save</w:t>
      </w:r>
      <w:r>
        <w:t xml:space="preserve"> the file. This will re-generate the project automatically.</w:t>
      </w:r>
    </w:p>
    <w:p w14:paraId="62C30A00" w14:textId="06507758" w:rsidR="00356026" w:rsidRDefault="00356026" w:rsidP="00356026">
      <w:pPr>
        <w:pStyle w:val="ListParagraph"/>
        <w:numPr>
          <w:ilvl w:val="1"/>
          <w:numId w:val="1"/>
        </w:numPr>
      </w:pPr>
      <w:r w:rsidRPr="00AF2B58">
        <w:rPr>
          <w:b/>
          <w:bCs/>
        </w:rPr>
        <w:t>Build</w:t>
      </w:r>
      <w:r>
        <w:t xml:space="preserve"> the project again to ensure the changes took effect. </w:t>
      </w:r>
    </w:p>
    <w:p w14:paraId="57FF0BDC" w14:textId="0F926AB3" w:rsidR="00A25C66" w:rsidRDefault="00A25C66" w:rsidP="00A25C66">
      <w:pPr>
        <w:pStyle w:val="ListParagraph"/>
        <w:numPr>
          <w:ilvl w:val="0"/>
          <w:numId w:val="1"/>
        </w:numPr>
      </w:pPr>
      <w:r>
        <w:t xml:space="preserve">Next you will want to replace the following files with those found on the </w:t>
      </w:r>
      <w:r w:rsidRPr="00AF2B58">
        <w:rPr>
          <w:b/>
          <w:bCs/>
        </w:rPr>
        <w:t>MG22-EnergyHarvesting</w:t>
      </w:r>
      <w:r>
        <w:t xml:space="preserve"> </w:t>
      </w:r>
      <w:r w:rsidR="00293B18">
        <w:t xml:space="preserve">GitHub </w:t>
      </w:r>
      <w:r>
        <w:t>repo.</w:t>
      </w:r>
    </w:p>
    <w:p w14:paraId="5E25D65C" w14:textId="030BE1E4" w:rsidR="00A25C66" w:rsidRDefault="00A25C66" w:rsidP="00A25C66">
      <w:pPr>
        <w:pStyle w:val="ListParagraph"/>
        <w:numPr>
          <w:ilvl w:val="1"/>
          <w:numId w:val="1"/>
        </w:numPr>
      </w:pPr>
      <w:r>
        <w:t>gpd-switch-</w:t>
      </w:r>
      <w:proofErr w:type="spellStart"/>
      <w:r>
        <w:t>callbacks.c</w:t>
      </w:r>
      <w:proofErr w:type="spellEnd"/>
      <w:r>
        <w:t>, gpd-</w:t>
      </w:r>
      <w:proofErr w:type="spellStart"/>
      <w:r>
        <w:t>configuration.h</w:t>
      </w:r>
      <w:proofErr w:type="spellEnd"/>
      <w:r>
        <w:t xml:space="preserve">, </w:t>
      </w:r>
      <w:proofErr w:type="spellStart"/>
      <w:r>
        <w:t>hal-config.h</w:t>
      </w:r>
      <w:proofErr w:type="spellEnd"/>
    </w:p>
    <w:p w14:paraId="79E58832" w14:textId="0BB88849" w:rsidR="00A25C66" w:rsidRDefault="00A25C66" w:rsidP="00A25C66">
      <w:pPr>
        <w:pStyle w:val="ListParagraph"/>
        <w:numPr>
          <w:ilvl w:val="1"/>
          <w:numId w:val="1"/>
        </w:numPr>
      </w:pPr>
      <w:r>
        <w:t>See the file structure below:</w:t>
      </w:r>
    </w:p>
    <w:p w14:paraId="5D9F234C" w14:textId="4B333144" w:rsidR="00A25C66" w:rsidRDefault="00A25C66" w:rsidP="00A25C66">
      <w:pPr>
        <w:ind w:left="1080"/>
      </w:pPr>
      <w:r>
        <w:rPr>
          <w:noProof/>
        </w:rPr>
        <w:lastRenderedPageBreak/>
        <w:drawing>
          <wp:inline distT="0" distB="0" distL="0" distR="0" wp14:anchorId="5D7AB654" wp14:editId="19A5A732">
            <wp:extent cx="1354959" cy="248949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503" cy="2510705"/>
                    </a:xfrm>
                    <a:prstGeom prst="rect">
                      <a:avLst/>
                    </a:prstGeom>
                  </pic:spPr>
                </pic:pic>
              </a:graphicData>
            </a:graphic>
          </wp:inline>
        </w:drawing>
      </w:r>
    </w:p>
    <w:p w14:paraId="11B7F8E0" w14:textId="3929A7E1" w:rsidR="00A25C66" w:rsidRDefault="00A25C66" w:rsidP="00A25C66">
      <w:pPr>
        <w:pStyle w:val="ListParagraph"/>
        <w:numPr>
          <w:ilvl w:val="1"/>
          <w:numId w:val="1"/>
        </w:numPr>
      </w:pPr>
      <w:r w:rsidRPr="00AF2B58">
        <w:rPr>
          <w:b/>
          <w:bCs/>
        </w:rPr>
        <w:t>Build</w:t>
      </w:r>
      <w:r>
        <w:t xml:space="preserve"> the project to ensure the changes have taken effect.</w:t>
      </w:r>
    </w:p>
    <w:p w14:paraId="0E1A4614" w14:textId="274FF0CF" w:rsidR="00A25C66" w:rsidRDefault="00A25C66" w:rsidP="00A25C66">
      <w:pPr>
        <w:pStyle w:val="ListParagraph"/>
        <w:numPr>
          <w:ilvl w:val="1"/>
          <w:numId w:val="1"/>
        </w:numPr>
      </w:pPr>
      <w:r w:rsidRPr="00AF2B58">
        <w:rPr>
          <w:b/>
          <w:bCs/>
        </w:rPr>
        <w:t>Flash</w:t>
      </w:r>
      <w:r>
        <w:t xml:space="preserve"> </w:t>
      </w:r>
      <w:proofErr w:type="gramStart"/>
      <w:r>
        <w:t xml:space="preserve">the </w:t>
      </w:r>
      <w:r w:rsidR="00293B18" w:rsidRPr="00AF2B58">
        <w:rPr>
          <w:b/>
          <w:bCs/>
        </w:rPr>
        <w:t>.s</w:t>
      </w:r>
      <w:proofErr w:type="gramEnd"/>
      <w:r w:rsidR="00293B18" w:rsidRPr="00AF2B58">
        <w:rPr>
          <w:b/>
          <w:bCs/>
        </w:rPr>
        <w:t>37</w:t>
      </w:r>
      <w:r w:rsidR="00293B18">
        <w:t xml:space="preserve"> binary file to you EFR32xG22 BRD4182A radio board.</w:t>
      </w:r>
    </w:p>
    <w:p w14:paraId="40D5E9F3" w14:textId="201E3ED2" w:rsidR="00293B18" w:rsidRDefault="00293B18" w:rsidP="00293B18">
      <w:pPr>
        <w:pStyle w:val="ListParagraph"/>
        <w:numPr>
          <w:ilvl w:val="2"/>
          <w:numId w:val="1"/>
        </w:numPr>
      </w:pPr>
      <w:r>
        <w:t>You can flash the board by removing the board from the reference design PCB and inserting it into a WSTK board.</w:t>
      </w:r>
    </w:p>
    <w:p w14:paraId="435CC446" w14:textId="3FC1DD67" w:rsidR="00AF2B58" w:rsidRDefault="00AF2B58" w:rsidP="00293B18">
      <w:pPr>
        <w:pStyle w:val="ListParagraph"/>
        <w:numPr>
          <w:ilvl w:val="2"/>
          <w:numId w:val="1"/>
        </w:numPr>
      </w:pPr>
      <w:r>
        <w:t>Insert the radio board back into the Energy Harvesting Reference Design PCB.</w:t>
      </w:r>
    </w:p>
    <w:p w14:paraId="0C0DB56A" w14:textId="47A59B1D" w:rsidR="0061333D" w:rsidRDefault="0061333D" w:rsidP="0061333D">
      <w:pPr>
        <w:pStyle w:val="ListParagraph"/>
        <w:numPr>
          <w:ilvl w:val="0"/>
          <w:numId w:val="1"/>
        </w:numPr>
      </w:pPr>
      <w:r>
        <w:t xml:space="preserve">Follow </w:t>
      </w:r>
      <w:r w:rsidR="00AF2B58">
        <w:t>Part</w:t>
      </w:r>
      <w:r>
        <w:t xml:space="preserve"> 2</w:t>
      </w:r>
      <w:r w:rsidR="00AF2B58">
        <w:t xml:space="preserve"> in the </w:t>
      </w:r>
      <w:r w:rsidR="00AF2B58" w:rsidRPr="00AF2B58">
        <w:rPr>
          <w:b/>
          <w:bCs/>
        </w:rPr>
        <w:t>Usage</w:t>
      </w:r>
      <w:r w:rsidR="00AF2B58">
        <w:t xml:space="preserve"> section</w:t>
      </w:r>
      <w:r>
        <w:t xml:space="preserve"> of the “</w:t>
      </w:r>
      <w:r w:rsidRPr="00AF2B58">
        <w:rPr>
          <w:b/>
          <w:bCs/>
        </w:rPr>
        <w:t xml:space="preserve">Getting Started </w:t>
      </w:r>
      <w:proofErr w:type="gramStart"/>
      <w:r w:rsidRPr="00AF2B58">
        <w:rPr>
          <w:b/>
          <w:bCs/>
        </w:rPr>
        <w:t>with..</w:t>
      </w:r>
      <w:proofErr w:type="gramEnd"/>
      <w:r w:rsidRPr="00AF2B58">
        <w:rPr>
          <w:b/>
          <w:bCs/>
        </w:rPr>
        <w:t xml:space="preserve"> EFR32MG22</w:t>
      </w:r>
      <w:r>
        <w:t>” to create a Z3LightGPCComboSoc project on a WSTK board with a capable Mighty Gecko radio board.</w:t>
      </w:r>
    </w:p>
    <w:p w14:paraId="1438591F" w14:textId="373C87F8" w:rsidR="0061333D" w:rsidRDefault="0061333D" w:rsidP="0061333D">
      <w:pPr>
        <w:pStyle w:val="ListParagraph"/>
        <w:numPr>
          <w:ilvl w:val="1"/>
          <w:numId w:val="1"/>
        </w:numPr>
      </w:pPr>
      <w:r>
        <w:t>The guide calls for an EFR32MG12 or other board. You can use an EFR32xG21 as an option.</w:t>
      </w:r>
    </w:p>
    <w:p w14:paraId="51DCF7E9" w14:textId="77777777" w:rsidR="00AF2B58" w:rsidRDefault="00AF2B58" w:rsidP="00AF2B58">
      <w:pPr>
        <w:pStyle w:val="ListParagraph"/>
        <w:numPr>
          <w:ilvl w:val="0"/>
          <w:numId w:val="1"/>
        </w:numPr>
      </w:pPr>
      <w:r>
        <w:t xml:space="preserve">In the </w:t>
      </w:r>
      <w:r>
        <w:rPr>
          <w:b/>
          <w:bCs/>
        </w:rPr>
        <w:t xml:space="preserve">Commissioning and Testing </w:t>
      </w:r>
      <w:r>
        <w:t xml:space="preserve">section of the guide, you see the commands to issue to the GPC to initialize the commissioning process. </w:t>
      </w:r>
    </w:p>
    <w:p w14:paraId="2839062B" w14:textId="764D49B9" w:rsidR="00AF2B58" w:rsidRDefault="00AF2B58" w:rsidP="00AF2B58">
      <w:pPr>
        <w:pStyle w:val="ListParagraph"/>
        <w:numPr>
          <w:ilvl w:val="1"/>
          <w:numId w:val="1"/>
        </w:numPr>
      </w:pPr>
      <w:r>
        <w:t>Enter the following commands to the GPC:</w:t>
      </w:r>
    </w:p>
    <w:p w14:paraId="4B7DC006" w14:textId="77777777" w:rsidR="00AF2B58" w:rsidRDefault="00AF2B58" w:rsidP="00AF2B58">
      <w:pPr>
        <w:pStyle w:val="NormalWeb"/>
        <w:numPr>
          <w:ilvl w:val="2"/>
          <w:numId w:val="1"/>
        </w:numPr>
      </w:pPr>
      <w:r>
        <w:rPr>
          <w:rStyle w:val="HTMLCode"/>
        </w:rPr>
        <w:t>plugin network-creator start 0</w:t>
      </w:r>
    </w:p>
    <w:p w14:paraId="4530E0CC" w14:textId="554F4EC5" w:rsidR="00AF2B58" w:rsidRDefault="00AF2B58" w:rsidP="00AF2B58">
      <w:pPr>
        <w:pStyle w:val="ListParagraph"/>
        <w:numPr>
          <w:ilvl w:val="2"/>
          <w:numId w:val="1"/>
        </w:numPr>
      </w:pPr>
      <w:r>
        <w:rPr>
          <w:rStyle w:val="HTMLCode"/>
          <w:rFonts w:eastAsiaTheme="minorHAnsi"/>
        </w:rPr>
        <w:t>plugin green-power-server commission 9 0 0 1</w:t>
      </w:r>
    </w:p>
    <w:p w14:paraId="3099ED6E" w14:textId="74153ED9" w:rsidR="00681AD8" w:rsidRDefault="00AF2B58" w:rsidP="00AF2B58">
      <w:pPr>
        <w:pStyle w:val="ListParagraph"/>
        <w:numPr>
          <w:ilvl w:val="0"/>
          <w:numId w:val="1"/>
        </w:numPr>
      </w:pPr>
      <w:r>
        <w:t xml:space="preserve">Press the </w:t>
      </w:r>
      <w:r w:rsidRPr="00AF2B58">
        <w:rPr>
          <w:b/>
          <w:bCs/>
        </w:rPr>
        <w:t>small secondary button</w:t>
      </w:r>
      <w:r>
        <w:t xml:space="preserve"> on the Energy Harvesting Reference Design </w:t>
      </w:r>
      <w:r w:rsidRPr="00AF2B58">
        <w:rPr>
          <w:b/>
          <w:bCs/>
        </w:rPr>
        <w:t>once</w:t>
      </w:r>
      <w:r>
        <w:t xml:space="preserve"> to begin the single event commissioning process.</w:t>
      </w:r>
    </w:p>
    <w:p w14:paraId="6E1912AD" w14:textId="5C7C9FD6" w:rsidR="00AF2B58" w:rsidRDefault="00AF2B58" w:rsidP="00AF2B58">
      <w:pPr>
        <w:pStyle w:val="ListParagraph"/>
        <w:numPr>
          <w:ilvl w:val="0"/>
          <w:numId w:val="1"/>
        </w:numPr>
      </w:pPr>
      <w:r>
        <w:t xml:space="preserve">On the </w:t>
      </w:r>
      <w:r w:rsidR="00986498">
        <w:t xml:space="preserve">terminal log of the </w:t>
      </w:r>
      <w:r w:rsidR="00986498">
        <w:rPr>
          <w:b/>
          <w:bCs/>
        </w:rPr>
        <w:t>GPC</w:t>
      </w:r>
      <w:r w:rsidR="00986498">
        <w:t xml:space="preserve"> you should see the commissioning commands joining the GPD to the GPC.</w:t>
      </w:r>
    </w:p>
    <w:p w14:paraId="340CB2B4" w14:textId="5EACF4A1" w:rsidR="00986498" w:rsidRDefault="00986498" w:rsidP="00AF2B58">
      <w:pPr>
        <w:pStyle w:val="ListParagraph"/>
        <w:numPr>
          <w:ilvl w:val="0"/>
          <w:numId w:val="1"/>
        </w:numPr>
      </w:pPr>
      <w:r>
        <w:t xml:space="preserve">Pressing the </w:t>
      </w:r>
      <w:r w:rsidRPr="00986498">
        <w:rPr>
          <w:b/>
          <w:bCs/>
        </w:rPr>
        <w:t>large primary button</w:t>
      </w:r>
      <w:r>
        <w:t xml:space="preserve"> of the reference design will toggle the LED on the </w:t>
      </w:r>
      <w:r w:rsidRPr="00986498">
        <w:rPr>
          <w:b/>
          <w:bCs/>
        </w:rPr>
        <w:t>GPC</w:t>
      </w:r>
      <w:r>
        <w:t xml:space="preserve"> on/off.</w:t>
      </w:r>
    </w:p>
    <w:p w14:paraId="2C31A9DE" w14:textId="7EA54B46" w:rsidR="00986498" w:rsidRDefault="00986498" w:rsidP="00AF2B58">
      <w:pPr>
        <w:pStyle w:val="ListParagraph"/>
        <w:numPr>
          <w:ilvl w:val="0"/>
          <w:numId w:val="1"/>
        </w:numPr>
      </w:pPr>
      <w:r>
        <w:t xml:space="preserve">Pressing the </w:t>
      </w:r>
      <w:r w:rsidRPr="00986498">
        <w:rPr>
          <w:b/>
          <w:bCs/>
        </w:rPr>
        <w:t>small secondary button</w:t>
      </w:r>
      <w:r>
        <w:t xml:space="preserve"> of the reference design will issue the Green Power Step-Down command to the GPC. </w:t>
      </w:r>
    </w:p>
    <w:p w14:paraId="6F16F694" w14:textId="09843135" w:rsidR="00681AD8" w:rsidRDefault="00BE17CE">
      <w:r>
        <w:t>The next section will outline the firmware created for the Energy Harvesting Reference Design and highlight functions and sections that you can change for your own implementations.</w:t>
      </w:r>
    </w:p>
    <w:p w14:paraId="2F607ACC" w14:textId="2353B4F6" w:rsidR="005E460C" w:rsidRDefault="005E460C"/>
    <w:p w14:paraId="5D51F478" w14:textId="2C1C74CA" w:rsidR="005E460C" w:rsidRDefault="005E460C"/>
    <w:p w14:paraId="5AB93103" w14:textId="0D9A32CF" w:rsidR="005E460C" w:rsidRDefault="005E460C"/>
    <w:p w14:paraId="6F9BE632" w14:textId="4ADAF271" w:rsidR="005E460C" w:rsidRDefault="005E460C"/>
    <w:p w14:paraId="4C93B0A4" w14:textId="0221C283" w:rsidR="005E460C" w:rsidRDefault="005E460C">
      <w:pPr>
        <w:rPr>
          <w:b/>
          <w:bCs/>
          <w:sz w:val="28"/>
          <w:szCs w:val="28"/>
        </w:rPr>
      </w:pPr>
      <w:r w:rsidRPr="005E460C">
        <w:rPr>
          <w:b/>
          <w:bCs/>
          <w:sz w:val="28"/>
          <w:szCs w:val="28"/>
        </w:rPr>
        <w:lastRenderedPageBreak/>
        <w:t>Understanding the Firmware</w:t>
      </w:r>
    </w:p>
    <w:p w14:paraId="458AAB9C" w14:textId="6909E213" w:rsidR="005E460C" w:rsidRDefault="005E460C" w:rsidP="005E460C">
      <w:r>
        <w:t>There are 3 main files to familiarize yourself with in the firmware;</w:t>
      </w:r>
      <w:r w:rsidR="00335F76">
        <w:t xml:space="preserve"> </w:t>
      </w:r>
      <w:r>
        <w:t>gpd-</w:t>
      </w:r>
      <w:proofErr w:type="spellStart"/>
      <w:r>
        <w:t>configuration.h</w:t>
      </w:r>
      <w:proofErr w:type="spellEnd"/>
      <w:r>
        <w:t xml:space="preserve">, </w:t>
      </w:r>
      <w:proofErr w:type="spellStart"/>
      <w:r>
        <w:t>hal-config.h</w:t>
      </w:r>
      <w:proofErr w:type="spellEnd"/>
      <w:r w:rsidR="00335F76">
        <w:t>, gpd-switch-</w:t>
      </w:r>
      <w:proofErr w:type="spellStart"/>
      <w:r w:rsidR="00335F76">
        <w:t>callbacks.c</w:t>
      </w:r>
      <w:proofErr w:type="spellEnd"/>
      <w:r>
        <w:t>.</w:t>
      </w:r>
      <w:r w:rsidR="004301E7">
        <w:t xml:space="preserve"> If you make any changes to each file, you must </w:t>
      </w:r>
      <w:r w:rsidR="004301E7" w:rsidRPr="004301E7">
        <w:rPr>
          <w:b/>
          <w:bCs/>
        </w:rPr>
        <w:t>Build</w:t>
      </w:r>
      <w:r w:rsidR="004301E7">
        <w:t xml:space="preserve"> the project again. </w:t>
      </w:r>
    </w:p>
    <w:p w14:paraId="710312C3" w14:textId="02F67976" w:rsidR="00335F76" w:rsidRPr="004301E7" w:rsidRDefault="00335F76" w:rsidP="005E460C">
      <w:pPr>
        <w:rPr>
          <w:b/>
          <w:bCs/>
        </w:rPr>
      </w:pPr>
      <w:r w:rsidRPr="004301E7">
        <w:rPr>
          <w:b/>
          <w:bCs/>
        </w:rPr>
        <w:t>gpd-</w:t>
      </w:r>
      <w:proofErr w:type="spellStart"/>
      <w:r w:rsidRPr="004301E7">
        <w:rPr>
          <w:b/>
          <w:bCs/>
        </w:rPr>
        <w:t>configuration.h</w:t>
      </w:r>
      <w:proofErr w:type="spellEnd"/>
      <w:r w:rsidRPr="004301E7">
        <w:rPr>
          <w:b/>
          <w:bCs/>
        </w:rPr>
        <w:t>:</w:t>
      </w:r>
    </w:p>
    <w:p w14:paraId="449E46B5" w14:textId="240ECA0D" w:rsidR="00335F76" w:rsidRDefault="00335F76" w:rsidP="00335F76">
      <w:pPr>
        <w:pStyle w:val="ListParagraph"/>
        <w:numPr>
          <w:ilvl w:val="0"/>
          <w:numId w:val="4"/>
        </w:numPr>
      </w:pPr>
      <w:r>
        <w:t>This file has the associated build macros for enabling and changing configurations for the GPD.</w:t>
      </w:r>
    </w:p>
    <w:p w14:paraId="666A0C8B" w14:textId="35AACF37" w:rsidR="00335F76" w:rsidRDefault="00335F76" w:rsidP="00335F76">
      <w:pPr>
        <w:pStyle w:val="ListParagraph"/>
        <w:numPr>
          <w:ilvl w:val="0"/>
          <w:numId w:val="4"/>
        </w:numPr>
      </w:pPr>
      <w:r>
        <w:t>On line 17 of the file, you see a macro for using a WSTK board.</w:t>
      </w:r>
    </w:p>
    <w:p w14:paraId="74DC4785" w14:textId="438F5A89" w:rsidR="00335F76" w:rsidRDefault="00335F76" w:rsidP="00335F76">
      <w:pPr>
        <w:pStyle w:val="ListParagraph"/>
      </w:pPr>
      <w:r>
        <w:rPr>
          <w:noProof/>
        </w:rPr>
        <w:drawing>
          <wp:inline distT="0" distB="0" distL="0" distR="0" wp14:anchorId="0CF9C225" wp14:editId="1BA5D2A9">
            <wp:extent cx="5943600" cy="238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760"/>
                    </a:xfrm>
                    <a:prstGeom prst="rect">
                      <a:avLst/>
                    </a:prstGeom>
                  </pic:spPr>
                </pic:pic>
              </a:graphicData>
            </a:graphic>
          </wp:inline>
        </w:drawing>
      </w:r>
    </w:p>
    <w:p w14:paraId="6D911C00" w14:textId="296FB1F4" w:rsidR="00335F76" w:rsidRDefault="00335F76" w:rsidP="00335F76">
      <w:pPr>
        <w:pStyle w:val="ListParagraph"/>
        <w:numPr>
          <w:ilvl w:val="0"/>
          <w:numId w:val="4"/>
        </w:numPr>
      </w:pPr>
      <w:r>
        <w:t xml:space="preserve">The example can be run on a Silicon Labs WSTK board with a BRD4182A radio board attached. The changes associate with this macro are explained in the </w:t>
      </w:r>
      <w:proofErr w:type="spellStart"/>
      <w:r>
        <w:t>hal-config.h</w:t>
      </w:r>
      <w:proofErr w:type="spellEnd"/>
      <w:r>
        <w:t xml:space="preserve"> section</w:t>
      </w:r>
      <w:r w:rsidR="004301E7">
        <w:t xml:space="preserve"> of this document</w:t>
      </w:r>
      <w:r>
        <w:t>.</w:t>
      </w:r>
    </w:p>
    <w:p w14:paraId="5037974D" w14:textId="2CDD05BF" w:rsidR="00335F76" w:rsidRDefault="00335F76" w:rsidP="00335F76">
      <w:pPr>
        <w:pStyle w:val="ListParagraph"/>
        <w:numPr>
          <w:ilvl w:val="0"/>
          <w:numId w:val="4"/>
        </w:numPr>
      </w:pPr>
      <w:r>
        <w:t xml:space="preserve">There are other macros commented out to maximize power efficiency of the GPD. These can be enabled to add the associated functionality back to the design. </w:t>
      </w:r>
    </w:p>
    <w:p w14:paraId="765BCBE0" w14:textId="682A8CC6" w:rsidR="00335F76" w:rsidRDefault="00335F76" w:rsidP="00335F76">
      <w:pPr>
        <w:pStyle w:val="ListParagraph"/>
        <w:numPr>
          <w:ilvl w:val="1"/>
          <w:numId w:val="4"/>
        </w:numPr>
      </w:pPr>
      <w:r w:rsidRPr="00335F76">
        <w:t>EMBER_AF_PLUGIN_CLI</w:t>
      </w:r>
      <w:r>
        <w:t xml:space="preserve"> on line 63</w:t>
      </w:r>
    </w:p>
    <w:p w14:paraId="43677C71" w14:textId="5E6A717A" w:rsidR="00335F76" w:rsidRDefault="00335F76" w:rsidP="00335F76">
      <w:pPr>
        <w:pStyle w:val="ListParagraph"/>
        <w:numPr>
          <w:ilvl w:val="1"/>
          <w:numId w:val="4"/>
        </w:numPr>
      </w:pPr>
      <w:r w:rsidRPr="00335F76">
        <w:t>EMBER_AF_PLUGIN_COMMAND_INTERPRETER2</w:t>
      </w:r>
      <w:r>
        <w:t xml:space="preserve"> on line 69</w:t>
      </w:r>
    </w:p>
    <w:p w14:paraId="349044F7" w14:textId="120641D7" w:rsidR="00335F76" w:rsidRDefault="00335F76" w:rsidP="00335F76">
      <w:pPr>
        <w:pStyle w:val="ListParagraph"/>
        <w:numPr>
          <w:ilvl w:val="1"/>
          <w:numId w:val="4"/>
        </w:numPr>
      </w:pPr>
      <w:r w:rsidRPr="00335F76">
        <w:t>EMBER_AF_PLUGIN_EMBER_MINIMAL_PRINTF</w:t>
      </w:r>
      <w:r>
        <w:t xml:space="preserve"> on line 72</w:t>
      </w:r>
    </w:p>
    <w:p w14:paraId="15189133" w14:textId="147A1814" w:rsidR="00335F76" w:rsidRDefault="00335F76" w:rsidP="00335F76">
      <w:pPr>
        <w:pStyle w:val="ListParagraph"/>
        <w:numPr>
          <w:ilvl w:val="1"/>
          <w:numId w:val="4"/>
        </w:numPr>
      </w:pPr>
      <w:r w:rsidRPr="00335F76">
        <w:t>EMBER_AF_PLUGIN_LED</w:t>
      </w:r>
      <w:r>
        <w:t xml:space="preserve"> on line 81</w:t>
      </w:r>
    </w:p>
    <w:p w14:paraId="24DADC84" w14:textId="730DF66A" w:rsidR="00335F76" w:rsidRPr="004301E7" w:rsidRDefault="00335F76" w:rsidP="005E460C">
      <w:pPr>
        <w:rPr>
          <w:b/>
          <w:bCs/>
        </w:rPr>
      </w:pPr>
      <w:proofErr w:type="spellStart"/>
      <w:r w:rsidRPr="004301E7">
        <w:rPr>
          <w:b/>
          <w:bCs/>
        </w:rPr>
        <w:t>hal-config.h</w:t>
      </w:r>
      <w:proofErr w:type="spellEnd"/>
      <w:r w:rsidRPr="004301E7">
        <w:rPr>
          <w:b/>
          <w:bCs/>
        </w:rPr>
        <w:t>:</w:t>
      </w:r>
    </w:p>
    <w:p w14:paraId="79B32FB3" w14:textId="35D3B05F" w:rsidR="00335F76" w:rsidRDefault="00335F76" w:rsidP="00335F76">
      <w:pPr>
        <w:pStyle w:val="ListParagraph"/>
        <w:numPr>
          <w:ilvl w:val="0"/>
          <w:numId w:val="4"/>
        </w:numPr>
      </w:pPr>
      <w:r>
        <w:t xml:space="preserve">Opening the </w:t>
      </w:r>
      <w:proofErr w:type="spellStart"/>
      <w:r>
        <w:t>hal-config.h</w:t>
      </w:r>
      <w:proofErr w:type="spellEnd"/>
      <w:r>
        <w:t xml:space="preserve"> file you will see the pertinent information for running this example on a WSTK board.</w:t>
      </w:r>
    </w:p>
    <w:p w14:paraId="15220E99" w14:textId="3B313525" w:rsidR="004301E7" w:rsidRDefault="004301E7" w:rsidP="00335F76">
      <w:pPr>
        <w:pStyle w:val="ListParagraph"/>
        <w:numPr>
          <w:ilvl w:val="0"/>
          <w:numId w:val="4"/>
        </w:numPr>
      </w:pPr>
      <w:r>
        <w:t xml:space="preserve">It is important to note that the use of </w:t>
      </w:r>
      <w:r w:rsidRPr="004301E7">
        <w:rPr>
          <w:b/>
          <w:bCs/>
        </w:rPr>
        <w:t>BTN0</w:t>
      </w:r>
      <w:r>
        <w:t xml:space="preserve"> on the WSTK must be routed through the </w:t>
      </w:r>
      <w:r w:rsidRPr="004301E7">
        <w:rPr>
          <w:b/>
          <w:bCs/>
        </w:rPr>
        <w:t>Expansion Header</w:t>
      </w:r>
      <w:r>
        <w:t xml:space="preserve"> on the WSTK to enable BTN0 to wake the radio from EM4 low-power mode. See the associated comment on line 17.</w:t>
      </w:r>
    </w:p>
    <w:p w14:paraId="69D08E9A" w14:textId="05B07C1E" w:rsidR="004301E7" w:rsidRDefault="004301E7" w:rsidP="00335F76">
      <w:pPr>
        <w:pStyle w:val="ListParagraph"/>
        <w:numPr>
          <w:ilvl w:val="0"/>
          <w:numId w:val="4"/>
        </w:numPr>
      </w:pPr>
      <w:r>
        <w:t>This will change the associated port and pin associated with BTN0 as well as enable the EM4 wake-up capabilities as seen below:</w:t>
      </w:r>
    </w:p>
    <w:p w14:paraId="5E964A23" w14:textId="5CD3E0AB" w:rsidR="004301E7" w:rsidRDefault="004301E7" w:rsidP="004301E7">
      <w:pPr>
        <w:pStyle w:val="ListParagraph"/>
      </w:pPr>
      <w:r>
        <w:rPr>
          <w:noProof/>
        </w:rPr>
        <w:drawing>
          <wp:inline distT="0" distB="0" distL="0" distR="0" wp14:anchorId="475EE1AD" wp14:editId="00CD95F5">
            <wp:extent cx="3959207" cy="12421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928" cy="1257389"/>
                    </a:xfrm>
                    <a:prstGeom prst="rect">
                      <a:avLst/>
                    </a:prstGeom>
                  </pic:spPr>
                </pic:pic>
              </a:graphicData>
            </a:graphic>
          </wp:inline>
        </w:drawing>
      </w:r>
    </w:p>
    <w:p w14:paraId="2F3AC417" w14:textId="77777777" w:rsidR="00D151BB" w:rsidRDefault="00D151BB" w:rsidP="005E460C">
      <w:pPr>
        <w:rPr>
          <w:b/>
          <w:bCs/>
        </w:rPr>
      </w:pPr>
    </w:p>
    <w:p w14:paraId="6AF691F1" w14:textId="3CEB702A" w:rsidR="005E460C" w:rsidRPr="004301E7" w:rsidRDefault="005E460C" w:rsidP="005E460C">
      <w:pPr>
        <w:rPr>
          <w:b/>
          <w:bCs/>
        </w:rPr>
      </w:pPr>
      <w:r w:rsidRPr="004301E7">
        <w:rPr>
          <w:b/>
          <w:bCs/>
        </w:rPr>
        <w:t>gpd-switch-</w:t>
      </w:r>
      <w:proofErr w:type="spellStart"/>
      <w:r w:rsidRPr="004301E7">
        <w:rPr>
          <w:b/>
          <w:bCs/>
        </w:rPr>
        <w:t>callbacks.c</w:t>
      </w:r>
      <w:proofErr w:type="spellEnd"/>
      <w:r w:rsidRPr="004301E7">
        <w:rPr>
          <w:b/>
          <w:bCs/>
        </w:rPr>
        <w:t>:</w:t>
      </w:r>
    </w:p>
    <w:p w14:paraId="0E7CF62E" w14:textId="3D0AB010" w:rsidR="005E460C" w:rsidRDefault="005E460C" w:rsidP="005E460C">
      <w:pPr>
        <w:pStyle w:val="ListParagraph"/>
        <w:numPr>
          <w:ilvl w:val="0"/>
          <w:numId w:val="3"/>
        </w:numPr>
      </w:pPr>
      <w:r>
        <w:t xml:space="preserve">This file has all the </w:t>
      </w:r>
      <w:r w:rsidR="004301E7">
        <w:t>core functionality for the GPD.</w:t>
      </w:r>
    </w:p>
    <w:p w14:paraId="5E112828" w14:textId="7BEF96D9" w:rsidR="004301E7" w:rsidRDefault="00D151BB" w:rsidP="005E460C">
      <w:pPr>
        <w:pStyle w:val="ListParagraph"/>
        <w:numPr>
          <w:ilvl w:val="0"/>
          <w:numId w:val="3"/>
        </w:numPr>
      </w:pPr>
      <w:r>
        <w:t>On line 112 of the file, you see the event action types for the GPD; COMMISSION, DECOMMISSION, TOGGLE, REPORT, and STEP_DOWN.</w:t>
      </w:r>
    </w:p>
    <w:p w14:paraId="317B0A9A" w14:textId="7C816F1C" w:rsidR="00D151BB" w:rsidRDefault="00D151BB" w:rsidP="00D151BB">
      <w:pPr>
        <w:pStyle w:val="ListParagraph"/>
      </w:pPr>
      <w:r>
        <w:rPr>
          <w:noProof/>
        </w:rPr>
        <w:lastRenderedPageBreak/>
        <w:drawing>
          <wp:inline distT="0" distB="0" distL="0" distR="0" wp14:anchorId="1F62A5E8" wp14:editId="64697647">
            <wp:extent cx="3541318" cy="13531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5978" cy="1358789"/>
                    </a:xfrm>
                    <a:prstGeom prst="rect">
                      <a:avLst/>
                    </a:prstGeom>
                  </pic:spPr>
                </pic:pic>
              </a:graphicData>
            </a:graphic>
          </wp:inline>
        </w:drawing>
      </w:r>
    </w:p>
    <w:p w14:paraId="0C906D53" w14:textId="1CEBBB83" w:rsidR="00D151BB" w:rsidRDefault="00D151BB" w:rsidP="00D151BB">
      <w:pPr>
        <w:pStyle w:val="ListParagraph"/>
        <w:numPr>
          <w:ilvl w:val="0"/>
          <w:numId w:val="3"/>
        </w:numPr>
      </w:pPr>
      <w:r>
        <w:t xml:space="preserve">These commands are passed into the </w:t>
      </w:r>
      <w:proofErr w:type="spellStart"/>
      <w:r>
        <w:t>processAppEvent</w:t>
      </w:r>
      <w:proofErr w:type="spellEnd"/>
      <w:r>
        <w:t xml:space="preserve"> function on line 429 to send GPD commands.</w:t>
      </w:r>
    </w:p>
    <w:p w14:paraId="1A854F03" w14:textId="22F5201C" w:rsidR="00D151BB" w:rsidRDefault="00D151BB" w:rsidP="00D151BB">
      <w:pPr>
        <w:pStyle w:val="ListParagraph"/>
      </w:pPr>
      <w:r>
        <w:rPr>
          <w:noProof/>
        </w:rPr>
        <w:drawing>
          <wp:inline distT="0" distB="0" distL="0" distR="0" wp14:anchorId="2EDABA31" wp14:editId="7498B3D3">
            <wp:extent cx="5943600" cy="191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135"/>
                    </a:xfrm>
                    <a:prstGeom prst="rect">
                      <a:avLst/>
                    </a:prstGeom>
                  </pic:spPr>
                </pic:pic>
              </a:graphicData>
            </a:graphic>
          </wp:inline>
        </w:drawing>
      </w:r>
    </w:p>
    <w:p w14:paraId="30DD8A85" w14:textId="62B21164" w:rsidR="00D151BB" w:rsidRDefault="00D151BB" w:rsidP="00D151BB">
      <w:pPr>
        <w:pStyle w:val="ListParagraph"/>
        <w:numPr>
          <w:ilvl w:val="0"/>
          <w:numId w:val="3"/>
        </w:numPr>
      </w:pPr>
      <w:r>
        <w:t>The STEP_DOWN command is a custom Zigbee Green power command used for dimming. This is defined on line 138. To see other custom commands you can implement, see Table 49 of the Zigbee Alliance document outlining GPDF commands:</w:t>
      </w:r>
    </w:p>
    <w:p w14:paraId="6A92CF3D" w14:textId="08777C7D" w:rsidR="00D151BB" w:rsidRDefault="00E7547A" w:rsidP="00D151BB">
      <w:pPr>
        <w:pStyle w:val="ListParagraph"/>
      </w:pPr>
      <w:hyperlink r:id="rId16" w:history="1">
        <w:r w:rsidR="00D151BB" w:rsidRPr="00C0541A">
          <w:rPr>
            <w:rStyle w:val="Hyperlink"/>
          </w:rPr>
          <w:t>https://zigbeealliance.org/wp-content/uploads/2019/11/docs-09-5499-26-batt-zigbee-green-power-specification.pdf</w:t>
        </w:r>
      </w:hyperlink>
    </w:p>
    <w:p w14:paraId="61D7EF34" w14:textId="090F935E" w:rsidR="00D151BB" w:rsidRDefault="00D151BB" w:rsidP="00D151BB">
      <w:pPr>
        <w:pStyle w:val="ListParagraph"/>
        <w:numPr>
          <w:ilvl w:val="0"/>
          <w:numId w:val="3"/>
        </w:numPr>
      </w:pPr>
      <w:r>
        <w:t xml:space="preserve">The GPD is setup for single event commissioning. This enables a periodic timer to allow the user to press the secondary button once to commission to the GPC. </w:t>
      </w:r>
      <w:r w:rsidR="00615C4F">
        <w:t xml:space="preserve">This is seen on line 141. </w:t>
      </w:r>
      <w:r w:rsidR="00615C4F">
        <w:rPr>
          <w:noProof/>
        </w:rPr>
        <w:drawing>
          <wp:inline distT="0" distB="0" distL="0" distR="0" wp14:anchorId="4F9020C7" wp14:editId="1FEBFEB8">
            <wp:extent cx="594360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750"/>
                    </a:xfrm>
                    <a:prstGeom prst="rect">
                      <a:avLst/>
                    </a:prstGeom>
                  </pic:spPr>
                </pic:pic>
              </a:graphicData>
            </a:graphic>
          </wp:inline>
        </w:drawing>
      </w:r>
    </w:p>
    <w:p w14:paraId="7B2DE544" w14:textId="5793F2D6" w:rsidR="00D151BB" w:rsidRDefault="00D151BB" w:rsidP="00D151BB">
      <w:pPr>
        <w:pStyle w:val="ListParagraph"/>
        <w:numPr>
          <w:ilvl w:val="0"/>
          <w:numId w:val="3"/>
        </w:numPr>
      </w:pPr>
      <w:r>
        <w:t>The commissioning process has 4 steps:</w:t>
      </w:r>
    </w:p>
    <w:p w14:paraId="2D6C71E3" w14:textId="221167C5" w:rsidR="00D151BB" w:rsidRPr="00D151BB" w:rsidRDefault="00D151BB" w:rsidP="00D151BB">
      <w:pPr>
        <w:pStyle w:val="ListParagraph"/>
        <w:numPr>
          <w:ilvl w:val="0"/>
          <w:numId w:val="5"/>
        </w:numPr>
      </w:pPr>
      <w:r w:rsidRPr="00D151BB">
        <w:t xml:space="preserve">Channel request: To find the channel of the Zigbee network and use that for commissioning requests </w:t>
      </w:r>
    </w:p>
    <w:p w14:paraId="3459E34A" w14:textId="10C6BFC5" w:rsidR="00D151BB" w:rsidRPr="00D151BB" w:rsidRDefault="00D151BB" w:rsidP="00D151BB">
      <w:pPr>
        <w:pStyle w:val="ListParagraph"/>
        <w:numPr>
          <w:ilvl w:val="0"/>
          <w:numId w:val="5"/>
        </w:numPr>
      </w:pPr>
      <w:r w:rsidRPr="00D151BB">
        <w:t xml:space="preserve">Commissioning command: Commissioning request </w:t>
      </w:r>
    </w:p>
    <w:p w14:paraId="77714ED8" w14:textId="33B79BD2" w:rsidR="00D151BB" w:rsidRPr="00D151BB" w:rsidRDefault="00D151BB" w:rsidP="00D151BB">
      <w:pPr>
        <w:pStyle w:val="ListParagraph"/>
        <w:numPr>
          <w:ilvl w:val="0"/>
          <w:numId w:val="5"/>
        </w:numPr>
      </w:pPr>
      <w:r w:rsidRPr="00D151BB">
        <w:t xml:space="preserve">Commissioning command: To collect the commissioning reply </w:t>
      </w:r>
    </w:p>
    <w:p w14:paraId="3F43F5DC" w14:textId="78D61F70" w:rsidR="00D151BB" w:rsidRDefault="00D151BB" w:rsidP="00D151BB">
      <w:pPr>
        <w:pStyle w:val="ListParagraph"/>
        <w:numPr>
          <w:ilvl w:val="0"/>
          <w:numId w:val="5"/>
        </w:numPr>
      </w:pPr>
      <w:r w:rsidRPr="00D151BB">
        <w:t>Commissioning command: To indicate the successful commissioning</w:t>
      </w:r>
    </w:p>
    <w:p w14:paraId="4981164E" w14:textId="26AF4CBC" w:rsidR="00615C4F" w:rsidRDefault="00615C4F" w:rsidP="00615C4F">
      <w:pPr>
        <w:pStyle w:val="ListParagraph"/>
        <w:numPr>
          <w:ilvl w:val="0"/>
          <w:numId w:val="3"/>
        </w:numPr>
      </w:pPr>
      <w:r>
        <w:t>The GPD can be set up for single event commissioning or you can press the button 4 times to go through each step. There must be at least 1 second between each button press to go through each step properly. To enable manual commissioning, comment out the PERIODIC_COMMISSION_TIMER on line 141.</w:t>
      </w:r>
    </w:p>
    <w:p w14:paraId="0617818D" w14:textId="2A2ECD9F" w:rsidR="008479D3" w:rsidRDefault="008479D3" w:rsidP="00615C4F">
      <w:pPr>
        <w:pStyle w:val="ListParagraph"/>
        <w:numPr>
          <w:ilvl w:val="0"/>
          <w:numId w:val="3"/>
        </w:numPr>
      </w:pPr>
      <w:r>
        <w:t xml:space="preserve">The </w:t>
      </w:r>
      <w:proofErr w:type="spellStart"/>
      <w:r>
        <w:t>halButtonIsr</w:t>
      </w:r>
      <w:proofErr w:type="spellEnd"/>
      <w:r>
        <w:t xml:space="preserve"> function, seen on line 525, handles all button processing events for the large primary button and the small secondary button.</w:t>
      </w:r>
    </w:p>
    <w:p w14:paraId="60930615" w14:textId="18F1F2FA" w:rsidR="008479D3" w:rsidRDefault="008479D3" w:rsidP="008479D3">
      <w:pPr>
        <w:pStyle w:val="ListParagraph"/>
      </w:pPr>
      <w:r>
        <w:rPr>
          <w:noProof/>
        </w:rPr>
        <w:drawing>
          <wp:inline distT="0" distB="0" distL="0" distR="0" wp14:anchorId="15031499" wp14:editId="0B9E3713">
            <wp:extent cx="3858451" cy="16406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5945" cy="189048"/>
                    </a:xfrm>
                    <a:prstGeom prst="rect">
                      <a:avLst/>
                    </a:prstGeom>
                  </pic:spPr>
                </pic:pic>
              </a:graphicData>
            </a:graphic>
          </wp:inline>
        </w:drawing>
      </w:r>
    </w:p>
    <w:p w14:paraId="2E1F9087" w14:textId="19C71905" w:rsidR="00615C4F" w:rsidRDefault="00615C4F" w:rsidP="00615C4F">
      <w:pPr>
        <w:pStyle w:val="ListParagraph"/>
        <w:numPr>
          <w:ilvl w:val="0"/>
          <w:numId w:val="3"/>
        </w:numPr>
      </w:pPr>
      <w:r>
        <w:t xml:space="preserve">The commissioning process using either the single event commissioning timer or </w:t>
      </w:r>
      <w:r w:rsidR="008479D3">
        <w:t xml:space="preserve">processing 4 button presses can be seen on line 538 in the </w:t>
      </w:r>
      <w:proofErr w:type="spellStart"/>
      <w:r w:rsidR="008479D3" w:rsidRPr="008479D3">
        <w:rPr>
          <w:b/>
          <w:bCs/>
        </w:rPr>
        <w:t>halButtionIsr</w:t>
      </w:r>
      <w:proofErr w:type="spellEnd"/>
      <w:r w:rsidR="008479D3">
        <w:t xml:space="preserve"> function.</w:t>
      </w:r>
    </w:p>
    <w:p w14:paraId="4A7230CE" w14:textId="374F49BB" w:rsidR="008479D3" w:rsidRDefault="008479D3" w:rsidP="00615C4F">
      <w:pPr>
        <w:pStyle w:val="ListParagraph"/>
        <w:numPr>
          <w:ilvl w:val="0"/>
          <w:numId w:val="3"/>
        </w:numPr>
      </w:pPr>
      <w:r>
        <w:t>Once the device is commissioned, the secondary button is re-purposed for the custom STEP_DOWN command as well as decommissioning. Pressing the button once, will send the step-down command. Pressing and holding the button for 3 seconds will issue a decommission command from the GPD to the GPC. This function is seen on line 554.</w:t>
      </w:r>
    </w:p>
    <w:p w14:paraId="77CC4B12" w14:textId="74307043" w:rsidR="008479D3" w:rsidRDefault="008479D3" w:rsidP="00615C4F">
      <w:pPr>
        <w:pStyle w:val="ListParagraph"/>
        <w:numPr>
          <w:ilvl w:val="0"/>
          <w:numId w:val="3"/>
        </w:numPr>
      </w:pPr>
      <w:r>
        <w:t>The primary button sends a toggle command to turn the LED on/off on the GPC seen on line 567.</w:t>
      </w:r>
    </w:p>
    <w:p w14:paraId="014FADBC" w14:textId="162CD047" w:rsidR="008479D3" w:rsidRDefault="008479D3" w:rsidP="00615C4F">
      <w:pPr>
        <w:pStyle w:val="ListParagraph"/>
        <w:numPr>
          <w:ilvl w:val="0"/>
          <w:numId w:val="3"/>
        </w:numPr>
      </w:pPr>
      <w:r>
        <w:t>The format for sending the toggle and step-down command can be seen on lines 382 and 393, respectively. The toggle framework is seen below:</w:t>
      </w:r>
    </w:p>
    <w:p w14:paraId="0C8E92CC" w14:textId="4D0035DF" w:rsidR="008479D3" w:rsidRDefault="008479D3" w:rsidP="008479D3">
      <w:pPr>
        <w:pStyle w:val="ListParagraph"/>
      </w:pPr>
      <w:r>
        <w:rPr>
          <w:noProof/>
        </w:rPr>
        <w:lastRenderedPageBreak/>
        <w:drawing>
          <wp:inline distT="0" distB="0" distL="0" distR="0" wp14:anchorId="1C1F87E0" wp14:editId="7E409F28">
            <wp:extent cx="3644862" cy="12262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1811" cy="1252135"/>
                    </a:xfrm>
                    <a:prstGeom prst="rect">
                      <a:avLst/>
                    </a:prstGeom>
                  </pic:spPr>
                </pic:pic>
              </a:graphicData>
            </a:graphic>
          </wp:inline>
        </w:drawing>
      </w:r>
    </w:p>
    <w:p w14:paraId="38DE8BA2" w14:textId="1FFC21F4" w:rsidR="00615C4F" w:rsidRDefault="00615C4F" w:rsidP="00615C4F">
      <w:pPr>
        <w:pStyle w:val="ListParagraph"/>
        <w:numPr>
          <w:ilvl w:val="0"/>
          <w:numId w:val="3"/>
        </w:numPr>
      </w:pPr>
      <w:r>
        <w:t>The GPD is set to stay in EM4 low-power mode unless handling button presses and processing Zigbee commands. This is set on line 425.</w:t>
      </w:r>
    </w:p>
    <w:p w14:paraId="774C043E" w14:textId="503EFB46" w:rsidR="00615C4F" w:rsidRDefault="00615C4F" w:rsidP="00615C4F">
      <w:pPr>
        <w:pStyle w:val="ListParagraph"/>
      </w:pPr>
      <w:r>
        <w:rPr>
          <w:noProof/>
        </w:rPr>
        <w:drawing>
          <wp:inline distT="0" distB="0" distL="0" distR="0" wp14:anchorId="62F35881" wp14:editId="5D62E32A">
            <wp:extent cx="2558206" cy="256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7147" cy="276800"/>
                    </a:xfrm>
                    <a:prstGeom prst="rect">
                      <a:avLst/>
                    </a:prstGeom>
                  </pic:spPr>
                </pic:pic>
              </a:graphicData>
            </a:graphic>
          </wp:inline>
        </w:drawing>
      </w:r>
    </w:p>
    <w:p w14:paraId="1B3A9136" w14:textId="5F9C808D" w:rsidR="008479D3" w:rsidRDefault="008479D3" w:rsidP="00E03FC2"/>
    <w:p w14:paraId="6E6CB9AE" w14:textId="77777777" w:rsidR="00D151BB" w:rsidRDefault="00D151BB" w:rsidP="00D151BB">
      <w:pPr>
        <w:pStyle w:val="ListParagraph"/>
      </w:pPr>
    </w:p>
    <w:p w14:paraId="642FD967" w14:textId="73E660B3" w:rsidR="005E460C" w:rsidRPr="005E460C" w:rsidRDefault="005E460C"/>
    <w:p w14:paraId="6594831E" w14:textId="77777777" w:rsidR="00681AD8" w:rsidRPr="00681AD8" w:rsidRDefault="00681AD8"/>
    <w:sectPr w:rsidR="00681AD8" w:rsidRPr="00681AD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2B43F" w14:textId="77777777" w:rsidR="00E7547A" w:rsidRDefault="00E7547A" w:rsidP="005511FC">
      <w:pPr>
        <w:spacing w:after="0" w:line="240" w:lineRule="auto"/>
      </w:pPr>
      <w:r>
        <w:separator/>
      </w:r>
    </w:p>
  </w:endnote>
  <w:endnote w:type="continuationSeparator" w:id="0">
    <w:p w14:paraId="00FEA4DD" w14:textId="77777777" w:rsidR="00E7547A" w:rsidRDefault="00E7547A" w:rsidP="0055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57D2" w14:textId="77777777" w:rsidR="00986498" w:rsidRDefault="00986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E24EF" w14:textId="49E01B19" w:rsidR="005511FC" w:rsidRDefault="00E7547A" w:rsidP="005511FC">
    <w:pPr>
      <w:pStyle w:val="Footer"/>
      <w:jc w:val="right"/>
    </w:pPr>
    <w:sdt>
      <w:sdtPr>
        <w:id w:val="2145304137"/>
        <w:docPartObj>
          <w:docPartGallery w:val="Page Numbers (Bottom of Page)"/>
          <w:docPartUnique/>
        </w:docPartObj>
      </w:sdtPr>
      <w:sdtEndPr/>
      <w:sdtContent>
        <w:r w:rsidR="005511FC">
          <w:t>8/24/20 – Rev 0.1</w:t>
        </w:r>
        <w:r w:rsidR="005511FC">
          <w:tab/>
        </w:r>
        <w:r w:rsidR="005511FC">
          <w:tab/>
        </w:r>
        <w:sdt>
          <w:sdtPr>
            <w:id w:val="-1769616900"/>
            <w:docPartObj>
              <w:docPartGallery w:val="Page Numbers (Top of Page)"/>
              <w:docPartUnique/>
            </w:docPartObj>
          </w:sdtPr>
          <w:sdtEndPr/>
          <w:sdtContent>
            <w:r w:rsidR="005511FC">
              <w:t xml:space="preserve">Page </w:t>
            </w:r>
            <w:r w:rsidR="005511FC">
              <w:rPr>
                <w:b/>
                <w:bCs/>
                <w:sz w:val="24"/>
                <w:szCs w:val="24"/>
              </w:rPr>
              <w:fldChar w:fldCharType="begin"/>
            </w:r>
            <w:r w:rsidR="005511FC">
              <w:rPr>
                <w:b/>
                <w:bCs/>
              </w:rPr>
              <w:instrText xml:space="preserve"> PAGE </w:instrText>
            </w:r>
            <w:r w:rsidR="005511FC">
              <w:rPr>
                <w:b/>
                <w:bCs/>
                <w:sz w:val="24"/>
                <w:szCs w:val="24"/>
              </w:rPr>
              <w:fldChar w:fldCharType="separate"/>
            </w:r>
            <w:r w:rsidR="005511FC">
              <w:rPr>
                <w:b/>
                <w:bCs/>
                <w:noProof/>
              </w:rPr>
              <w:t>2</w:t>
            </w:r>
            <w:r w:rsidR="005511FC">
              <w:rPr>
                <w:b/>
                <w:bCs/>
                <w:sz w:val="24"/>
                <w:szCs w:val="24"/>
              </w:rPr>
              <w:fldChar w:fldCharType="end"/>
            </w:r>
            <w:r w:rsidR="005511FC">
              <w:t xml:space="preserve"> of </w:t>
            </w:r>
            <w:r w:rsidR="005511FC">
              <w:rPr>
                <w:b/>
                <w:bCs/>
                <w:sz w:val="24"/>
                <w:szCs w:val="24"/>
              </w:rPr>
              <w:fldChar w:fldCharType="begin"/>
            </w:r>
            <w:r w:rsidR="005511FC">
              <w:rPr>
                <w:b/>
                <w:bCs/>
              </w:rPr>
              <w:instrText xml:space="preserve"> NUMPAGES  </w:instrText>
            </w:r>
            <w:r w:rsidR="005511FC">
              <w:rPr>
                <w:b/>
                <w:bCs/>
                <w:sz w:val="24"/>
                <w:szCs w:val="24"/>
              </w:rPr>
              <w:fldChar w:fldCharType="separate"/>
            </w:r>
            <w:r w:rsidR="005511FC">
              <w:rPr>
                <w:b/>
                <w:bCs/>
                <w:noProof/>
              </w:rPr>
              <w:t>2</w:t>
            </w:r>
            <w:r w:rsidR="005511FC">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92E1C" w14:textId="77777777" w:rsidR="00986498" w:rsidRDefault="0098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072D2" w14:textId="77777777" w:rsidR="00E7547A" w:rsidRDefault="00E7547A" w:rsidP="005511FC">
      <w:pPr>
        <w:spacing w:after="0" w:line="240" w:lineRule="auto"/>
      </w:pPr>
      <w:r>
        <w:separator/>
      </w:r>
    </w:p>
  </w:footnote>
  <w:footnote w:type="continuationSeparator" w:id="0">
    <w:p w14:paraId="0C4B4BBA" w14:textId="77777777" w:rsidR="00E7547A" w:rsidRDefault="00E7547A" w:rsidP="0055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80AA" w14:textId="77777777" w:rsidR="00986498" w:rsidRDefault="00986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904D4" w14:textId="77777777" w:rsidR="00986498" w:rsidRDefault="009864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159F" w14:textId="77777777" w:rsidR="00986498" w:rsidRDefault="00986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B0652"/>
    <w:multiLevelType w:val="hybridMultilevel"/>
    <w:tmpl w:val="2E2CA7BA"/>
    <w:lvl w:ilvl="0" w:tplc="D9E23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30DBD"/>
    <w:multiLevelType w:val="hybridMultilevel"/>
    <w:tmpl w:val="973A120A"/>
    <w:lvl w:ilvl="0" w:tplc="5C78F28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25F85"/>
    <w:multiLevelType w:val="hybridMultilevel"/>
    <w:tmpl w:val="55424ED2"/>
    <w:lvl w:ilvl="0" w:tplc="F3D82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F7434"/>
    <w:multiLevelType w:val="hybridMultilevel"/>
    <w:tmpl w:val="40AA4E52"/>
    <w:lvl w:ilvl="0" w:tplc="C4BE64C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C4AB5"/>
    <w:multiLevelType w:val="hybridMultilevel"/>
    <w:tmpl w:val="CD62A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D8"/>
    <w:rsid w:val="0010334B"/>
    <w:rsid w:val="00293B18"/>
    <w:rsid w:val="00335F76"/>
    <w:rsid w:val="00356026"/>
    <w:rsid w:val="004301E7"/>
    <w:rsid w:val="005511FC"/>
    <w:rsid w:val="005E460C"/>
    <w:rsid w:val="0061333D"/>
    <w:rsid w:val="00615C4F"/>
    <w:rsid w:val="00681AD8"/>
    <w:rsid w:val="00773FDA"/>
    <w:rsid w:val="008479D3"/>
    <w:rsid w:val="00986498"/>
    <w:rsid w:val="00A25C66"/>
    <w:rsid w:val="00A7450C"/>
    <w:rsid w:val="00AE340A"/>
    <w:rsid w:val="00AF2B58"/>
    <w:rsid w:val="00BE17CE"/>
    <w:rsid w:val="00C467B5"/>
    <w:rsid w:val="00CB612C"/>
    <w:rsid w:val="00CD3A4F"/>
    <w:rsid w:val="00D151BB"/>
    <w:rsid w:val="00E03FC2"/>
    <w:rsid w:val="00E7547A"/>
    <w:rsid w:val="00EF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92C32"/>
  <w15:chartTrackingRefBased/>
  <w15:docId w15:val="{C34D9BC0-B54B-4495-9FFB-1576EB97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D8"/>
    <w:rPr>
      <w:color w:val="0563C1" w:themeColor="hyperlink"/>
      <w:u w:val="single"/>
    </w:rPr>
  </w:style>
  <w:style w:type="character" w:styleId="UnresolvedMention">
    <w:name w:val="Unresolved Mention"/>
    <w:basedOn w:val="DefaultParagraphFont"/>
    <w:uiPriority w:val="99"/>
    <w:semiHidden/>
    <w:unhideWhenUsed/>
    <w:rsid w:val="00681AD8"/>
    <w:rPr>
      <w:color w:val="605E5C"/>
      <w:shd w:val="clear" w:color="auto" w:fill="E1DFDD"/>
    </w:rPr>
  </w:style>
  <w:style w:type="paragraph" w:styleId="ListParagraph">
    <w:name w:val="List Paragraph"/>
    <w:basedOn w:val="Normal"/>
    <w:uiPriority w:val="34"/>
    <w:qFormat/>
    <w:rsid w:val="00356026"/>
    <w:pPr>
      <w:ind w:left="720"/>
      <w:contextualSpacing/>
    </w:pPr>
  </w:style>
  <w:style w:type="paragraph" w:styleId="Header">
    <w:name w:val="header"/>
    <w:basedOn w:val="Normal"/>
    <w:link w:val="HeaderChar"/>
    <w:uiPriority w:val="99"/>
    <w:unhideWhenUsed/>
    <w:rsid w:val="00551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1FC"/>
  </w:style>
  <w:style w:type="paragraph" w:styleId="Footer">
    <w:name w:val="footer"/>
    <w:basedOn w:val="Normal"/>
    <w:link w:val="FooterChar"/>
    <w:uiPriority w:val="99"/>
    <w:unhideWhenUsed/>
    <w:rsid w:val="00551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1FC"/>
  </w:style>
  <w:style w:type="paragraph" w:styleId="NormalWeb">
    <w:name w:val="Normal (Web)"/>
    <w:basedOn w:val="Normal"/>
    <w:uiPriority w:val="99"/>
    <w:semiHidden/>
    <w:unhideWhenUsed/>
    <w:rsid w:val="00AF2B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2B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3081">
      <w:bodyDiv w:val="1"/>
      <w:marLeft w:val="0"/>
      <w:marRight w:val="0"/>
      <w:marTop w:val="0"/>
      <w:marBottom w:val="0"/>
      <w:divBdr>
        <w:top w:val="none" w:sz="0" w:space="0" w:color="auto"/>
        <w:left w:val="none" w:sz="0" w:space="0" w:color="auto"/>
        <w:bottom w:val="none" w:sz="0" w:space="0" w:color="auto"/>
        <w:right w:val="none" w:sz="0" w:space="0" w:color="auto"/>
      </w:divBdr>
    </w:div>
    <w:div w:id="188026827">
      <w:bodyDiv w:val="1"/>
      <w:marLeft w:val="0"/>
      <w:marRight w:val="0"/>
      <w:marTop w:val="0"/>
      <w:marBottom w:val="0"/>
      <w:divBdr>
        <w:top w:val="none" w:sz="0" w:space="0" w:color="auto"/>
        <w:left w:val="none" w:sz="0" w:space="0" w:color="auto"/>
        <w:bottom w:val="none" w:sz="0" w:space="0" w:color="auto"/>
        <w:right w:val="none" w:sz="0" w:space="0" w:color="auto"/>
      </w:divBdr>
      <w:divsChild>
        <w:div w:id="1728525757">
          <w:marLeft w:val="576"/>
          <w:marRight w:val="0"/>
          <w:marTop w:val="120"/>
          <w:marBottom w:val="0"/>
          <w:divBdr>
            <w:top w:val="none" w:sz="0" w:space="0" w:color="auto"/>
            <w:left w:val="none" w:sz="0" w:space="0" w:color="auto"/>
            <w:bottom w:val="none" w:sz="0" w:space="0" w:color="auto"/>
            <w:right w:val="none" w:sz="0" w:space="0" w:color="auto"/>
          </w:divBdr>
        </w:div>
        <w:div w:id="375198472">
          <w:marLeft w:val="576"/>
          <w:marRight w:val="0"/>
          <w:marTop w:val="120"/>
          <w:marBottom w:val="0"/>
          <w:divBdr>
            <w:top w:val="none" w:sz="0" w:space="0" w:color="auto"/>
            <w:left w:val="none" w:sz="0" w:space="0" w:color="auto"/>
            <w:bottom w:val="none" w:sz="0" w:space="0" w:color="auto"/>
            <w:right w:val="none" w:sz="0" w:space="0" w:color="auto"/>
          </w:divBdr>
        </w:div>
        <w:div w:id="952983352">
          <w:marLeft w:val="576"/>
          <w:marRight w:val="0"/>
          <w:marTop w:val="120"/>
          <w:marBottom w:val="0"/>
          <w:divBdr>
            <w:top w:val="none" w:sz="0" w:space="0" w:color="auto"/>
            <w:left w:val="none" w:sz="0" w:space="0" w:color="auto"/>
            <w:bottom w:val="none" w:sz="0" w:space="0" w:color="auto"/>
            <w:right w:val="none" w:sz="0" w:space="0" w:color="auto"/>
          </w:divBdr>
        </w:div>
        <w:div w:id="147136468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rowElectronicsESC/MG22-EnergyHarvesti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ilabs.com/community/wireless/zigbee-and-thread/knowledge-base.entry.html/2020/03/13/green_power_devicefromscratchusingefr32mg22-s6dh"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zigbeealliance.org/wp-content/uploads/2019/11/docs-09-5499-26-batt-zigbee-green-power-specification.pdf"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Madden</dc:creator>
  <cp:keywords/>
  <dc:description/>
  <cp:lastModifiedBy>Gregory Madden</cp:lastModifiedBy>
  <cp:revision>7</cp:revision>
  <dcterms:created xsi:type="dcterms:W3CDTF">2020-08-24T16:45:00Z</dcterms:created>
  <dcterms:modified xsi:type="dcterms:W3CDTF">2020-08-24T21:52:00Z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2020-08-24T18:57:21Z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741a0bdc-b11a-47a3-8227-fd11274034a1</vt:lpwstr>
  </property>
  <property fmtid="{D5CDD505-2E9C-101B-9397-08002B2CF9AE}" pid="8" name="MSIP_Label_879e395e-e3b5-421f-8616-70a10f9451af_ContentBits">
    <vt:lpwstr>0</vt:lpwstr>
  </property>
</Properties>
</file>