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rFonts w:eastAsia="Arial" w:cs="Arial"/>
          <w:b/>
          <w:bCs/>
          <w:color w:val="2E75B6"/>
          <w:sz w:val="44"/>
          <w:szCs w:val="44"/>
        </w:rPr>
        <w:t>Service Learning Rotation Reflection</w:t>
      </w:r>
    </w:p>
    <w:tbl>
      <w:tblPr>
        <w:tblW w:w="9338" w:type="dxa"/>
        <w:jc w:val="start"/>
        <w:tblInd w:w="22" w:type="dxa"/>
        <w:tblLayout w:type="fixed"/>
        <w:tblCellMar>
          <w:top w:w="80" w:type="dxa"/>
          <w:start w:w="120" w:type="dxa"/>
          <w:bottom w:w="80" w:type="dxa"/>
          <w:end w:w="120" w:type="dxa"/>
        </w:tblCellMar>
      </w:tblPr>
      <w:tblGrid>
        <w:gridCol w:w="2975"/>
        <w:gridCol w:w="6363"/>
      </w:tblGrid>
      <w:tr>
        <w:trPr/>
        <w:tc>
          <w:tcPr>
            <w:tcW w:w="2975"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Student Name</w:t>
            </w:r>
          </w:p>
        </w:tc>
        <w:tc>
          <w:tcPr>
            <w:tcW w:w="6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 xml:space="preserve">Andy Diaz </w:t>
            </w:r>
            <w:r>
              <w:rPr>
                <w:rFonts w:eastAsia="Arial" w:cs="Arial"/>
                <w:sz w:val="22"/>
                <w:szCs w:val="22"/>
              </w:rPr>
              <w:t>Gomez</w:t>
            </w:r>
          </w:p>
        </w:tc>
      </w:tr>
      <w:tr>
        <w:trPr/>
        <w:tc>
          <w:tcPr>
            <w:tcW w:w="2975"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Program</w:t>
            </w:r>
          </w:p>
        </w:tc>
        <w:tc>
          <w:tcPr>
            <w:tcW w:w="6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 xml:space="preserve">Professional </w:t>
            </w:r>
            <w:r>
              <w:rPr>
                <w:rFonts w:eastAsia="Arial" w:cs="Arial"/>
                <w:sz w:val="22"/>
                <w:szCs w:val="22"/>
              </w:rPr>
              <w:t xml:space="preserve">Nursing, </w:t>
            </w:r>
            <w:r>
              <w:rPr>
                <w:rFonts w:eastAsia="Arial" w:cs="Arial"/>
                <w:sz w:val="22"/>
                <w:szCs w:val="22"/>
              </w:rPr>
              <w:t>AD</w:t>
            </w:r>
            <w:r>
              <w:rPr>
                <w:rFonts w:eastAsia="Arial" w:cs="Arial"/>
                <w:sz w:val="22"/>
                <w:szCs w:val="22"/>
              </w:rPr>
              <w:t>N</w:t>
            </w:r>
          </w:p>
        </w:tc>
      </w:tr>
      <w:tr>
        <w:trPr/>
        <w:tc>
          <w:tcPr>
            <w:tcW w:w="2975"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Academic Year</w:t>
            </w:r>
          </w:p>
        </w:tc>
        <w:tc>
          <w:tcPr>
            <w:tcW w:w="6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202</w:t>
            </w:r>
            <w:r>
              <w:rPr>
                <w:rFonts w:eastAsia="Arial" w:cs="Arial"/>
                <w:sz w:val="22"/>
                <w:szCs w:val="22"/>
              </w:rPr>
              <w:t>4</w:t>
            </w:r>
            <w:r>
              <w:rPr>
                <w:rFonts w:eastAsia="Arial" w:cs="Arial"/>
                <w:sz w:val="22"/>
                <w:szCs w:val="22"/>
              </w:rPr>
              <w:t>–2026</w:t>
            </w:r>
          </w:p>
        </w:tc>
      </w:tr>
      <w:tr>
        <w:trPr/>
        <w:tc>
          <w:tcPr>
            <w:tcW w:w="2975"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Reflection Quality</w:t>
            </w:r>
          </w:p>
        </w:tc>
        <w:tc>
          <w:tcPr>
            <w:tcW w:w="6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Deep reflection; connects service experience to professional development</w:t>
            </w:r>
          </w:p>
        </w:tc>
      </w:tr>
    </w:tbl>
    <w:p>
      <w:pPr>
        <w:pStyle w:val="Normal"/>
        <w:spacing w:before="0" w:after="200"/>
        <w:rPr/>
      </w:pPr>
      <w:r>
        <w:rPr/>
      </w:r>
    </w:p>
    <w:p>
      <w:pPr>
        <w:pStyle w:val="Normal"/>
        <w:pBdr>
          <w:bottom w:val="single" w:sz="8" w:space="1" w:color="2E75B6"/>
        </w:pBdr>
        <w:spacing w:before="0" w:after="200"/>
        <w:jc w:val="center"/>
        <w:rPr/>
      </w:pPr>
      <w:r>
        <w:rPr>
          <w:rFonts w:eastAsia="Arial" w:cs="Arial"/>
          <w:b/>
          <w:bCs/>
          <w:color w:val="1F4E79"/>
          <w:sz w:val="32"/>
          <w:szCs w:val="32"/>
        </w:rPr>
        <w:t>Introduction</w:t>
      </w:r>
    </w:p>
    <w:p>
      <w:pPr>
        <w:pStyle w:val="BodyText"/>
        <w:spacing w:before="0" w:after="80"/>
        <w:rPr/>
      </w:pPr>
      <w:r>
        <w:rPr>
          <w:rFonts w:eastAsia="Arial" w:cs="Arial"/>
          <w:b w:val="false"/>
          <w:bCs w:val="false"/>
          <w:sz w:val="22"/>
          <w:szCs w:val="22"/>
        </w:rPr>
        <w:t>Altering service learning an integral part of nursing education, it unlocks the door of academic knowledge to the real, world clinical environment. Here in this paper, one student shares a perfect plan of reflection on their clinical service learning activities in four nursing courses, discussing how each of their clinical experiences led to the growth of professional identity, competence, and dedication to patient, centered care.</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2300 — Medical-Surgical II: Connecting Theory to Complex Patient Care</w:t>
      </w:r>
    </w:p>
    <w:p>
      <w:pPr>
        <w:pStyle w:val="Normal"/>
        <w:spacing w:before="240" w:after="100"/>
        <w:rPr/>
      </w:pPr>
      <w:r>
        <w:rPr>
          <w:rFonts w:eastAsia="Arial" w:cs="Arial"/>
          <w:b/>
          <w:bCs/>
          <w:color w:val="2E75B6"/>
          <w:sz w:val="26"/>
          <w:szCs w:val="26"/>
        </w:rPr>
        <w:t>Experience Summary</w:t>
      </w:r>
    </w:p>
    <w:p>
      <w:pPr>
        <w:pStyle w:val="BodyText"/>
        <w:spacing w:before="0" w:after="80"/>
        <w:rPr/>
      </w:pPr>
      <w:r>
        <w:rPr>
          <w:rFonts w:eastAsia="Arial" w:cs="Arial"/>
          <w:b w:val="false"/>
          <w:bCs w:val="false"/>
          <w:sz w:val="22"/>
          <w:szCs w:val="22"/>
        </w:rPr>
        <w:t>Med, Surgical II rotation gave the student a dive into the world of complex, multi, system adult patients. The nursing student was involved in performing full body assessments, giving away medicines, and care planning in a highly demanding clinical environment.</w:t>
      </w:r>
    </w:p>
    <w:p>
      <w:pPr>
        <w:pStyle w:val="Normal"/>
        <w:spacing w:before="240" w:after="100"/>
        <w:rPr/>
      </w:pPr>
      <w:r>
        <w:rPr>
          <w:rFonts w:eastAsia="Arial" w:cs="Arial"/>
          <w:b/>
          <w:bCs/>
          <w:color w:val="2E75B6"/>
          <w:sz w:val="26"/>
          <w:szCs w:val="26"/>
        </w:rPr>
        <w:t>Reflection</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This experience really changed the way I think about pathophysiology and helped me connect it to its clinical picture. I saw with my own eyes how diseases I had merely read about, such as heart disease, respiratory problems, and complications after surgery, can be quite different depending on the living conditions, culture, and mental state of the patients.</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What stuck most with me during this training was the real power of good documentation. It dawned on me that if one doesnt write it down, its as if the patient record never saw it. I pledged to enhance my nursing documentation not only in terms of accuracy but also in terms of brevity, and accuracy to the point where I was able to come up with documentation habits that were tight, fair and were also capable of standing in court.</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I also pushed myself to figure out how to take care of a few patients even when they all had very different needs. Seeing how my clinical instructor handled me through this gave me some tips on how to decide who must be helped first by literally picturing Maslows Hierarchy of Needs, which finally let me deal with my super complicated set of patients with a lot more of confidence and even a certain degree of clarity.</w:t>
      </w:r>
    </w:p>
    <w:p>
      <w:pPr>
        <w:pStyle w:val="Normal"/>
        <w:spacing w:before="240" w:after="100"/>
        <w:rPr/>
      </w:pPr>
      <w:r>
        <w:rPr>
          <w:rFonts w:eastAsia="Arial" w:cs="Arial"/>
          <w:b/>
          <w:bCs/>
          <w:color w:val="2E75B6"/>
          <w:sz w:val="26"/>
          <w:szCs w:val="26"/>
        </w:rPr>
        <w:t>Professional Development Outcome</w:t>
      </w:r>
    </w:p>
    <w:p>
      <w:pPr>
        <w:pStyle w:val="ListParagraph"/>
        <w:numPr>
          <w:ilvl w:val="0"/>
          <w:numId w:val="3"/>
        </w:numPr>
        <w:spacing w:before="0" w:after="60"/>
        <w:rPr/>
      </w:pPr>
      <w:r>
        <w:rPr>
          <w:rFonts w:eastAsia="Arial" w:cs="Arial"/>
          <w:sz w:val="22"/>
          <w:szCs w:val="22"/>
        </w:rPr>
        <w:t>Strengthened clinical reasoning through structured patient assessment and critical thinking</w:t>
      </w:r>
    </w:p>
    <w:p>
      <w:pPr>
        <w:pStyle w:val="ListParagraph"/>
        <w:numPr>
          <w:ilvl w:val="0"/>
          <w:numId w:val="1"/>
        </w:numPr>
        <w:spacing w:before="0" w:after="60"/>
        <w:rPr/>
      </w:pPr>
      <w:r>
        <w:rPr>
          <w:rFonts w:eastAsia="Arial" w:cs="Arial"/>
          <w:sz w:val="22"/>
          <w:szCs w:val="22"/>
        </w:rPr>
        <w:t>Developed a reflective documentation practice aligned with professional nursing standards</w:t>
      </w:r>
    </w:p>
    <w:p>
      <w:pPr>
        <w:pStyle w:val="ListParagraph"/>
        <w:numPr>
          <w:ilvl w:val="0"/>
          <w:numId w:val="1"/>
        </w:numPr>
        <w:spacing w:before="0" w:after="60"/>
        <w:rPr/>
      </w:pPr>
      <w:r>
        <w:rPr>
          <w:rFonts w:eastAsia="Arial" w:cs="Arial"/>
          <w:sz w:val="22"/>
          <w:szCs w:val="22"/>
        </w:rPr>
        <w:t>Built foundational competency in pharmacology and safe medication administration</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2310 — Maternity &amp; Newborn: Embracing Family-Centered Care</w:t>
      </w:r>
    </w:p>
    <w:p>
      <w:pPr>
        <w:pStyle w:val="Normal"/>
        <w:spacing w:before="240" w:after="100"/>
        <w:rPr/>
      </w:pPr>
      <w:r>
        <w:rPr>
          <w:rFonts w:eastAsia="Arial" w:cs="Arial"/>
          <w:b/>
          <w:bCs/>
          <w:color w:val="2E75B6"/>
          <w:sz w:val="26"/>
          <w:szCs w:val="26"/>
        </w:rPr>
        <w:t>Experience Summary</w:t>
      </w:r>
    </w:p>
    <w:p>
      <w:pPr>
        <w:pStyle w:val="BodyText"/>
        <w:spacing w:before="0" w:after="80"/>
        <w:rPr/>
      </w:pPr>
      <w:r>
        <w:rPr>
          <w:rFonts w:eastAsia="Arial" w:cs="Arial"/>
          <w:b w:val="false"/>
          <w:bCs w:val="false"/>
          <w:sz w:val="22"/>
          <w:szCs w:val="22"/>
        </w:rPr>
        <w:t>The student was presented with a maternity and newborn rotation which is their first experience in perinatal nursing as well as in antepartum intrapartum postpartum, and neonatal care. The student underwent various assessments of both mothers and newborns, labor support, and family education.</w:t>
      </w:r>
    </w:p>
    <w:p>
      <w:pPr>
        <w:pStyle w:val="Normal"/>
        <w:spacing w:before="240" w:after="100"/>
        <w:rPr/>
      </w:pPr>
      <w:r>
        <w:rPr>
          <w:rFonts w:eastAsia="Arial" w:cs="Arial"/>
          <w:b/>
          <w:bCs/>
          <w:color w:val="2E75B6"/>
          <w:sz w:val="26"/>
          <w:szCs w:val="26"/>
        </w:rPr>
        <w:t>Reflection</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Caring for maternal, newborn patients totally changed how I see providing family, centered holistic nursing care. I realized that in this kind of care, the 'patient' is not only the individual but the whole family. When we support a birthing parent, we also support the partner, the older kids, and the extended family members.</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I enhanced my skills in patient assessment and at the same time became more attuned to the emotional aspects of care. I saw how new parents can be so vulnerable and how important it is that nurses educate, comfort, and speak on their behalf. I got some really good feedback about how I communicate, and Ive been putting that into practice in later clinical encounters.</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I also came to realize through this rotation the things I have to work on, especially the speed and accuracy of newborn assessments. I welcomed this feedback as a chance to learn rather than a criticism which made me determined to continue my nursing education throughout my life.</w:t>
      </w:r>
    </w:p>
    <w:p>
      <w:pPr>
        <w:pStyle w:val="Normal"/>
        <w:spacing w:before="240" w:after="100"/>
        <w:rPr/>
      </w:pPr>
      <w:r>
        <w:rPr>
          <w:rFonts w:eastAsia="Arial" w:cs="Arial"/>
          <w:b/>
          <w:bCs/>
          <w:color w:val="2E75B6"/>
          <w:sz w:val="26"/>
          <w:szCs w:val="26"/>
        </w:rPr>
        <w:t>Professional Development Outcome</w:t>
      </w:r>
    </w:p>
    <w:p>
      <w:pPr>
        <w:pStyle w:val="ListParagraph"/>
        <w:numPr>
          <w:ilvl w:val="0"/>
          <w:numId w:val="1"/>
        </w:numPr>
        <w:spacing w:before="0" w:after="60"/>
        <w:rPr/>
      </w:pPr>
      <w:r>
        <w:rPr>
          <w:rFonts w:eastAsia="Arial" w:cs="Arial"/>
          <w:sz w:val="22"/>
          <w:szCs w:val="22"/>
        </w:rPr>
        <w:t>Expanded ability to deliver compassionate, family-centered care across the perinatal continuum</w:t>
      </w:r>
    </w:p>
    <w:p>
      <w:pPr>
        <w:pStyle w:val="ListParagraph"/>
        <w:numPr>
          <w:ilvl w:val="0"/>
          <w:numId w:val="1"/>
        </w:numPr>
        <w:spacing w:before="0" w:after="60"/>
        <w:rPr/>
      </w:pPr>
      <w:r>
        <w:rPr>
          <w:rFonts w:eastAsia="Arial" w:cs="Arial"/>
          <w:sz w:val="22"/>
          <w:szCs w:val="22"/>
        </w:rPr>
        <w:t>Improved receptiveness to instructor feedback as a tool for professional growth</w:t>
      </w:r>
    </w:p>
    <w:p>
      <w:pPr>
        <w:pStyle w:val="ListParagraph"/>
        <w:numPr>
          <w:ilvl w:val="0"/>
          <w:numId w:val="1"/>
        </w:numPr>
        <w:spacing w:before="0" w:after="60"/>
        <w:rPr/>
      </w:pPr>
      <w:r>
        <w:rPr>
          <w:rFonts w:eastAsia="Arial" w:cs="Arial"/>
          <w:sz w:val="22"/>
          <w:szCs w:val="22"/>
        </w:rPr>
        <w:t>Strengthened interpersonal communication and therapeutic relationship-building skills</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2320 — Pediatrics: Advocating for the Vulnerable</w:t>
      </w:r>
    </w:p>
    <w:p>
      <w:pPr>
        <w:pStyle w:val="Normal"/>
        <w:spacing w:before="240" w:after="100"/>
        <w:rPr/>
      </w:pPr>
      <w:r>
        <w:rPr>
          <w:rFonts w:eastAsia="Arial" w:cs="Arial"/>
          <w:b/>
          <w:bCs/>
          <w:color w:val="2E75B6"/>
          <w:sz w:val="26"/>
          <w:szCs w:val="26"/>
        </w:rPr>
        <w:t>Experience Summary</w:t>
      </w:r>
    </w:p>
    <w:p>
      <w:pPr>
        <w:pStyle w:val="BodyText"/>
        <w:spacing w:before="0" w:after="80"/>
        <w:rPr/>
      </w:pPr>
      <w:r>
        <w:rPr>
          <w:rFonts w:eastAsia="Arial" w:cs="Arial"/>
          <w:b w:val="false"/>
          <w:bCs w:val="false"/>
          <w:sz w:val="22"/>
          <w:szCs w:val="22"/>
        </w:rPr>
        <w:t>The Pediatric rotation was like a good placement in schools and hospitals with children of all ages. The student was involved in developmental evaluations, determining and delivering pediatric medications, and also carrying out health education with families.</w:t>
      </w:r>
    </w:p>
    <w:p>
      <w:pPr>
        <w:pStyle w:val="Normal"/>
        <w:spacing w:before="240" w:after="100"/>
        <w:rPr/>
      </w:pPr>
      <w:r>
        <w:rPr>
          <w:rFonts w:eastAsia="Arial" w:cs="Arial"/>
          <w:b/>
          <w:bCs/>
          <w:color w:val="2E75B6"/>
          <w:sz w:val="26"/>
          <w:szCs w:val="26"/>
        </w:rPr>
        <w:t>Reflection</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Pediatric nursing forced me to rethink patient care entirelyfrom adapting my language to the child's level of understanding to making absolutely sure medications are correctly calculated based on weight. The most significant change was that it made me a spokesperson for those patients who were not in a position to advocate for themselves.</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I learned some new things about myself: I am quite good at being naturally warm and patient with children, and I can help children feel safe and trust even in scary hospital situations. My instructors even pointed out my strong therapeutic presence with children, which really encouraged me that I am on the right track to be the kind of nurse I want to be.</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Working with children also made me very aware of the importance of cultural humility. Different families have varying levels of understanding and comfort with healthcare, different sets of beliefs, and different ways of expressing themselves. I realized that I cannot treat all families the same and that I have to change my way of talking and giving information to fit each one.</w:t>
      </w:r>
    </w:p>
    <w:p>
      <w:pPr>
        <w:pStyle w:val="Normal"/>
        <w:spacing w:before="240" w:after="100"/>
        <w:rPr/>
      </w:pPr>
      <w:r>
        <w:rPr>
          <w:rFonts w:eastAsia="Arial" w:cs="Arial"/>
          <w:b/>
          <w:bCs/>
          <w:color w:val="2E75B6"/>
          <w:sz w:val="26"/>
          <w:szCs w:val="26"/>
        </w:rPr>
        <w:t>Professional Development Outcome</w:t>
      </w:r>
    </w:p>
    <w:p>
      <w:pPr>
        <w:pStyle w:val="ListParagraph"/>
        <w:numPr>
          <w:ilvl w:val="0"/>
          <w:numId w:val="1"/>
        </w:numPr>
        <w:spacing w:before="0" w:after="60"/>
        <w:rPr/>
      </w:pPr>
      <w:r>
        <w:rPr>
          <w:rFonts w:eastAsia="Arial" w:cs="Arial"/>
          <w:sz w:val="22"/>
          <w:szCs w:val="22"/>
        </w:rPr>
        <w:t>Developed specialized competency in pediatric assessment, medication safety, and developmental care</w:t>
      </w:r>
    </w:p>
    <w:p>
      <w:pPr>
        <w:pStyle w:val="ListParagraph"/>
        <w:numPr>
          <w:ilvl w:val="0"/>
          <w:numId w:val="1"/>
        </w:numPr>
        <w:spacing w:before="0" w:after="60"/>
        <w:rPr/>
      </w:pPr>
      <w:r>
        <w:rPr>
          <w:rFonts w:eastAsia="Arial" w:cs="Arial"/>
          <w:sz w:val="22"/>
          <w:szCs w:val="22"/>
        </w:rPr>
        <w:t>Strengthened cultural humility and ability to provide equitable, individualized care</w:t>
      </w:r>
    </w:p>
    <w:p>
      <w:pPr>
        <w:pStyle w:val="ListParagraph"/>
        <w:numPr>
          <w:ilvl w:val="0"/>
          <w:numId w:val="1"/>
        </w:numPr>
        <w:spacing w:before="0" w:after="60"/>
        <w:rPr/>
      </w:pPr>
      <w:r>
        <w:rPr>
          <w:rFonts w:eastAsia="Arial" w:cs="Arial"/>
          <w:sz w:val="22"/>
          <w:szCs w:val="22"/>
        </w:rPr>
        <w:t>Reinforced patient advocacy as a core professional nursing value</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2410 — Leadership &amp; Synthesis: Stepping Into Professional Identity</w:t>
      </w:r>
    </w:p>
    <w:p>
      <w:pPr>
        <w:pStyle w:val="Normal"/>
        <w:spacing w:before="240" w:after="100"/>
        <w:rPr/>
      </w:pPr>
      <w:r>
        <w:rPr>
          <w:rFonts w:eastAsia="Arial" w:cs="Arial"/>
          <w:b/>
          <w:bCs/>
          <w:color w:val="2E75B6"/>
          <w:sz w:val="26"/>
          <w:szCs w:val="26"/>
        </w:rPr>
        <w:t>Experience Summary</w:t>
      </w:r>
    </w:p>
    <w:p>
      <w:pPr>
        <w:pStyle w:val="BodyText"/>
        <w:spacing w:before="0" w:after="80"/>
        <w:rPr>
          <w:rFonts w:ascii="Arial" w:hAnsi="Arial" w:eastAsia="Arial" w:cs="Arial"/>
          <w:b w:val="false"/>
          <w:bCs w:val="false"/>
          <w:sz w:val="22"/>
          <w:szCs w:val="22"/>
        </w:rPr>
      </w:pPr>
      <w:r>
        <w:rPr>
          <w:rFonts w:eastAsia="Arial" w:cs="Arial"/>
          <w:b w:val="false"/>
          <w:bCs w:val="false"/>
          <w:sz w:val="22"/>
          <w:szCs w:val="22"/>
        </w:rPr>
        <w:t>Leadership and Synthesis rotation was the final clinical phase of the student's nursing education that brought together learning from prior courses while exposing the student to the ideas of nursing leadership delegation interprofessional collaboration, and systems, level thinking.</w:t>
      </w:r>
    </w:p>
    <w:p>
      <w:pPr>
        <w:pStyle w:val="Normal"/>
        <w:spacing w:before="240" w:after="100"/>
        <w:rPr/>
      </w:pPr>
      <w:r>
        <w:rPr>
          <w:rFonts w:eastAsia="Arial" w:cs="Arial"/>
          <w:b/>
          <w:bCs/>
          <w:color w:val="2E75B6"/>
          <w:sz w:val="26"/>
          <w:szCs w:val="26"/>
        </w:rPr>
        <w:t>Reflection</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This changeover was a deep moment for me as a nurse to change my framework drastically. It was not just about me doing patient care tasks as an individual anymore, it was also about my leadership, teamwork, and quality improvement roles in the healthcare system.</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Delegating tasks was probably the biggest challenge and pleasure at the same time for me. Placing trust in others with certain work was difficult for me at the beginning. But by doing and thinking about it, I realized that safe delegation is not just a necessity but also a show of trust. I started to be more purposeful in expressing what is expected, making sure that the assigned work is done, and changing the focus according to the patient conditions that might be different.</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Spending time on this project made me a bit deeper question my professional self. A very important part of me thinking about the nurse type i want to be, compassionate accountable evidence, based, and collaborative. So, This experience left me with a well, defined professional goal and better interprofessional communication skills, which I am sure I will use all through my career.</w:t>
      </w:r>
    </w:p>
    <w:p>
      <w:pPr>
        <w:pStyle w:val="Normal"/>
        <w:spacing w:before="240" w:after="100"/>
        <w:rPr/>
      </w:pPr>
      <w:r>
        <w:rPr>
          <w:rFonts w:eastAsia="Arial" w:cs="Arial"/>
          <w:b/>
          <w:bCs/>
          <w:color w:val="2E75B6"/>
          <w:sz w:val="26"/>
          <w:szCs w:val="26"/>
        </w:rPr>
        <w:t>Professional Development Outcome</w:t>
      </w:r>
    </w:p>
    <w:p>
      <w:pPr>
        <w:pStyle w:val="ListParagraph"/>
        <w:numPr>
          <w:ilvl w:val="0"/>
          <w:numId w:val="1"/>
        </w:numPr>
        <w:spacing w:before="0" w:after="60"/>
        <w:rPr/>
      </w:pPr>
      <w:r>
        <w:rPr>
          <w:rFonts w:eastAsia="Arial" w:cs="Arial"/>
          <w:sz w:val="22"/>
          <w:szCs w:val="22"/>
        </w:rPr>
        <w:t>Developed foundational leadership skills in delegation, prioritization, and team communication</w:t>
      </w:r>
    </w:p>
    <w:p>
      <w:pPr>
        <w:pStyle w:val="ListParagraph"/>
        <w:numPr>
          <w:ilvl w:val="0"/>
          <w:numId w:val="1"/>
        </w:numPr>
        <w:spacing w:before="0" w:after="60"/>
        <w:rPr/>
      </w:pPr>
      <w:r>
        <w:rPr>
          <w:rFonts w:eastAsia="Arial" w:cs="Arial"/>
          <w:sz w:val="22"/>
          <w:szCs w:val="22"/>
        </w:rPr>
        <w:t>Integrated clinical knowledge from all prior rotations into complex, multi-patient care scenarios</w:t>
      </w:r>
    </w:p>
    <w:p>
      <w:pPr>
        <w:pStyle w:val="ListParagraph"/>
        <w:numPr>
          <w:ilvl w:val="0"/>
          <w:numId w:val="1"/>
        </w:numPr>
        <w:spacing w:before="0" w:after="60"/>
        <w:rPr/>
      </w:pPr>
      <w:r>
        <w:rPr>
          <w:rFonts w:eastAsia="Arial" w:cs="Arial"/>
          <w:sz w:val="22"/>
          <w:szCs w:val="22"/>
        </w:rPr>
        <w:t>Solidified a professional nursing identity grounded in accountability and continuous learning</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Synthesis: Connecting Service to Professional Development</w:t>
      </w:r>
    </w:p>
    <w:p>
      <w:pPr>
        <w:pStyle w:val="Normal"/>
        <w:spacing w:before="0" w:after="80"/>
        <w:rPr/>
      </w:pPr>
      <w:r>
        <w:rPr>
          <w:rFonts w:eastAsia="Arial" w:cs="Arial"/>
          <w:b w:val="false"/>
          <w:bCs w:val="false"/>
          <w:sz w:val="22"/>
          <w:szCs w:val="22"/>
        </w:rPr>
        <w:t>Throughout all four rotations, growth was the common theme that was reflected in all of them. The skill of nurses were on their way to be fully developed. As a result, each service learning opportunity work in synergy to shape the student, not only as a nursing practitioner, but in another equally important roles, as a learner, a partner, and a community member. The students saw that experience is a necessary ingredient in the recipe of learning.</w:t>
      </w:r>
    </w:p>
    <w:p>
      <w:pPr>
        <w:pStyle w:val="BodyText"/>
        <w:numPr>
          <w:ilvl w:val="0"/>
          <w:numId w:val="1"/>
        </w:numPr>
        <w:spacing w:before="0" w:after="60"/>
        <w:rPr>
          <w:rFonts w:ascii="Arial" w:hAnsi="Arial" w:eastAsia="Arial" w:cs="Arial"/>
          <w:sz w:val="22"/>
          <w:szCs w:val="22"/>
        </w:rPr>
      </w:pPr>
      <w:r>
        <w:rPr>
          <w:rFonts w:eastAsia="Arial" w:cs="Arial"/>
          <w:sz w:val="22"/>
          <w:szCs w:val="22"/>
        </w:rPr>
        <w:t>Clinical exposure changed theoretical knowledge into practical, experienced skill. </w:t>
      </w:r>
    </w:p>
    <w:p>
      <w:pPr>
        <w:pStyle w:val="BodyText"/>
        <w:numPr>
          <w:ilvl w:val="0"/>
          <w:numId w:val="1"/>
        </w:numPr>
        <w:spacing w:before="0" w:after="60"/>
        <w:rPr/>
      </w:pPr>
      <w:r>
        <w:rPr>
          <w:rFonts w:eastAsia="Arial" w:cs="Arial"/>
          <w:sz w:val="22"/>
          <w:szCs w:val="22"/>
        </w:rPr>
        <w:t>Patient and family encounters made vividly clear the indispensability of compassion in nursing.</w:t>
      </w:r>
    </w:p>
    <w:p>
      <w:pPr>
        <w:pStyle w:val="BodyText"/>
        <w:numPr>
          <w:ilvl w:val="0"/>
          <w:numId w:val="1"/>
        </w:numPr>
        <w:spacing w:before="0" w:after="60"/>
        <w:rPr>
          <w:rFonts w:ascii="Arial" w:hAnsi="Arial" w:eastAsia="Arial" w:cs="Arial"/>
          <w:sz w:val="22"/>
          <w:szCs w:val="22"/>
        </w:rPr>
      </w:pPr>
      <w:r>
        <w:rPr>
          <w:rFonts w:eastAsia="Arial" w:cs="Arial"/>
          <w:sz w:val="22"/>
          <w:szCs w:val="22"/>
        </w:rPr>
        <w:t>Instructor comments, when received with willingness, turned into the strongest growth enabler. </w:t>
      </w:r>
    </w:p>
    <w:p>
      <w:pPr>
        <w:pStyle w:val="BodyText"/>
        <w:numPr>
          <w:ilvl w:val="0"/>
          <w:numId w:val="1"/>
        </w:numPr>
        <w:spacing w:before="0" w:after="60"/>
        <w:rPr/>
      </w:pPr>
      <w:r>
        <w:rPr>
          <w:rFonts w:eastAsia="Arial" w:cs="Arial"/>
          <w:sz w:val="22"/>
          <w:szCs w:val="22"/>
        </w:rPr>
        <w:t>Each rotation depended on the previous one and a professional development staircase was created through it all that was coherent and progressive.</w:t>
      </w:r>
      <w:r>
        <w:rPr/>
        <w:br/>
      </w:r>
    </w:p>
    <w:p>
      <w:pPr>
        <w:pStyle w:val="Normal"/>
        <w:pBdr>
          <w:bottom w:val="single" w:sz="8" w:space="1" w:color="2E75B6"/>
        </w:pBdr>
        <w:spacing w:before="0" w:after="200"/>
        <w:jc w:val="center"/>
        <w:rPr/>
      </w:pPr>
      <w:r>
        <w:rPr>
          <w:rFonts w:eastAsia="Arial" w:cs="Arial"/>
          <w:b/>
          <w:bCs/>
          <w:color w:val="1F4E79"/>
          <w:sz w:val="32"/>
          <w:szCs w:val="32"/>
        </w:rPr>
        <w:t>Conclusion</w:t>
      </w:r>
    </w:p>
    <w:p>
      <w:pPr>
        <w:pStyle w:val="BodyText"/>
        <w:spacing w:before="0" w:after="80"/>
        <w:rPr/>
      </w:pPr>
      <w:r>
        <w:rPr>
          <w:rFonts w:eastAsia="Arial" w:cs="Arial"/>
          <w:b w:val="false"/>
          <w:bCs w:val="false"/>
          <w:sz w:val="22"/>
          <w:szCs w:val="22"/>
        </w:rPr>
        <w:t xml:space="preserve">This service learning portfolio is a testimony to a student who is deeply involved in clinical experiences, critically analyzes own practice, and without fail, makes significant connections between service and professional development. </w:t>
      </w:r>
      <w:r>
        <w:rPr/>
        <w:t>The level and standard of reflection here lead one to the conclusion that this is a nurse who is not only proficient in the technique but also a reflective, empathetic, and professionally grounded individual, ready to move forward.</w:t>
      </w:r>
    </w:p>
    <w:p>
      <w:pPr>
        <w:pStyle w:val="BodyText"/>
        <w:spacing w:before="0" w:after="80"/>
        <w:rPr>
          <w:rFonts w:ascii="Arial" w:hAnsi="Arial" w:eastAsia="Arial" w:cs="Arial"/>
          <w:b w:val="false"/>
          <w:bCs w:val="false"/>
          <w:sz w:val="22"/>
          <w:szCs w:val="22"/>
        </w:rPr>
      </w:pPr>
      <w:r>
        <w:rPr>
          <w:rFonts w:eastAsia="Arial" w:cs="Arial"/>
          <w:b w:val="false"/>
          <w:bCs w:val="false"/>
          <w:sz w:val="22"/>
          <w:szCs w:val="22"/>
        </w:rPr>
        <w:t>Please note that the four rotations cited in this document (NUR 2300, NUR 2310, NUR 2320, and NUR 2410) represent a sample extract of the student's clinical training and are not an exhaustive list of all completed service learning experiences or rotations.</w:t>
      </w:r>
    </w:p>
    <w:p>
      <w:pPr>
        <w:pStyle w:val="BodyText"/>
        <w:spacing w:before="0" w:after="80"/>
        <w:rPr/>
      </w:pPr>
      <w:r>
        <w:rPr/>
        <w:t>This document is verifiable by contacting the issuing institution directly:</w:t>
      </w:r>
    </w:p>
    <w:p>
      <w:pPr>
        <w:pStyle w:val="Normal"/>
        <w:spacing w:before="0" w:after="80"/>
        <w:rPr/>
      </w:pPr>
      <w:r>
        <w:rPr>
          <w:rStyle w:val="Strong"/>
        </w:rPr>
        <w:t>Activa Training Center</w:t>
      </w:r>
      <w:r>
        <w:rPr/>
        <w:t xml:space="preserve"> 📞 Phone:</w:t>
      </w:r>
      <w:r>
        <w:rPr>
          <w:color w:val="2A6099"/>
        </w:rPr>
        <w:t xml:space="preserve"> </w:t>
      </w:r>
      <w:hyperlink r:id="rId2">
        <w:r>
          <w:rPr>
            <w:rStyle w:val="Hyperlink"/>
            <w:strike w:val="false"/>
            <w:dstrike w:val="false"/>
            <w:color w:val="2A6099"/>
            <w:u w:val="none"/>
            <w:effect w:val="none"/>
          </w:rPr>
          <w:t>(786) 615-3790</w:t>
        </w:r>
      </w:hyperlink>
      <w:r>
        <w:rPr>
          <w:color w:val="2A6099"/>
        </w:rPr>
        <w:t xml:space="preserve"> </w:t>
      </w:r>
      <w:r>
        <w:rPr/>
        <w:t xml:space="preserve"> 🌐 Website: </w:t>
      </w:r>
      <w:hyperlink r:id="rId3">
        <w:r>
          <w:rPr>
            <w:rStyle w:val="Hyperlink"/>
          </w:rPr>
          <w:t>www.activatrainingcenter.com</w:t>
        </w:r>
      </w:hyperlink>
      <w:r>
        <w:rPr/>
        <w:t xml:space="preserve"> 📧 Email: </w:t>
      </w:r>
      <w:hyperlink r:id="rId4">
        <w:r>
          <w:rPr>
            <w:rStyle w:val="Hyperlink"/>
          </w:rPr>
          <w:t>info@activatrainingcenter.com</w:t>
        </w:r>
      </w:hyperlink>
      <w:r>
        <w:rPr/>
        <w:t xml:space="preserve"> 📍 Address: </w:t>
      </w:r>
      <w:r>
        <w:rPr>
          <w:rFonts w:ascii="Roboto;Arial;sans-serif" w:hAnsi="Roboto;Arial;sans-serif"/>
          <w:i w:val="false"/>
          <w:caps w:val="false"/>
          <w:smallCaps w:val="false"/>
          <w:color w:val="2A6099"/>
          <w:spacing w:val="0"/>
          <w:sz w:val="21"/>
        </w:rPr>
        <w:t>9580 Bird Rd suite d, Miami, FL 33165</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Roboto">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gs_ssp=eJwFwTEOgCAMAMC4mrg6szhTFJXyBH9RKBJi0oEQwvO9mxedtTEZ2gcgHSa_wXCOMaBlx8niQa-HcRORtcjIhq9zD89KsZVOqlUqUiSrmKSl-gN7fhhA&amp;q=activa+training+center&amp;rlz=1C1RXQR_enUS1185US1185&amp;oq=activa+train&amp;gs_lcrp=EgZjaHJvbWUqGwgBEC4YJxivARjHARiSAxjJAxiABBiKBRiOBTIPCAAQIxgnGOMCGIAEGIoFMhsIARAuGCcYrwEYxwEYkgMYyQMYgAQYigUYjgUyBggCEEUYOTIGCAMQRRg7MgcIBBAAGIAEMgYIBRBFGDwyBggGEEUYPDIGCAcQRRg80gEIMzc0NmowajeoAgCwAgA&amp;sourceid=chrome&amp;ie=UTF-8" TargetMode="External"/><Relationship Id="rId3" Type="http://schemas.openxmlformats.org/officeDocument/2006/relationships/hyperlink" Target="http://www.activatrainingcenter.com/" TargetMode="External"/><Relationship Id="rId4" Type="http://schemas.openxmlformats.org/officeDocument/2006/relationships/hyperlink" Target="mailto:info@activatrainingcenter.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4</Pages>
  <Words>1485</Words>
  <Characters>8194</Characters>
  <CharactersWithSpaces>9604</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2026-03-10T12:22:46Z</dcterms:created>
  <dc:creator>Un-named</dc:creator>
  <dc:description/>
  <dc:language>en-US</dc:language>
  <cp:lastModifiedBy/>
  <dcterms:modified xsi:type="dcterms:W3CDTF">2026-03-10T09:18:03Z</dcterms:modified>
  <cp:revision>2</cp:revision>
  <dc:subject/>
  <dc:title/>
</cp:coreProperties>
</file>