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CF63C2" w:rsidRPr="009510E6" w:rsidRDefault="00CF63C2"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CF63C2" w:rsidRPr="009510E6" w:rsidRDefault="00CF63C2"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e “non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m:t>
        </m:r>
        <m:r>
          <m:rPr>
            <m:sty m:val="bi"/>
          </m:rPr>
          <w:rPr>
            <w:rFonts w:ascii="Cambria Math" w:hAnsi="Cambria Math"/>
          </w:rPr>
          <m:t>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41BE423B"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dipendente potrà alternativamente essere chiamata variabile di uscita, variabile di risposta, mentre quelle indipendenti verranno indistintamente denotate come parametri, regressori, variabili esplicative.</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4829F15C" w14:textId="77777777" w:rsidR="00391ECD" w:rsidRPr="00391ECD" w:rsidRDefault="00391ECD" w:rsidP="00782781">
      <w:pPr>
        <w:rPr>
          <w:rFonts w:cs="Times New Roman"/>
          <w:szCs w:val="26"/>
        </w:rPr>
      </w:pPr>
      <w:r w:rsidRPr="0045619F">
        <w:t>wcnipwbifhvbfiebvihefbvihfbvfiehvbefihbvqeifhvbefihbveifhbvqiefbveihfbviefhbviefhqbviqfehvbihefbvih</w:t>
      </w:r>
      <w:r>
        <w:rPr>
          <w:rFonts w:cs="Times New Roman"/>
          <w:szCs w:val="26"/>
        </w:rPr>
        <w:t>v</w:t>
      </w:r>
    </w:p>
    <w:p w14:paraId="0C1D3D3A" w14:textId="77777777" w:rsidR="00391ECD" w:rsidRDefault="00391ECD" w:rsidP="008254E8">
      <w:pPr>
        <w:pStyle w:val="Titolo1"/>
        <w:numPr>
          <w:ilvl w:val="0"/>
          <w:numId w:val="11"/>
        </w:numPr>
      </w:pPr>
      <w:bookmarkStart w:id="0" w:name="_Toc443849163"/>
      <w:r>
        <w:t>Paragrafo</w:t>
      </w:r>
      <w:bookmarkEnd w:id="0"/>
    </w:p>
    <w:p w14:paraId="58C295A3" w14:textId="77777777" w:rsidR="00391ECD" w:rsidRPr="00391ECD" w:rsidRDefault="00391ECD" w:rsidP="00391ECD">
      <w:r>
        <w:t>àldkwncdljwnvjrnvfjnvfjlnvjlfnvlajfnvfdjnvdljvnlfjvnfljvnfljvnfldjnjlvndfaljvndfljvndfljvndfljvndfljvnldfjnv</w:t>
      </w:r>
    </w:p>
    <w:p w14:paraId="3BF37791" w14:textId="77777777" w:rsidR="00391ECD" w:rsidRDefault="00391ECD" w:rsidP="00782781">
      <w:pPr>
        <w:pStyle w:val="Titolo1"/>
      </w:pPr>
      <w:bookmarkStart w:id="1" w:name="_Toc443849164"/>
      <w:r>
        <w:t>Secondo paragrafo</w:t>
      </w:r>
      <w:bookmarkEnd w:id="1"/>
    </w:p>
    <w:p w14:paraId="063EB7FE" w14:textId="77777777" w:rsidR="00391ECD" w:rsidRDefault="00391ECD" w:rsidP="005E1CCC">
      <w:pPr>
        <w:pStyle w:val="Titolo3"/>
      </w:pPr>
      <w:bookmarkStart w:id="2" w:name="_Toc443849165"/>
      <w:r>
        <w:t>Terzo sotto</w:t>
      </w:r>
      <w:bookmarkEnd w:id="2"/>
    </w:p>
    <w:p w14:paraId="2F25353C" w14:textId="77777777" w:rsidR="00391ECD" w:rsidRDefault="00391ECD" w:rsidP="005E1CCC">
      <w:pPr>
        <w:pStyle w:val="Titolo3"/>
      </w:pPr>
      <w:bookmarkStart w:id="3" w:name="_Toc443849166"/>
      <w:r>
        <w:t>Sottoparagrafo</w:t>
      </w:r>
      <w:bookmarkEnd w:id="3"/>
    </w:p>
    <w:p w14:paraId="41780DD9" w14:textId="77777777" w:rsidR="00391ECD" w:rsidRDefault="00391ECD" w:rsidP="005E1CCC">
      <w:pPr>
        <w:pStyle w:val="Titolo3"/>
      </w:pPr>
      <w:bookmarkStart w:id="4" w:name="_Toc443849167"/>
      <w:r>
        <w:t>Sottoparagrafo</w:t>
      </w:r>
      <w:bookmarkEnd w:id="4"/>
    </w:p>
    <w:p w14:paraId="35B80983" w14:textId="33B5FF1B" w:rsidR="00391ECD" w:rsidRDefault="001D322F" w:rsidP="005E1CCC">
      <w:pPr>
        <w:pStyle w:val="Titolo3"/>
      </w:pPr>
      <w:bookmarkStart w:id="5" w:name="_Toc443849168"/>
      <w:r>
        <w:t>S</w:t>
      </w:r>
      <w:r w:rsidR="00391ECD">
        <w:t>ottoparagrafo</w:t>
      </w:r>
      <w:bookmarkEnd w:id="5"/>
    </w:p>
    <w:p w14:paraId="207FB253" w14:textId="77777777" w:rsidR="00F772B3" w:rsidRDefault="00F772B3" w:rsidP="00F772B3"/>
    <w:p w14:paraId="5DE8CF20" w14:textId="1750C986" w:rsidR="00F772B3" w:rsidRDefault="00F772B3" w:rsidP="00F772B3">
      <w:pPr>
        <w:pStyle w:val="Titolo1"/>
      </w:pPr>
      <w:bookmarkStart w:id="6" w:name="_Toc443849169"/>
      <w:r>
        <w:t>Paragrafi</w:t>
      </w:r>
      <w:bookmarkEnd w:id="6"/>
    </w:p>
    <w:p w14:paraId="1F0D2319" w14:textId="37D7D4F0" w:rsidR="00F772B3" w:rsidRDefault="00903F4E" w:rsidP="00F772B3">
      <w:pPr>
        <w:pStyle w:val="Titolo3"/>
      </w:pPr>
      <w:bookmarkStart w:id="7" w:name="_Toc443849170"/>
      <w:r>
        <w:t>S</w:t>
      </w:r>
      <w:r w:rsidR="00F772B3">
        <w:t>otto</w:t>
      </w:r>
      <w:bookmarkEnd w:id="7"/>
      <w:r w:rsidR="00A32F01">
        <w:t>nmhmgmjg</w:t>
      </w:r>
      <w:r>
        <w:t>jnjn</w:t>
      </w:r>
    </w:p>
    <w:p w14:paraId="72A40C1C" w14:textId="488162BD" w:rsidR="00903F4E" w:rsidRDefault="00903F4E" w:rsidP="00903F4E">
      <w:r>
        <w:t>Ikkmkmk</w:t>
      </w:r>
    </w:p>
    <w:p w14:paraId="6E10BE65" w14:textId="77777777" w:rsidR="00903F4E" w:rsidRPr="00903F4E" w:rsidRDefault="00903F4E" w:rsidP="00903F4E"/>
    <w:p w14:paraId="6B3F46FE" w14:textId="77777777" w:rsidR="001D322F" w:rsidRDefault="001D322F" w:rsidP="001D322F"/>
    <w:p w14:paraId="2999300C" w14:textId="77777777" w:rsidR="00952F71" w:rsidRDefault="00952F71" w:rsidP="00F772B3">
      <w:pPr>
        <w:ind w:firstLine="0"/>
      </w:pPr>
    </w:p>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0479C63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m:t>
        </m:r>
        <m:r>
          <w:rPr>
            <w:rFonts w:ascii="Cambria Math" w:hAnsi="Cambria Math"/>
          </w:rPr>
          <m:t>(Y=1∣</m:t>
        </m:r>
        <m:r>
          <m:rPr>
            <m:sty m:val="bi"/>
          </m:rPr>
          <w:rPr>
            <w:rFonts w:ascii="Cambria Math" w:hAnsi="Cambria Math"/>
          </w:rPr>
          <m:t>X</m:t>
        </m:r>
        <m:r>
          <w:rPr>
            <w:rFonts w:ascii="Cambria Math" w:hAnsi="Cambria Math"/>
          </w:rPr>
          <m:t>)</m:t>
        </m:r>
        <m:r>
          <w:rPr>
            <w:rStyle w:val="Rimandonotaapidipagina"/>
            <w:rFonts w:ascii="Cambria Math" w:hAnsi="Cambria Math"/>
            <w:i/>
          </w:rPr>
          <w:footnoteReference w:id="4"/>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5"/>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8" w:name="_Toc443849173"/>
      <w:r>
        <w:rPr>
          <w:rFonts w:eastAsiaTheme="minorEastAsia"/>
        </w:rPr>
        <w:t xml:space="preserve">e di una variabile </w:t>
      </w:r>
      <w:r w:rsidR="008254E8">
        <w:rPr>
          <w:rFonts w:eastAsiaTheme="minorEastAsia"/>
        </w:rPr>
        <w:t xml:space="preserve">indipendente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6"/>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m:t>
            </m:r>
            <m:r>
              <w:rPr>
                <w:rFonts w:ascii="Cambria Math" w:hAnsi="Cambria Math"/>
              </w:rPr>
              <m:t>-</m:t>
            </m:r>
            <m:r>
              <w:rPr>
                <w:rFonts w:ascii="Cambria Math" w:hAnsi="Cambria Math"/>
              </w:rPr>
              <m:t>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m:t>
        </m:r>
        <m:r>
          <w:rPr>
            <w:rFonts w:ascii="Cambria Math" w:hAnsi="Cambria Math"/>
          </w:rPr>
          <m:t>(Y=1∣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7"/>
      </w:r>
      <w:r>
        <w:rPr>
          <w:rFonts w:eastAsiaTheme="minorEastAsia"/>
        </w:rPr>
        <w:t>.</w:t>
      </w:r>
    </w:p>
    <w:p w14:paraId="0A4E2A5C" w14:textId="3E7641C1" w:rsidR="00344E78" w:rsidRPr="0055443E" w:rsidRDefault="00344E78" w:rsidP="0055443E">
      <w:r>
        <w:rPr>
          <w:rFonts w:eastAsiaTheme="minorEastAsia"/>
        </w:rPr>
        <w:lastRenderedPageBreak/>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8"/>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m:t>
          </m:r>
          <m:r>
            <w:rPr>
              <w:rFonts w:ascii="Cambria Math" w:hAnsi="Cambria Math"/>
            </w:rPr>
            <m:t>Y</m:t>
          </m:r>
          <m:r>
            <w:rPr>
              <w:rFonts w:ascii="Cambria Math" w:hAnsi="Cambria Math"/>
            </w:rPr>
            <m:t>|</m:t>
          </m:r>
          <m:r>
            <m:rPr>
              <m:sty m:val="bi"/>
            </m:rPr>
            <w:rPr>
              <w:rFonts w:ascii="Cambria Math" w:hAnsi="Cambria Math"/>
            </w:rPr>
            <m:t>X</m:t>
          </m:r>
          <m:r>
            <w:rPr>
              <w:rFonts w:ascii="Cambria Math" w:hAnsi="Cambria Math"/>
            </w:rPr>
            <m:t>]</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9"/>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8"/>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31DA2B5A" w:rsidR="005E1CCC" w:rsidRPr="009F7863" w:rsidRDefault="00E46CD3" w:rsidP="00060003">
      <w:pPr>
        <w:ind w:firstLine="0"/>
      </w:pPr>
      <w:r>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Pr>
          <w:rStyle w:val="Rimandonotaapidipagina"/>
        </w:rPr>
        <w:footnoteReference w:id="10"/>
      </w:r>
      <w:r w:rsidR="008F69D4">
        <w:t xml:space="preserve">. Una delle più importanti proprietà di questa funzione è che </w:t>
      </w:r>
      <w:r w:rsidR="008F69D4">
        <w:lastRenderedPageBreak/>
        <w:t xml:space="preserve">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11"/>
      </w:r>
      <w:r w:rsidR="00C61EA3">
        <w:t>.</w:t>
      </w:r>
    </w:p>
    <w:p w14:paraId="33C43D56" w14:textId="4A127B6F" w:rsidR="008F69D4" w:rsidRDefault="008F69D4" w:rsidP="008F69D4">
      <w:pPr>
        <w:pStyle w:val="Titolo3"/>
      </w:pPr>
      <w:r>
        <w:t>La trasformazione in relazione lineare</w:t>
      </w:r>
      <w:r w:rsidR="00F94939">
        <w:rPr>
          <w:rStyle w:val="Rimandonotaapidipagina"/>
        </w:rPr>
        <w:footnoteReference w:id="12"/>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m:t>
            </m:r>
            <m:r>
              <w:rPr>
                <w:rFonts w:ascii="Cambria Math" w:hAnsi="Cambria Math"/>
                <w:sz w:val="32"/>
              </w:rPr>
              <m:t>P</m:t>
            </m:r>
          </m:den>
        </m:f>
      </m:oMath>
    </w:p>
    <w:p w14:paraId="3666578C" w14:textId="12FE5953" w:rsidR="00876BAE" w:rsidRDefault="00876BAE" w:rsidP="00060003">
      <w:pPr>
        <w:ind w:firstLine="0"/>
      </w:pPr>
      <w:r>
        <w:t xml:space="preserve">L’ODDS è </w:t>
      </w:r>
      <w:r w:rsidR="00060003">
        <w:t xml:space="preserve">quindi </w:t>
      </w:r>
      <w:r>
        <w:t>il rapporto tra probabilità complementari</w:t>
      </w:r>
      <w:r>
        <w:rPr>
          <w:rStyle w:val="Rimandonotaapidipagina"/>
        </w:rPr>
        <w:footnoteReference w:id="13"/>
      </w:r>
      <w:r>
        <w:t xml:space="preserve"> ed esprime quanto le probabilità a favore sono maggiori (o minori) di quelle contro.</w:t>
      </w:r>
    </w:p>
    <w:p w14:paraId="74A13A53" w14:textId="77777777"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F94939">
        <w:rPr>
          <w:rStyle w:val="Rimandonotaapidipagina"/>
        </w:rPr>
        <w:footnoteReference w:id="14"/>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m:t>
                  </m:r>
                  <m:r>
                    <w:rPr>
                      <w:rFonts w:ascii="Cambria Math" w:hAnsi="Cambria Math"/>
                    </w:rPr>
                    <m:t>P</m:t>
                  </m:r>
                </m:den>
              </m:f>
            </m:e>
          </m:d>
        </m:oMath>
      </m:oMathPara>
    </w:p>
    <w:p w14:paraId="5C77BA34" w14:textId="3CDBE362" w:rsidR="00876BAE" w:rsidRDefault="00060003" w:rsidP="00060003">
      <w:r>
        <w:t xml:space="preserve">Se vediamo la probabilità che un evento accada (leggi: che un attributo sia presente, cioè che </w:t>
      </w:r>
      <m:oMath>
        <m:r>
          <w:rPr>
            <w:rFonts w:ascii="Cambria Math" w:hAnsi="Cambria Math"/>
          </w:rPr>
          <m:t>Y</m:t>
        </m:r>
        <m:r>
          <w:rPr>
            <w:rFonts w:ascii="Cambria Math" w:hAnsi="Cambria Math"/>
          </w:rPr>
          <m:t>=1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15"/>
      </w:r>
      <w:r w:rsidR="00F11FAF">
        <w:t xml:space="preserve"> questa equazione:</w:t>
      </w:r>
    </w:p>
    <w:p w14:paraId="6681E5DE" w14:textId="4F6ACBE7" w:rsidR="00693B95" w:rsidRDefault="000843AD" w:rsidP="000843AD">
      <w:pPr>
        <w:jc w:val="center"/>
      </w:pPr>
      <m:oMath>
        <m:r>
          <w:rPr>
            <w:rFonts w:ascii="Cambria Math" w:hAnsi="Cambria Math"/>
          </w:rPr>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 xml:space="preserve">esprimiamo </w:t>
      </w:r>
      <w:r>
        <w:rPr>
          <w:rFonts w:eastAsiaTheme="minorEastAsia"/>
        </w:rPr>
        <w:t>z</w:t>
      </w:r>
      <w:r w:rsidR="00C61EA3">
        <w:rPr>
          <w:rFonts w:eastAsiaTheme="minorEastAsia"/>
        </w:rPr>
        <w:t xml:space="preserve"> come una combinazione lineare delle variabili indipendenti abbiamo realizzato la trasformazione della funzione logistica in una </w:t>
      </w:r>
      <w:r w:rsidR="00C61EA3">
        <w:rPr>
          <w:rFonts w:eastAsiaTheme="minorEastAsia"/>
        </w:rPr>
        <w:lastRenderedPageBreak/>
        <w:t>funzione lineare, tramite il link del LOGIT</w:t>
      </w:r>
      <w:r w:rsidR="00C61EA3">
        <w:rPr>
          <w:rStyle w:val="Rimandonotaapidipagina"/>
          <w:rFonts w:eastAsiaTheme="minorEastAsia"/>
        </w:rPr>
        <w:footnoteReference w:id="16"/>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037902">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m:t>
        </m:r>
        <m:r>
          <w:rPr>
            <w:rFonts w:ascii="Cambria Math" w:hAnsi="Cambria Math"/>
          </w:rPr>
          <m:t>+1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DF5AA2C" w:rsidR="00076F71" w:rsidRDefault="00425719" w:rsidP="006E2459">
      <w:r>
        <w:t>Esistono varie tecniche per stimare i coefficienti di un modello. Nella regressione l</w:t>
      </w:r>
      <w:r w:rsidR="00A161ED">
        <w:t xml:space="preserve">ineare il più usato è  il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t>di omoschedasticità, questa tecnica non si può usare</w:t>
      </w:r>
      <w:r w:rsidR="00EC26CE">
        <w:rPr>
          <w:rStyle w:val="Rimandonotaapidipagina"/>
        </w:rPr>
        <w:footnoteReference w:id="17"/>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w:t>
      </w:r>
      <w:r>
        <w:lastRenderedPageBreak/>
        <w:t xml:space="preserve">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18"/>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19"/>
      </w:r>
      <w:r w:rsidR="008B0EDD" w:rsidRPr="008B0EDD">
        <w:t xml:space="preserve">. </w:t>
      </w:r>
      <w:bookmarkStart w:id="9" w:name="_GoBack"/>
      <w:bookmarkEnd w:id="9"/>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408CC2CD"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m:oMathPara>
    </w:p>
    <w:p w14:paraId="58CC0303" w14:textId="58FE7998" w:rsidR="00E531A6" w:rsidRDefault="00E531A6" w:rsidP="00E531A6">
      <w:pPr>
        <w:rPr>
          <w:rFonts w:eastAsiaTheme="minorEastAsia"/>
        </w:rPr>
      </w:pPr>
      <m:oMath>
        <m:r>
          <w:rPr>
            <w:rFonts w:ascii="Cambria Math" w:hAnsi="Cambria Math"/>
          </w:rPr>
          <m:t>α</m:t>
        </m:r>
      </m:oMath>
      <w:r>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proprio come nella regressione lineare. L’aumento del </w:t>
      </w:r>
      <w:r w:rsidR="00D32302">
        <w:rPr>
          <w:rFonts w:eastAsiaTheme="minorEastAsia"/>
        </w:rPr>
        <w:t xml:space="preserve">LOGIT </w:t>
      </w:r>
      <w:r>
        <w:rPr>
          <w:rFonts w:eastAsiaTheme="minorEastAsia"/>
        </w:rPr>
        <w:t>significa generalmente un aumento delle probabilità a favore, anche se rimane una interpretazione non troppo concreta</w:t>
      </w:r>
      <w:r>
        <w:rPr>
          <w:rStyle w:val="Rimandonotaapidipagina"/>
          <w:rFonts w:eastAsiaTheme="minorEastAsia"/>
        </w:rPr>
        <w:footnoteReference w:id="20"/>
      </w:r>
      <w:r>
        <w:rPr>
          <w:rFonts w:eastAsiaTheme="minorEastAsia"/>
        </w:rPr>
        <w:t>. Se tuttavia facciamo una trasformazione esponenziale, allora l’equazione diventa</w:t>
      </w:r>
    </w:p>
    <w:p w14:paraId="64F2C630" w14:textId="77777777" w:rsidR="00E531A6" w:rsidRPr="00396EC4" w:rsidRDefault="00CF63C2"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sup>
          </m:sSup>
        </m:oMath>
      </m:oMathPara>
    </w:p>
    <w:p w14:paraId="266CCC02" w14:textId="71A88998"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25B85">
        <w:rPr>
          <w:rFonts w:eastAsiaTheme="minorEastAsia"/>
        </w:rPr>
        <w:t>si risolverebbe così:</w:t>
      </w:r>
    </w:p>
    <w:p w14:paraId="1A719921" w14:textId="77777777" w:rsidR="00B25B85" w:rsidRPr="000843AD" w:rsidRDefault="00CF63C2"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329CBE62" w:rsidR="00E531A6" w:rsidRDefault="00E531A6" w:rsidP="00E531A6">
      <w:pPr>
        <w:rPr>
          <w:rFonts w:eastAsiaTheme="minorEastAsia"/>
        </w:rPr>
      </w:pPr>
      <w:r>
        <w:rPr>
          <w:rFonts w:eastAsiaTheme="minorEastAsia"/>
        </w:rPr>
        <w:lastRenderedPageBreak/>
        <w:t xml:space="preserve">e quindi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02A8B15A" w:rsidR="00E531A6" w:rsidRPr="00123923" w:rsidRDefault="00B25B85" w:rsidP="00E531A6">
      <w:r>
        <w:rPr>
          <w:rFonts w:eastAsiaTheme="minorEastAsia"/>
        </w:rPr>
        <w:t>Nel mondo reale di solito i fenomeni sono multivariati</w:t>
      </w:r>
      <w:r>
        <w:rPr>
          <w:rStyle w:val="Rimandonotaapidipagina"/>
          <w:rFonts w:eastAsiaTheme="minorEastAsia"/>
        </w:rPr>
        <w:footnoteReference w:id="21"/>
      </w:r>
      <w:r w:rsidR="00E531A6">
        <w:rPr>
          <w:rFonts w:eastAsiaTheme="minorEastAsia"/>
        </w:rPr>
        <w:t xml:space="preserve"> </w:t>
      </w:r>
      <w:r>
        <w:rPr>
          <w:rFonts w:eastAsiaTheme="minorEastAsia"/>
        </w:rPr>
        <w:t xml:space="preserve">, e quindi il modello logistico conterrà </w:t>
      </w:r>
      <w:r>
        <w:rPr>
          <w:rFonts w:eastAsiaTheme="minorEastAsia"/>
          <w:i/>
        </w:rPr>
        <w:t xml:space="preserve">p + 1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22"/>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23"/>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0DAF4E14"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363CC6">
        <w:lastRenderedPageBreak/>
        <w:t>che contiene più parametri, e il modello ridotto, che ne contiene di meno</w:t>
      </w:r>
      <w:r w:rsidR="00363CC6">
        <w:rPr>
          <w:rStyle w:val="Rimandonotaapidipagina"/>
        </w:rPr>
        <w:footnoteReference w:id="24"/>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L,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61961232" w:rsidR="00363CC6" w:rsidRDefault="00363CC6" w:rsidP="00363CC6">
      <m:oMathPara>
        <m:oMath>
          <m:r>
            <w:rPr>
              <w:rFonts w:ascii="Cambria Math" w:hAnsi="Cambria Math"/>
            </w:rPr>
            <m:t>G=-2ln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con più variabili)</m:t>
                  </m:r>
                </m:num>
                <m:den>
                  <m:r>
                    <w:rPr>
                      <w:rFonts w:ascii="Cambria Math" w:hAnsi="Cambria Math"/>
                    </w:rPr>
                    <m:t>L(modello con meno variabili)</m:t>
                  </m:r>
                </m:den>
              </m:f>
            </m:e>
          </m:d>
          <m:r>
            <w:rPr>
              <w:rStyle w:val="Rimandonotaapidipagina"/>
              <w:rFonts w:ascii="Cambria Math" w:hAnsi="Cambria Math"/>
              <w:i/>
            </w:rPr>
            <w:footnoteReference w:id="25"/>
          </m:r>
        </m:oMath>
      </m:oMathPara>
    </w:p>
    <w:p w14:paraId="51E22328" w14:textId="6DE9DC08" w:rsidR="00363CC6" w:rsidRDefault="00363CC6" w:rsidP="00363CC6">
      <w:r>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gradi di libertà pari al numero di parametri di differenza tra i due modelli. Sapendo ciò, sarà immediato verificare, dato un certo livello di significatività del test (usualmente </w:t>
      </w:r>
      <m:oMath>
        <m:r>
          <w:rPr>
            <w:rFonts w:ascii="Cambria Math" w:hAnsi="Cambria Math"/>
          </w:rPr>
          <m:t>α=0.05</m:t>
        </m:r>
      </m:oMath>
      <w:r>
        <w:t xml:space="preserve">), quanto probabile sia sotto l’ipotesi nulla osservare un valore di </w:t>
      </w:r>
      <w:r w:rsidR="004E72C8">
        <w:t>G diverso</w:t>
      </w:r>
      <w:r>
        <w:t xml:space="preserve"> da zero. Se questa probabilità è inferiore allivello di significatività, l’ipotesi nul</w:t>
      </w:r>
      <w:r w:rsidR="004E72C8">
        <w:t>la viene rigettata e i parametri inclusi</w:t>
      </w:r>
      <w:r>
        <w:t xml:space="preserve"> nel modello.</w:t>
      </w:r>
    </w:p>
    <w:p w14:paraId="43047703" w14:textId="77777777" w:rsidR="00FF7F27" w:rsidRDefault="00FF7F27" w:rsidP="00FF7F27">
      <w:pPr>
        <w:pStyle w:val="Titolo3"/>
      </w:pPr>
      <w:r>
        <w:t>Il test di Wald</w:t>
      </w:r>
    </w:p>
    <w:p w14:paraId="50D7610D" w14:textId="1D567BCB" w:rsidR="00E4744F" w:rsidRPr="00F94962" w:rsidRDefault="00E4744F" w:rsidP="00363CC6">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6"/>
      </w:r>
      <w:r w:rsidR="00105287">
        <w:t xml:space="preserve">. Basterà quindi utilizzare la statistica test </w:t>
      </w:r>
      <w:r w:rsidR="00105287" w:rsidRPr="00105287">
        <w:rPr>
          <w:i/>
        </w:rPr>
        <w:t>Z</w:t>
      </w:r>
      <w:r w:rsidR="00105287" w:rsidRPr="007600F8">
        <w:rPr>
          <w:rStyle w:val="Rimandonotaapidipagina"/>
        </w:rPr>
        <w:footnoteReference w:id="27"/>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7A1C039" w:rsidR="007F4185" w:rsidRDefault="00F94962" w:rsidP="002A5A3C">
      <w:r>
        <w:t xml:space="preserve">Per completezza, andrebbe aperta una digressione sull’incremento della probabilità di errore nel test di ipotesi quando si effettuano test multipli (come nel </w:t>
      </w:r>
      <w:r>
        <w:lastRenderedPageBreak/>
        <w:t>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28"/>
      </w:r>
      <w:r>
        <w:t xml:space="preserve"> e si può esprimere come Pr(rigettare almeno una ipotesi nulla | tutte le ipotesi nulle sono vere). Matematicamente si esprime come:</w:t>
      </w:r>
    </w:p>
    <w:p w14:paraId="1226B4D7" w14:textId="568564AC" w:rsidR="00BC1B50" w:rsidRDefault="00BC1B50" w:rsidP="00BC1B50">
      <w:pPr>
        <w:jc w:val="center"/>
      </w:pPr>
      <w:r>
        <w:t xml:space="preserve">FWER = </w:t>
      </w:r>
      <m:oMath>
        <m:r>
          <w:rPr>
            <w:rFonts w:ascii="Cambria Math" w:hAnsi="Cambria Math"/>
          </w:rPr>
          <m:t>1-(1-α</m:t>
        </m:r>
        <m:sSup>
          <m:sSupPr>
            <m:ctrlPr>
              <w:rPr>
                <w:rFonts w:ascii="Cambria Math" w:hAnsi="Cambria Math"/>
              </w:rPr>
            </m:ctrlPr>
          </m:sSupPr>
          <m:e>
            <m:r>
              <w:rPr>
                <w:rFonts w:ascii="Cambria Math" w:hAnsi="Cambria Math"/>
              </w:rPr>
              <m:t>)</m:t>
            </m:r>
          </m:e>
          <m:sup>
            <m:r>
              <w:rPr>
                <w:rFonts w:ascii="Cambria Math" w:hAnsi="Cambria Math"/>
              </w:rPr>
              <m:t>T</m:t>
            </m:r>
          </m:sup>
        </m:sSup>
      </m:oMath>
      <w:r>
        <w:rPr>
          <w:rFonts w:eastAsiaTheme="minorEastAsia"/>
        </w:rPr>
        <w:t xml:space="preserve"> </w:t>
      </w:r>
      <w:r>
        <w:rPr>
          <w:rStyle w:val="Rimandonotaapidipagina"/>
          <w:rFonts w:eastAsiaTheme="minorEastAsia"/>
        </w:rPr>
        <w:footnoteReference w:id="29"/>
      </w:r>
    </w:p>
    <w:p w14:paraId="17994270" w14:textId="2C757547" w:rsidR="00F94962" w:rsidRDefault="00BC1B50" w:rsidP="002A5A3C">
      <w:r>
        <w:t>dove T = numero di test eseguiti. Al crescere di questo cresce il FWER.</w:t>
      </w:r>
    </w:p>
    <w:p w14:paraId="58358C8E" w14:textId="2F7EA996" w:rsidR="002A5A3C" w:rsidRDefault="00BC1B50" w:rsidP="002A5A3C">
      <w:r>
        <w:t>Esistono procedure di aggiustamento del livello di significatività che tengono conto di questo fenomeno, la più famosa delle quali è il metodo Bonferroni, che consiste nel diminuire in livello di significatività del test dividendo quello stabilito per T</w:t>
      </w:r>
      <w:r>
        <w:rPr>
          <w:rStyle w:val="Rimandonotaapidipagina"/>
        </w:rPr>
        <w:footnoteReference w:id="30"/>
      </w:r>
      <w:r>
        <w:t xml:space="preserve">. Il rischio </w:t>
      </w:r>
      <w:r w:rsidR="00FF7F27">
        <w:t>del metodo Bonferroni è rendendo molto</w:t>
      </w:r>
      <w:r>
        <w:t xml:space="preserve"> difficile il rigetto dell’ipotesi nulla</w:t>
      </w:r>
      <w:r w:rsidR="00FF7F27">
        <w:t xml:space="preserve"> possa abbattere la potenza del test</w:t>
      </w:r>
      <w:r w:rsidR="00FF7F27">
        <w:rPr>
          <w:rStyle w:val="Rimandonotaapidipagina"/>
        </w:rPr>
        <w:footnoteReference w:id="31"/>
      </w:r>
      <w:r w:rsidR="00FF7F27">
        <w:t>, cioè la probabilità di rigettare l’ipotesi nulla quando questa è falsa</w:t>
      </w:r>
      <w:r w:rsidR="00766730">
        <w:rPr>
          <w:rStyle w:val="Rimandonotaapidipagina"/>
        </w:rPr>
        <w:footnoteReference w:id="32"/>
      </w:r>
      <w:r>
        <w:t>.</w:t>
      </w:r>
    </w:p>
    <w:p w14:paraId="758F080C" w14:textId="7EFD25A6" w:rsidR="00EC26CE" w:rsidRDefault="00AF2C34" w:rsidP="0013503A">
      <w:pPr>
        <w:pStyle w:val="Titolo1"/>
      </w:pPr>
      <w:r>
        <w:t>Valutazione della bontà di adattamento ai dati del modello</w:t>
      </w:r>
    </w:p>
    <w:p w14:paraId="6D3AFAD2" w14:textId="09AAB025" w:rsidR="00287C4F" w:rsidRDefault="0013503A" w:rsidP="00287C4F">
      <w:r>
        <w:t>Esiste una differenza sostanziale tra statistiche test atte a testare la bontà di adattamento ai dati di un modello e misure del potere predittivo dello stesso modello</w:t>
      </w:r>
      <w:r>
        <w:rPr>
          <w:rStyle w:val="Rimandonotaapidipagina"/>
        </w:rPr>
        <w:footnoteReference w:id="33"/>
      </w:r>
      <w:r>
        <w:t>. Come misure del potere predittivo di una regressione logistica sono utilizzate, tra le altre, differ</w:t>
      </w:r>
      <w:r w:rsidR="00E041BF">
        <w:t>enti versioni di R</w:t>
      </w:r>
      <w:r>
        <w:t xml:space="preserve"> quadro e l’AUC (</w:t>
      </w:r>
      <w:r w:rsidRPr="0013503A">
        <w:rPr>
          <w:i/>
        </w:rPr>
        <w:t>area under the curve</w:t>
      </w:r>
      <w:r>
        <w:t>)</w:t>
      </w:r>
      <w:r>
        <w:rPr>
          <w:rStyle w:val="Rimandonotaapidipagina"/>
        </w:rPr>
        <w:footnoteReference w:id="34"/>
      </w:r>
      <w:r>
        <w:t xml:space="preserve">. È fuori dallo scopo di questo elaborato approfondire le argomentazioni a favore di una certa versione dell’R quadro piuttosto che un’altra (ne sono state individuate almeno 12, di cui le più importanti qualla di Mc fadden e quella di Cox </w:t>
      </w:r>
      <w:r>
        <w:lastRenderedPageBreak/>
        <w:t>e Snell).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684B9609" w:rsidR="002666C2" w:rsidRDefault="002666C2" w:rsidP="002666C2">
      <w:r>
        <w:t xml:space="preserve">Stimato un modello, si può dire che si adatti bene ai dati se, trovata una misura dello scarto tra valore stimato e valore osservato, la misura complessiva per le </w:t>
      </w:r>
      <w:r w:rsidRPr="002666C2">
        <w:rPr>
          <w:i/>
        </w:rPr>
        <w:t>n</w:t>
      </w:r>
      <w:r>
        <w:t xml:space="preserve"> unità statistiche analizzate è molto piccola, </w:t>
      </w:r>
      <w:r w:rsidRPr="002666C2">
        <w:t>e se il contributo dell’i-esimo confronto a tale misura rientra nei limiti della variabilità intrinseca del fenomeno, descritta dal termine d’errore del modello</w:t>
      </w:r>
      <w:r>
        <w:rPr>
          <w:rFonts w:ascii="MS Mincho" w:eastAsia="MS Mincho" w:hAnsi="MS Mincho" w:cs="MS Mincho"/>
        </w:rPr>
        <w:t>.</w:t>
      </w:r>
      <w:r>
        <w:t xml:space="preserve"> </w:t>
      </w:r>
    </w:p>
    <w:p w14:paraId="27094721" w14:textId="05757407"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non è associato alla i-esima osservazione, ma al j-esimo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35"/>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1A09892D" w:rsidR="009F67C0" w:rsidRDefault="008C754E" w:rsidP="009F67C0">
      <w:pPr>
        <w:rPr>
          <w:rFonts w:eastAsiaTheme="minorEastAsia"/>
        </w:rPr>
      </w:pPr>
      <w:r>
        <w:t xml:space="preserve">Sia </w:t>
      </w:r>
      <w:r w:rsidRPr="008C754E">
        <w:rPr>
          <w:i/>
        </w:rPr>
        <w:t>j</w:t>
      </w:r>
      <w:r>
        <w:t xml:space="preserve"> 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j-esimo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 xml:space="preserve"> </m:t>
        </m:r>
      </m:oMath>
      <w:r w:rsidRPr="008C754E">
        <w:rPr>
          <w:rFonts w:eastAsiaTheme="minorEastAsia"/>
          <w:i/>
        </w:rPr>
        <w:t>k=1,.., j</w:t>
      </w:r>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w:r w:rsidRPr="008C754E">
        <w:rPr>
          <w:rFonts w:eastAsiaTheme="minorEastAsia"/>
          <w:i/>
        </w:rPr>
        <w:t>Y = 1</w:t>
      </w:r>
      <w:r w:rsidR="009F67C0">
        <w:rPr>
          <w:rFonts w:eastAsiaTheme="minorEastAsia"/>
        </w:rPr>
        <w:t>, cioè:</w:t>
      </w:r>
    </w:p>
    <w:p w14:paraId="0212C4B9" w14:textId="77777777" w:rsidR="009F67C0" w:rsidRDefault="00CF63C2"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0D7B6E95"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k</m:t>
                      </m:r>
                    </m:sub>
                  </m:sSub>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(1-</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e>
              </m:rad>
            </m:den>
          </m:f>
        </m:oMath>
      </m:oMathPara>
    </w:p>
    <w:p w14:paraId="7F473A8B" w14:textId="27CC93A7" w:rsidR="008C754E" w:rsidRDefault="001C6038" w:rsidP="001C6038">
      <w:pPr>
        <w:ind w:firstLine="0"/>
      </w:pPr>
      <w:r>
        <w:lastRenderedPageBreak/>
        <w:t>cioè come residuo diviso la sua deviazione standard, e una misura sintetica della bontà di adattamento come somma dei quadrati dei residui:</w:t>
      </w:r>
    </w:p>
    <w:p w14:paraId="56E81858" w14:textId="77777777" w:rsidR="001C6038" w:rsidRDefault="00CF63C2" w:rsidP="001C6038">
      <m:oMathPara>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m:oMathPara>
    </w:p>
    <w:p w14:paraId="7B3B2A24" w14:textId="05F0F269" w:rsidR="001C6038" w:rsidRPr="008C754E" w:rsidRDefault="001C6038" w:rsidP="001C6038">
      <w:pPr>
        <w:ind w:firstLine="0"/>
      </w:pPr>
      <w:r>
        <w:t xml:space="preserve">che per campioni sufficientemente grandi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w:r w:rsidRPr="000644E2">
        <w:rPr>
          <w:i/>
          <w:color w:val="000000" w:themeColor="text1"/>
        </w:rPr>
        <w:t>j</w:t>
      </w:r>
      <w:r w:rsidRPr="002B3AA1">
        <w:rPr>
          <w:i/>
          <w:color w:val="FF0000"/>
        </w:rPr>
        <w:t xml:space="preserve"> </w:t>
      </w:r>
      <w:r w:rsidRPr="006175DB">
        <w:rPr>
          <w:i/>
        </w:rPr>
        <w:t>-(p+1)</w:t>
      </w:r>
      <w:r>
        <w:t xml:space="preserve"> gradi di libertà</w:t>
      </w:r>
      <w:r w:rsidR="00B83858">
        <w:t xml:space="preserve"> </w:t>
      </w:r>
      <w:r w:rsidR="00557E34">
        <w:t>(sotto l’ipotesi nulla che il modello stimato si adatta ai dati)</w:t>
      </w:r>
      <w:r w:rsidR="00B83858">
        <w:rPr>
          <w:rStyle w:val="Rimandonotaapidipagina"/>
        </w:rPr>
        <w:footnoteReference w:id="36"/>
      </w:r>
      <w:r w:rsidR="0099414A">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37"/>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38"/>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1D2DA7D1" w:rsidR="002A1CCF" w:rsidRDefault="002A1CCF" w:rsidP="002A1CCF">
      <w:pPr>
        <w:jc w:val="center"/>
      </w:pPr>
      <m:oMathPara>
        <m:oMath>
          <m:r>
            <w:rPr>
              <w:rFonts w:ascii="Cambria Math" w:hAnsi="Cambria Math"/>
            </w:rPr>
            <m:t>Dev=-2ln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72843F4D"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w:r w:rsidR="002B3AA1" w:rsidRPr="000644E2">
        <w:rPr>
          <w:i/>
          <w:color w:val="000000" w:themeColor="text1"/>
        </w:rPr>
        <w:t>j</w:t>
      </w:r>
      <w:r w:rsidR="002B3AA1" w:rsidRPr="002B3AA1">
        <w:rPr>
          <w:i/>
          <w:color w:val="FF0000"/>
        </w:rPr>
        <w:t xml:space="preserve"> </w:t>
      </w:r>
      <w:r w:rsidRPr="006175DB">
        <w:rPr>
          <w:i/>
        </w:rPr>
        <w:t>-(p+1)</w:t>
      </w:r>
      <w:r>
        <w:t xml:space="preserve"> gradi di libertà.</w:t>
      </w:r>
      <w:r w:rsidR="000F62D6">
        <w:t xml:space="preserve"> </w:t>
      </w:r>
      <w:r w:rsidR="00C82670">
        <w:t>Data l’ipotesi nulla:</w:t>
      </w:r>
    </w:p>
    <w:p w14:paraId="641673A0" w14:textId="438CD764" w:rsidR="00F54A3D" w:rsidRDefault="00CF63C2"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r>
              <m:rPr>
                <m:sty m:val="bi"/>
              </m:rPr>
              <w:rPr>
                <w:rFonts w:ascii="Cambria Math" w:hAnsi="Cambria Math"/>
              </w:rPr>
              <m:t>β</m:t>
            </m:r>
          </m:e>
        </m:acc>
        <m:r>
          <w:rPr>
            <w:rFonts w:ascii="Cambria Math" w:hAnsi="Cambria Math"/>
          </w:rPr>
          <m:t>=0</m:t>
        </m:r>
      </m:oMath>
    </w:p>
    <w:p w14:paraId="52FA36D5" w14:textId="77777777" w:rsidR="00F54A3D" w:rsidRDefault="00F54A3D" w:rsidP="002A1CCF">
      <w:pPr>
        <w:ind w:firstLine="0"/>
      </w:pPr>
    </w:p>
    <w:p w14:paraId="2CE7CF05" w14:textId="23903795" w:rsidR="001E2C42" w:rsidRDefault="001E2C42" w:rsidP="002A1CCF">
      <w:pPr>
        <w:ind w:firstLine="0"/>
      </w:pPr>
      <w:r>
        <w:t xml:space="preserve">dove </w:t>
      </w:r>
      <m:oMath>
        <m:acc>
          <m:accPr>
            <m:chr m:val="^"/>
            <m:ctrlPr>
              <w:rPr>
                <w:rFonts w:ascii="Cambria Math" w:hAnsi="Cambria Math"/>
                <w:b/>
              </w:rPr>
            </m:ctrlPr>
          </m:accPr>
          <m:e>
            <m:r>
              <m:rPr>
                <m:sty m:val="bi"/>
              </m:rPr>
              <w:rPr>
                <w:rFonts w:ascii="Cambria Math" w:hAnsi="Cambria Math"/>
              </w:rPr>
              <m:t>β</m:t>
            </m:r>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ci indurrebbe a rigettare l’ipotesi e quindi a concludere che il modello saturo non fornisce un contributo significativamente migliore del nostro modello. La bontà di </w:t>
      </w:r>
      <w:r>
        <w:rPr>
          <w:rFonts w:eastAsiaTheme="minorEastAsia"/>
        </w:rPr>
        <w:lastRenderedPageBreak/>
        <w:t>adattamento infatti testa non il potere predittivo del modello, ma se un modello con più termini di interazione (piuttosto che con una funzione link differente) possa performare ancora meglio in termini di residui</w:t>
      </w:r>
      <w:r>
        <w:rPr>
          <w:rStyle w:val="Rimandonotaapidipagina"/>
          <w:rFonts w:eastAsiaTheme="minorEastAsia"/>
        </w:rPr>
        <w:footnoteReference w:id="39"/>
      </w:r>
      <w:r>
        <w:rPr>
          <w:rFonts w:eastAsiaTheme="minorEastAsia"/>
        </w:rPr>
        <w:t>.</w:t>
      </w:r>
    </w:p>
    <w:p w14:paraId="55874FCF" w14:textId="2EAA683C" w:rsidR="00A85033" w:rsidRPr="00C82670" w:rsidRDefault="00000FFC" w:rsidP="001E2C42">
      <w:r>
        <w:t xml:space="preserve">Ora, per le due statistiche sulla bontà di adattamento finora viste, </w:t>
      </w:r>
      <w:r w:rsidR="006C17B7">
        <w:t>la statistica chi-quadrato</w:t>
      </w:r>
      <w:r>
        <w:t xml:space="preserve"> di </w:t>
      </w:r>
      <w:r w:rsidRPr="00000FFC">
        <w:rPr>
          <w:i/>
        </w:rPr>
        <w:t>Pearson</w:t>
      </w:r>
      <w:r>
        <w:t xml:space="preserve"> e </w:t>
      </w:r>
      <w:r w:rsidR="006C17B7">
        <w:t xml:space="preserve">la </w:t>
      </w:r>
      <w:r w:rsidR="00345BCC">
        <w:t>devianza,</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è inferiore rispetto alla grandezza del campione</w:t>
      </w:r>
      <w:commentRangeStart w:id="10"/>
      <w:r w:rsidR="00C82670">
        <w:rPr>
          <w:rStyle w:val="Rimandonotaapidipagina"/>
        </w:rPr>
        <w:footnoteReference w:id="40"/>
      </w:r>
      <w:commentRangeEnd w:id="10"/>
      <w:r w:rsidR="00452F78">
        <w:rPr>
          <w:rStyle w:val="Rimandocommento"/>
        </w:rPr>
        <w:commentReference w:id="10"/>
      </w:r>
      <w:r w:rsidR="00C82670">
        <w:t>. Con molte variabili continue e non categoriche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5B084961" w:rsidR="00002152" w:rsidRDefault="00B27EDA" w:rsidP="00002152">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41"/>
      </w:r>
      <w:r w:rsidR="00486B04">
        <w:t xml:space="preserve">, per ovviare ai limiti di statistiche test che si basato sul numero di </w:t>
      </w:r>
      <w:r w:rsidR="00CE077A">
        <w:rPr>
          <w:i/>
        </w:rPr>
        <w:t>j</w:t>
      </w:r>
      <w:r w:rsidR="00486B04">
        <w:t xml:space="preserve">. </w:t>
      </w:r>
    </w:p>
    <w:p w14:paraId="0358A579" w14:textId="1756C82F" w:rsidR="00002152" w:rsidRDefault="00002152" w:rsidP="00002152">
      <w:r>
        <w:t xml:space="preserve">Hosmer e Lemeshow hanno proposto il raggruppamento delle osservazioni in base ai valori </w:t>
      </w:r>
      <w:r w:rsidR="00CE077A">
        <w:t xml:space="preserve">stimati </w:t>
      </w:r>
      <w:r>
        <w:t>della variabile indipendente. In particolare, i valori predetti sono ordinati dal più piccolo al più grande, e poi separati in diversi gruppi di approssimativamente uguale dimensione. Dieci gruppi è la raccomandazione standard.</w:t>
      </w:r>
    </w:p>
    <w:p w14:paraId="7AD0C528" w14:textId="45DBDDFC" w:rsidR="00002152" w:rsidRDefault="00002152" w:rsidP="00002152">
      <w:r>
        <w:t>Per ciascun gruppo, si calcola il numero osservato di eventi e non eventi (presenza o assenza di attributo), così come il numero atteso di eventi e non eventi. Il numero atteso di eventi è solo la somma delle probabilità previste per tutti le osservazioni del gruppo. E il numero atteso di non eventi è la dimensione del gruppo meno il numero atteso di eventi.</w:t>
      </w:r>
    </w:p>
    <w:p w14:paraId="01908E77" w14:textId="28CBE732" w:rsidR="00002152" w:rsidRDefault="00C23740" w:rsidP="00002152">
      <w:r>
        <w:lastRenderedPageBreak/>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rsidR="00002152">
        <w:t xml:space="preserve">viene poi </w:t>
      </w:r>
      <w:r>
        <w:t>utilizzata</w:t>
      </w:r>
      <w:r w:rsidR="00002152">
        <w:t xml:space="preserve"> per confrontare i conteggi osservati con conteggi </w:t>
      </w:r>
      <w:commentRangeStart w:id="11"/>
      <w:r w:rsidR="00002152">
        <w:t>attesi</w:t>
      </w:r>
      <w:commentRangeEnd w:id="11"/>
      <w:r w:rsidR="0088731B">
        <w:rPr>
          <w:rStyle w:val="Rimandocommento"/>
        </w:rPr>
        <w:commentReference w:id="11"/>
      </w:r>
      <w:r w:rsidR="00002152">
        <w:t xml:space="preserve">. I gradi di libertà è il numero di gruppi meno 2. </w:t>
      </w:r>
      <w:r w:rsidRPr="00CE077A">
        <w:rPr>
          <w:i/>
        </w:rPr>
        <w:t>P</w:t>
      </w:r>
      <w:r w:rsidR="00002152" w:rsidRPr="00CE077A">
        <w:rPr>
          <w:i/>
        </w:rPr>
        <w:t>-</w:t>
      </w:r>
      <w:r w:rsidR="00CE077A" w:rsidRPr="00CE077A">
        <w:rPr>
          <w:i/>
        </w:rPr>
        <w:t>value</w:t>
      </w:r>
      <w:r w:rsidR="00002152">
        <w:t xml:space="preserve"> </w:t>
      </w:r>
      <w:r w:rsidR="00A57E6D">
        <w:t>inferiori al livello di significatività</w:t>
      </w:r>
      <w:r w:rsidR="00002152">
        <w:t xml:space="preserve"> suggeriscono </w:t>
      </w:r>
      <w:r>
        <w:t xml:space="preserve">il </w:t>
      </w:r>
      <w:r w:rsidR="00002152">
        <w:t>rifiuto del modello</w:t>
      </w:r>
      <w:r w:rsidR="00A57E6D">
        <w:rPr>
          <w:rStyle w:val="Rimandonotaapidipagina"/>
        </w:rPr>
        <w:footnoteReference w:id="42"/>
      </w:r>
      <w:r w:rsidR="00002152">
        <w:t>.</w:t>
      </w:r>
      <w:r w:rsidR="00A57E6D">
        <w:t xml:space="preserve"> Per quanto anch’essa oggetto di critiche  la statistica HL è ampiamente la più usata e quella su cui c’è maggiore convergenza tra gli studiosi</w:t>
      </w:r>
      <w:r w:rsidR="00A57E6D">
        <w:rPr>
          <w:rStyle w:val="Rimandonotaapidipagina"/>
        </w:rPr>
        <w:footnoteReference w:id="43"/>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44"/>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l’AUC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45"/>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46"/>
      </w:r>
      <w:r>
        <w:t xml:space="preserve">. </w:t>
      </w:r>
      <w:r w:rsidR="00472146">
        <w:t>La diagnostica del modello non deve quindi orientarsi a verificare codeste assunzioni, come accade invece nel modello di regressione lineare.</w:t>
      </w:r>
    </w:p>
    <w:p w14:paraId="6957CAA2" w14:textId="60429ADF" w:rsidR="00472146" w:rsidRPr="007B4A38" w:rsidRDefault="00472146" w:rsidP="00117CE3">
      <w:pPr>
        <w:rPr>
          <w:color w:val="000000" w:themeColor="text1"/>
        </w:rPr>
      </w:pPr>
      <w:r>
        <w:t>Il modello di regressione logistica invece assume che le osservazioni siano indipendenti tra di loro</w:t>
      </w:r>
      <w:r w:rsidR="003D6BA0">
        <w:rPr>
          <w:rStyle w:val="Rimandonotaapidipagina"/>
        </w:rPr>
        <w:footnoteReference w:id="47"/>
      </w:r>
      <w:r w:rsidR="00411A5F">
        <w:t xml:space="preserve">; questo può non verificarsi in ragione dei dati che si è raccolto </w:t>
      </w:r>
      <w:r w:rsidR="00411A5F">
        <w:t>(serie storiche piuttosto che campionamento a grappoli</w:t>
      </w:r>
      <w:r w:rsidR="00411A5F">
        <w:rPr>
          <w:rStyle w:val="Rimandonotaapidipagina"/>
        </w:rPr>
        <w:footnoteReference w:id="48"/>
      </w:r>
      <w:r w:rsidR="00411A5F">
        <w:t>)</w:t>
      </w:r>
      <w:r w:rsidR="00411A5F">
        <w:t>; altra assunzione è</w:t>
      </w:r>
      <w:r w:rsidR="00411A5F">
        <w:t xml:space="preserve">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gli studiosi su quali siano i migliori e più adatti e affidabili strumenti diagnostici nella regressione logistica</w:t>
      </w:r>
      <w:r w:rsidRPr="007B4A38">
        <w:rPr>
          <w:rStyle w:val="Rimandonotaapidipagina"/>
          <w:color w:val="000000" w:themeColor="text1"/>
        </w:rPr>
        <w:footnoteReference w:id="49"/>
      </w:r>
      <w:r w:rsidRPr="007B4A38">
        <w:rPr>
          <w:color w:val="000000" w:themeColor="text1"/>
        </w:rPr>
        <w:t>.</w:t>
      </w:r>
    </w:p>
    <w:p w14:paraId="37128855" w14:textId="6B3F1910" w:rsidR="00EF60A7" w:rsidRDefault="0085299E" w:rsidP="0085299E">
      <w:pPr>
        <w:pStyle w:val="Titolo3"/>
      </w:pPr>
      <w:r>
        <w:lastRenderedPageBreak/>
        <w:t xml:space="preserve">Analisi dei </w:t>
      </w:r>
      <w:commentRangeStart w:id="12"/>
      <w:r>
        <w:t>residui</w:t>
      </w:r>
      <w:commentRangeEnd w:id="12"/>
      <w:r w:rsidR="00226066">
        <w:rPr>
          <w:rStyle w:val="Rimandocommento"/>
          <w:rFonts w:eastAsiaTheme="minorHAnsi" w:cstheme="minorBidi"/>
          <w:i w:val="0"/>
          <w:color w:val="auto"/>
        </w:rPr>
        <w:commentReference w:id="12"/>
      </w:r>
    </w:p>
    <w:p w14:paraId="3F783F6E" w14:textId="01D4112D"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c’è un effetto sistematico che agisce e che può essere spiegato includendo nel modello qualche regressore non utilizzato, rimanendo così solo il residuo dovuto alla stima dei parametri e al fatto che nessuna funziona descrive perfettamente un fenomeno senza includere un termine di errore, di cui il residuo è realizzazione.  </w:t>
      </w:r>
    </w:p>
    <w:p w14:paraId="71D64D2C" w14:textId="63576F46" w:rsidR="001E18EE" w:rsidRDefault="00BC3B0E" w:rsidP="001E18EE">
      <w:r>
        <w:t xml:space="preserve">Nella regressione logistica il problema è che, innanzitutto, di residui si può parlare solo per dati raggruppati, dove </w:t>
      </w:r>
      <w:r w:rsidR="001E18EE" w:rsidRPr="001E18EE">
        <w:rPr>
          <w:i/>
        </w:rPr>
        <w:t>j &lt; n</w:t>
      </w:r>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possa essere sospetto oppure no</w:t>
      </w:r>
      <w:r w:rsidR="001E18EE">
        <w:rPr>
          <w:rStyle w:val="Rimandonotaapidipagina"/>
          <w:rFonts w:eastAsiaTheme="minorEastAsia"/>
        </w:rPr>
        <w:footnoteReference w:id="50"/>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51"/>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t>Multicollinearità</w:t>
      </w:r>
    </w:p>
    <w:p w14:paraId="4FC4B868" w14:textId="25A11C8B"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52"/>
      </w:r>
      <w:r w:rsidR="00A615DA">
        <w:t>. A volte il ricercatore può decidere di includere delle variabili (magari di controllo</w:t>
      </w:r>
      <w:r w:rsidR="00DC70EB">
        <w:t xml:space="preserve"> o comunque variabili che se escluse creerebbero problemi di distorsione della stima</w:t>
      </w:r>
      <w:r w:rsidR="00A615DA">
        <w:t xml:space="preserve">) anche se incidono notevolmente sulla varianza dei </w:t>
      </w:r>
      <w:r w:rsidR="00A615DA">
        <w:lastRenderedPageBreak/>
        <w:t>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7D6C5014" w:rsidR="00A615DA" w:rsidRDefault="00A615DA" w:rsidP="00A615DA">
      <w:r>
        <w:t xml:space="preserve">Poiché la 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34F56F14"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53"/>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54"/>
      </w:r>
      <w:r w:rsidR="00A71429">
        <w:t>. Spiegare come vengono calcolati i due indici richiederebbe tecniche di algebra matriciale</w:t>
      </w:r>
      <w:r w:rsidR="00A71429">
        <w:rPr>
          <w:rStyle w:val="Rimandonotaapidipagina"/>
        </w:rPr>
        <w:footnoteReference w:id="55"/>
      </w:r>
      <w:r w:rsidR="00A71429">
        <w:t xml:space="preserv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1568763" cy="3117788"/>
                    </a:xfrm>
                    <a:prstGeom prst="rect">
                      <a:avLst/>
                    </a:prstGeom>
                  </pic:spPr>
                </pic:pic>
              </a:graphicData>
            </a:graphic>
          </wp:inline>
        </w:drawing>
      </w:r>
    </w:p>
    <w:p w14:paraId="52345E5A" w14:textId="56090AF7" w:rsidR="00DC70EB" w:rsidRDefault="00DC70EB" w:rsidP="00DC70EB">
      <w:r>
        <w:t>Sulla prima riga ci sono i vari CNIs. Se il CNI più grande è considerevolmente maggiore di 30, allora se a</w:t>
      </w:r>
      <w:r w:rsidR="00F76E67">
        <w:t>lmeno due valori</w:t>
      </w:r>
      <w:r>
        <w:t xml:space="preserve"> della VDP legata </w:t>
      </w:r>
      <w:r w:rsidR="00F76E67">
        <w:t>a quel</w:t>
      </w:r>
      <w:r>
        <w:t xml:space="preserve"> CNI</w:t>
      </w:r>
      <w:r w:rsidR="00300EAE">
        <w:t xml:space="preserve"> sono maggiori di 0.5, allora c’è un problema di </w:t>
      </w:r>
      <w:r w:rsidR="00F76E67">
        <w:t>multi</w:t>
      </w:r>
      <w:r w:rsidR="00300EAE">
        <w:t>collinearità</w:t>
      </w:r>
      <w:r w:rsidR="00300EAE">
        <w:rPr>
          <w:rStyle w:val="Rimandonotaapidipagina"/>
        </w:rPr>
        <w:footnoteReference w:id="56"/>
      </w:r>
      <w:r w:rsidR="00300EAE">
        <w:t xml:space="preserve">. Esso si può affrontare togliendo la variabile con VDP più alto e riprocessando il modello </w:t>
      </w:r>
      <w:r w:rsidR="00300EAE">
        <w:lastRenderedPageBreak/>
        <w:t>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7"/>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datapoints (gli </w:t>
      </w:r>
      <w:r w:rsidR="004B2260" w:rsidRPr="004B2260">
        <w:rPr>
          <w:i/>
        </w:rPr>
        <w:t>outlier</w:t>
      </w:r>
      <w:r w:rsidR="004B2260">
        <w:t>) o se alcune di esse esercitano una leva significativa sulla retta di regressione</w:t>
      </w:r>
      <w:r w:rsidR="004B2260">
        <w:rPr>
          <w:rStyle w:val="Rimandonotaapidipagina"/>
        </w:rPr>
        <w:footnoteReference w:id="58"/>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numero di osservazioni. Poiché noi non vogliamo sottostare a questo assunto</w:t>
      </w:r>
      <w:r w:rsidR="00D64523">
        <w:rPr>
          <w:rStyle w:val="Rimandonotaapidipagina"/>
        </w:rPr>
        <w:footnoteReference w:id="59"/>
      </w:r>
      <w:r w:rsidR="00DD66E6">
        <w:t xml:space="preserve"> tratteremo solo misure diagnostiche che non lo prevedono. </w:t>
      </w:r>
    </w:p>
    <w:p w14:paraId="41E70EDA" w14:textId="77777777" w:rsidR="00E14AF6" w:rsidRDefault="00DD66E6" w:rsidP="00C863B8">
      <w:r>
        <w:t xml:space="preserve">Tecnicamente una osservazione è influente e esercita alta leva se la sua rimozione dal modello già stimato comporta un cambiamento significativo del valore stimato di alcuni o tutti i coefficienti </w:t>
      </w:r>
      <w:r>
        <w:rPr>
          <w:rStyle w:val="Rimandonotaapidipagina"/>
        </w:rPr>
        <w:footnoteReference w:id="60"/>
      </w:r>
      <w:r>
        <w:t>.</w:t>
      </w:r>
      <w:r w:rsidR="00E14AF6">
        <w:t xml:space="preserve"> </w:t>
      </w:r>
    </w:p>
    <w:p w14:paraId="620DCFD0" w14:textId="3226D647" w:rsidR="00E14AF6" w:rsidRDefault="00E14AF6" w:rsidP="00E14AF6">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w:r w:rsidRPr="00E14AF6">
        <w:rPr>
          <w:i/>
        </w:rPr>
        <w:t>p</w:t>
      </w:r>
      <w:r>
        <w:t xml:space="preserve"> coefficienti qualora venga rimossa una certa osservazione. Tale misura coincide con la differenza tra le due stime diviso l’errore standard dello stimatore. Ad ogni osservazione vengono quindi legati tutti i </w:t>
      </w:r>
      <w:r w:rsidRPr="00E14AF6">
        <w:rPr>
          <w:i/>
        </w:rPr>
        <w:t>p</w:t>
      </w:r>
      <w:r>
        <w:t xml:space="preserve"> coefficienti e se ne può </w:t>
      </w:r>
      <w:r>
        <w:lastRenderedPageBreak/>
        <w:t xml:space="preserve">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61"/>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572CF36E" w:rsidR="007B4A38" w:rsidRPr="00F76E67" w:rsidRDefault="007B4A38" w:rsidP="005F3B42">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w:r w:rsidRPr="007B4A38">
        <w:rPr>
          <w:i/>
        </w:rPr>
        <w:t>j</w:t>
      </w:r>
      <w:r>
        <w:t xml:space="preserve"> non è molto minore di </w:t>
      </w:r>
      <w:r w:rsidRPr="007B4A38">
        <w:rPr>
          <w:i/>
        </w:rPr>
        <w:t>n</w:t>
      </w:r>
      <w:r>
        <w:rPr>
          <w:rStyle w:val="Rimandonotaapidipagina"/>
        </w:rPr>
        <w:footnoteReference w:id="62"/>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F76E67" w:rsidRPr="00F76E67">
        <w:rPr>
          <w:i/>
        </w:rPr>
        <w:t>adjustement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lastRenderedPageBreak/>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3"/>
      <w:footerReference w:type="default" r:id="rId14"/>
      <w:pgSz w:w="11900" w:h="16840"/>
      <w:pgMar w:top="1701" w:right="1418"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Americo Costantini" w:date="2016-02-28T07:34:00Z" w:initials="AC">
    <w:p w14:paraId="4FDC62CB" w14:textId="607868B1" w:rsidR="00CF63C2" w:rsidRDefault="00CF63C2">
      <w:pPr>
        <w:pStyle w:val="Testocommento"/>
      </w:pPr>
      <w:r>
        <w:rPr>
          <w:rStyle w:val="Rimandocommento"/>
        </w:rPr>
        <w:annotationRef/>
      </w:r>
      <w:r>
        <w:t>Quanto deve essere la numerosità minima di una classe? Forse lo trovi su klein</w:t>
      </w:r>
    </w:p>
  </w:comment>
  <w:comment w:id="11" w:author="Americo Costantini" w:date="2016-02-28T07:35:00Z" w:initials="AC">
    <w:p w14:paraId="2067CFEA" w14:textId="06C6DBB3" w:rsidR="00CF63C2" w:rsidRDefault="00CF63C2">
      <w:pPr>
        <w:pStyle w:val="Testocommento"/>
      </w:pPr>
      <w:r>
        <w:rPr>
          <w:rStyle w:val="Rimandocommento"/>
        </w:rPr>
        <w:annotationRef/>
      </w:r>
      <w:r>
        <w:t>Devi acquisire dimestichezza sul significato di un p-value nei vari test. Molto chiara in mente quale sia l’ipotesi nulla. Dal likelihhod ratio test a questo</w:t>
      </w:r>
    </w:p>
  </w:comment>
  <w:comment w:id="12" w:author="Americo Costantini" w:date="2016-02-28T07:36:00Z" w:initials="AC">
    <w:p w14:paraId="65E59E73" w14:textId="3B23DBB9" w:rsidR="00CF63C2" w:rsidRDefault="00CF63C2" w:rsidP="00226066">
      <w:pPr>
        <w:pStyle w:val="Testocommento"/>
        <w:numPr>
          <w:ilvl w:val="0"/>
          <w:numId w:val="10"/>
        </w:numPr>
      </w:pPr>
      <w:r>
        <w:rPr>
          <w:rStyle w:val="Rimandocommento"/>
        </w:rPr>
        <w:annotationRef/>
      </w:r>
      <w:r>
        <w:t>Vale se e solo se j &lt; n (potrebbe essere utile trasformare variabili quantitative in categoriche?</w:t>
      </w:r>
      <w:r w:rsidRPr="00226066">
        <w:t xml:space="preserve"> </w:t>
      </w:r>
      <w:hyperlink r:id="rId1" w:history="1">
        <w:r w:rsidRPr="00EB21AD">
          <w:rPr>
            <w:rStyle w:val="Collegamentoipertestuale"/>
          </w:rPr>
          <w:t>http://www.stat.ubc.ca/~rollin/teach/536w10/lec16.pdf</w:t>
        </w:r>
      </w:hyperlink>
    </w:p>
    <w:p w14:paraId="08D3DA34" w14:textId="1BB7C800" w:rsidR="00CF63C2" w:rsidRDefault="00CF63C2" w:rsidP="00226066">
      <w:pPr>
        <w:pStyle w:val="Testocommento"/>
        <w:numPr>
          <w:ilvl w:val="0"/>
          <w:numId w:val="10"/>
        </w:numPr>
      </w:pPr>
      <w:r>
        <w:t>l’idea è che tolto l’effetto sistematico, un pattern va spiegato. Ma non è chiaro coi GLM che pattern aspettarsi (</w:t>
      </w:r>
      <w:hyperlink r:id="rId2" w:history="1">
        <w:r w:rsidRPr="00EB21AD">
          <w:rPr>
            <w:rStyle w:val="Collegamentoipertestuale"/>
          </w:rPr>
          <w:t>http://www.amstat.org/sections/SRMS/Proceedings/y2001/Proceed/00276.pdf</w:t>
        </w:r>
      </w:hyperlink>
      <w:r>
        <w:t xml:space="preserve"> )</w:t>
      </w:r>
    </w:p>
    <w:p w14:paraId="16BAEA36" w14:textId="3291F859" w:rsidR="00CF63C2" w:rsidRDefault="00CF63C2" w:rsidP="00226066">
      <w:pPr>
        <w:pStyle w:val="Testocommento"/>
        <w:numPr>
          <w:ilvl w:val="0"/>
          <w:numId w:val="10"/>
        </w:numPr>
      </w:pPr>
      <w:r>
        <w:t>menziona la poca letteratura sull’argomento</w:t>
      </w:r>
    </w:p>
    <w:p w14:paraId="61311225" w14:textId="0FC46C21" w:rsidR="00CF63C2" w:rsidRDefault="00CF63C2" w:rsidP="00226066">
      <w:pPr>
        <w:pStyle w:val="Testocommento"/>
        <w:numPr>
          <w:ilvl w:val="0"/>
          <w:numId w:val="10"/>
        </w:numPr>
      </w:pPr>
      <w:r>
        <w:t>plot residuala vs predictor. E se hai 30 predittori?</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DC62CB" w15:done="0"/>
  <w15:commentEx w15:paraId="2067CFEA" w15:done="0"/>
  <w15:commentEx w15:paraId="6131122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63D56" w14:textId="77777777" w:rsidR="00046F7F" w:rsidRDefault="00046F7F" w:rsidP="00FB0831">
      <w:pPr>
        <w:spacing w:after="0" w:line="240" w:lineRule="auto"/>
      </w:pPr>
      <w:r>
        <w:separator/>
      </w:r>
    </w:p>
  </w:endnote>
  <w:endnote w:type="continuationSeparator" w:id="0">
    <w:p w14:paraId="1E8DBA2E" w14:textId="77777777" w:rsidR="00046F7F" w:rsidRDefault="00046F7F"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CF63C2" w:rsidRDefault="00CF63C2"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CF63C2" w:rsidRDefault="00CF63C2">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CF63C2" w:rsidRDefault="00CF63C2">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E2459">
      <w:rPr>
        <w:caps/>
        <w:noProof/>
        <w:color w:val="5B9BD5" w:themeColor="accent1"/>
      </w:rPr>
      <w:t>26</w:t>
    </w:r>
    <w:r>
      <w:rPr>
        <w:caps/>
        <w:color w:val="5B9BD5" w:themeColor="accent1"/>
      </w:rPr>
      <w:fldChar w:fldCharType="end"/>
    </w:r>
  </w:p>
  <w:p w14:paraId="5176805A" w14:textId="77777777" w:rsidR="00CF63C2" w:rsidRDefault="00CF63C2">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3281AD" w14:textId="77777777" w:rsidR="00046F7F" w:rsidRDefault="00046F7F" w:rsidP="00FB0831">
      <w:pPr>
        <w:spacing w:after="0" w:line="240" w:lineRule="auto"/>
      </w:pPr>
      <w:r>
        <w:separator/>
      </w:r>
    </w:p>
  </w:footnote>
  <w:footnote w:type="continuationSeparator" w:id="0">
    <w:p w14:paraId="3A0D5C15" w14:textId="77777777" w:rsidR="00046F7F" w:rsidRDefault="00046F7F" w:rsidP="00FB0831">
      <w:pPr>
        <w:spacing w:after="0" w:line="240" w:lineRule="auto"/>
      </w:pPr>
      <w:r>
        <w:continuationSeparator/>
      </w:r>
    </w:p>
  </w:footnote>
  <w:footnote w:id="1">
    <w:p w14:paraId="739E980F" w14:textId="6C19FEE8" w:rsidR="00D16265" w:rsidRDefault="00D16265">
      <w:pPr>
        <w:pStyle w:val="Testonotaapidipagina"/>
      </w:pPr>
      <w:r>
        <w:rPr>
          <w:rStyle w:val="Rimandonotaapidipagina"/>
        </w:rPr>
        <w:footnoteRef/>
      </w:r>
      <w:r>
        <w:t xml:space="preserve"> Fai una citazione qui</w:t>
      </w:r>
    </w:p>
  </w:footnote>
  <w:footnote w:id="2">
    <w:p w14:paraId="2F0231CB" w14:textId="646225AC" w:rsidR="007042A8" w:rsidRDefault="007042A8">
      <w:pPr>
        <w:pStyle w:val="Testonotaapidipagina"/>
      </w:pPr>
      <w:r>
        <w:rPr>
          <w:rStyle w:val="Rimandonotaapidipagina"/>
        </w:rPr>
        <w:footnoteRef/>
      </w:r>
      <w:r>
        <w:t xml:space="preserve"> </w:t>
      </w:r>
      <w:r w:rsidR="00CD657B">
        <w:t>per i dettagli vedi capitolo terzo</w:t>
      </w:r>
    </w:p>
  </w:footnote>
  <w:footnote w:id="3">
    <w:p w14:paraId="1DC795F2" w14:textId="2FDB8890" w:rsidR="00FA6B9F" w:rsidRDefault="00FA6B9F">
      <w:pPr>
        <w:pStyle w:val="Testonotaapidipagina"/>
      </w:pPr>
      <w:r>
        <w:rPr>
          <w:rStyle w:val="Rimandonotaapidipagina"/>
        </w:rPr>
        <w:footnoteRef/>
      </w:r>
      <w:r>
        <w:t xml:space="preserve"> grosso spunto da ISLR</w:t>
      </w:r>
    </w:p>
  </w:footnote>
  <w:footnote w:id="4">
    <w:p w14:paraId="6F034846" w14:textId="17DCE196" w:rsidR="004E7D97" w:rsidRDefault="004E7D97">
      <w:pPr>
        <w:pStyle w:val="Testonotaapidipagina"/>
      </w:pPr>
      <w:r>
        <w:rPr>
          <w:rStyle w:val="Rimandonotaapidipagina"/>
        </w:rPr>
        <w:footnoteRef/>
      </w:r>
      <w:r>
        <w:t xml:space="preserve"> Da ora si farà riferimento a questa formula come </w:t>
      </w:r>
      <m:oMath>
        <m:r>
          <w:rPr>
            <w:rFonts w:ascii="Cambria Math" w:hAnsi="Cambria Math"/>
          </w:rPr>
          <m:t>π(</m:t>
        </m:r>
        <m:r>
          <m:rPr>
            <m:sty m:val="bi"/>
          </m:rPr>
          <w:rPr>
            <w:rFonts w:ascii="Cambria Math" w:hAnsi="Cambria Math"/>
          </w:rPr>
          <m:t>X</m:t>
        </m:r>
        <m:r>
          <w:rPr>
            <w:rFonts w:ascii="Cambria Math" w:hAnsi="Cambria Math"/>
          </w:rPr>
          <m:t>)</m:t>
        </m:r>
      </m:oMath>
    </w:p>
  </w:footnote>
  <w:footnote w:id="5">
    <w:p w14:paraId="28D44AB2" w14:textId="083F1A0F" w:rsidR="00CF63C2" w:rsidRDefault="00CF63C2">
      <w:pPr>
        <w:pStyle w:val="Testonotaapidipagina"/>
      </w:pPr>
      <w:r>
        <w:rPr>
          <w:rStyle w:val="Rimandonotaapidipagina"/>
        </w:rPr>
        <w:footnoteRef/>
      </w:r>
      <w:r>
        <w:t xml:space="preserve"> Fai citazione dal manuale di statistica.</w:t>
      </w:r>
    </w:p>
  </w:footnote>
  <w:footnote w:id="6">
    <w:p w14:paraId="1B703EFB" w14:textId="0D025646" w:rsidR="00CF63C2" w:rsidRDefault="00CF63C2">
      <w:pPr>
        <w:pStyle w:val="Testonotaapidipagina"/>
      </w:pPr>
      <w:r>
        <w:rPr>
          <w:rStyle w:val="Rimandonotaapidipagina"/>
        </w:rPr>
        <w:footnoteRef/>
      </w:r>
      <w:r>
        <w:t xml:space="preserve"> Fai citazione dal pdf di rimini almeno</w:t>
      </w:r>
    </w:p>
  </w:footnote>
  <w:footnote w:id="7">
    <w:p w14:paraId="2041BE9A" w14:textId="318F68BE" w:rsidR="00CF63C2" w:rsidRDefault="00CF63C2">
      <w:pPr>
        <w:pStyle w:val="Testonotaapidipagina"/>
      </w:pPr>
      <w:r>
        <w:rPr>
          <w:rStyle w:val="Rimandonotaapidipagina"/>
        </w:rPr>
        <w:footnoteRef/>
      </w:r>
      <w:r>
        <w:t xml:space="preserve"> citare libro che parla di questo requisito</w:t>
      </w:r>
    </w:p>
  </w:footnote>
  <w:footnote w:id="8">
    <w:p w14:paraId="6CCCD1DF" w14:textId="7D051B75" w:rsidR="00CF63C2" w:rsidRDefault="00CF63C2">
      <w:pPr>
        <w:pStyle w:val="Testonotaapidipagina"/>
      </w:pPr>
      <w:r>
        <w:rPr>
          <w:rStyle w:val="Rimandonotaapidipagina"/>
        </w:rPr>
        <w:footnoteRef/>
      </w:r>
      <w:r>
        <w:t xml:space="preserve"> rifai citazione da rimini su non varianza anche dell’errore</w:t>
      </w:r>
    </w:p>
  </w:footnote>
  <w:footnote w:id="9">
    <w:p w14:paraId="63F736C6" w14:textId="160BA16A" w:rsidR="00CF63C2" w:rsidRDefault="00CF63C2">
      <w:pPr>
        <w:pStyle w:val="Testonotaapidipagina"/>
      </w:pPr>
      <w:r>
        <w:rPr>
          <w:rStyle w:val="Rimandonotaapidipagina"/>
        </w:rPr>
        <w:footnoteRef/>
      </w:r>
      <w:r>
        <w:t xml:space="preserve"> citazione da p.5 di kleineibaum</w:t>
      </w:r>
    </w:p>
  </w:footnote>
  <w:footnote w:id="10">
    <w:p w14:paraId="459113C5" w14:textId="63808E96" w:rsidR="00CF63C2" w:rsidRDefault="00CF63C2">
      <w:pPr>
        <w:pStyle w:val="Testonotaapidipagina"/>
      </w:pPr>
      <w:r>
        <w:rPr>
          <w:rStyle w:val="Rimandonotaapidipagina"/>
        </w:rPr>
        <w:footnoteRef/>
      </w:r>
      <w:r>
        <w:t xml:space="preserve"> fare una citazione sulla sigmoide.</w:t>
      </w:r>
    </w:p>
  </w:footnote>
  <w:footnote w:id="11">
    <w:p w14:paraId="460E6325" w14:textId="3119EF07" w:rsidR="00CF63C2" w:rsidRDefault="00CF63C2">
      <w:pPr>
        <w:pStyle w:val="Testonotaapidipagina"/>
      </w:pPr>
      <w:r>
        <w:rPr>
          <w:rStyle w:val="Rimandonotaapidipagina"/>
        </w:rPr>
        <w:footnoteRef/>
      </w:r>
      <w:r>
        <w:t xml:space="preserve"> In epidemiologia come fattori di rischio. Cita klein</w:t>
      </w:r>
    </w:p>
  </w:footnote>
  <w:footnote w:id="12">
    <w:p w14:paraId="42163F52" w14:textId="752329F6" w:rsidR="00CF63C2" w:rsidRDefault="00CF63C2">
      <w:pPr>
        <w:pStyle w:val="Testonotaapidipagina"/>
      </w:pPr>
      <w:r>
        <w:rPr>
          <w:rStyle w:val="Rimandonotaapidipagina"/>
        </w:rPr>
        <w:footnoteRef/>
      </w:r>
      <w:r>
        <w:t xml:space="preserve"> di che questo approccio che parte dalla funzione logistica e non da quella lineare lo hai scelto da klein</w:t>
      </w:r>
    </w:p>
  </w:footnote>
  <w:footnote w:id="13">
    <w:p w14:paraId="6BB4A6DF" w14:textId="37E82FD5" w:rsidR="00CF63C2" w:rsidRDefault="00CF63C2">
      <w:pPr>
        <w:pStyle w:val="Testonotaapidipagina"/>
      </w:pPr>
      <w:r>
        <w:rPr>
          <w:rStyle w:val="Rimandonotaapidipagina"/>
        </w:rPr>
        <w:footnoteRef/>
      </w:r>
      <w:r>
        <w:t xml:space="preserve"> cita epidemiologia di bottarelli</w:t>
      </w:r>
    </w:p>
  </w:footnote>
  <w:footnote w:id="14">
    <w:p w14:paraId="57A7FCFA" w14:textId="17699F57" w:rsidR="00CF63C2" w:rsidRDefault="00CF63C2">
      <w:pPr>
        <w:pStyle w:val="Testonotaapidipagina"/>
      </w:pPr>
      <w:r>
        <w:rPr>
          <w:rStyle w:val="Rimandonotaapidipagina"/>
        </w:rPr>
        <w:footnoteRef/>
      </w:r>
      <w:r>
        <w:t xml:space="preserve"> nota su sito di matematicamente sulle proprietà dei logaritmi</w:t>
      </w:r>
    </w:p>
  </w:footnote>
  <w:footnote w:id="15">
    <w:p w14:paraId="470F6686" w14:textId="7E00024C" w:rsidR="00CF63C2" w:rsidRDefault="00CF63C2">
      <w:pPr>
        <w:pStyle w:val="Testonotaapidipagina"/>
      </w:pPr>
      <w:r>
        <w:rPr>
          <w:rStyle w:val="Rimandonotaapidipagina"/>
        </w:rPr>
        <w:footnoteRef/>
      </w:r>
      <w:r>
        <w:t xml:space="preserve"> devo trovare un libro da citare al riguardo</w:t>
      </w:r>
    </w:p>
  </w:footnote>
  <w:footnote w:id="16">
    <w:p w14:paraId="0424398A" w14:textId="03F9B393" w:rsidR="00CF63C2" w:rsidRDefault="00CF63C2">
      <w:pPr>
        <w:pStyle w:val="Testonotaapidipagina"/>
      </w:pPr>
      <w:r>
        <w:rPr>
          <w:rStyle w:val="Rimandonotaapidipagina"/>
        </w:rPr>
        <w:footnoteRef/>
      </w:r>
      <w:r>
        <w:t xml:space="preserve"> fare citazione sul link dei GLM.</w:t>
      </w:r>
    </w:p>
  </w:footnote>
  <w:footnote w:id="17">
    <w:p w14:paraId="267CA388" w14:textId="2B7AECF1" w:rsidR="00CF63C2" w:rsidRDefault="00CF63C2">
      <w:pPr>
        <w:pStyle w:val="Testonotaapidipagina"/>
      </w:pPr>
      <w:r>
        <w:rPr>
          <w:rStyle w:val="Rimandonotaapidipagina"/>
        </w:rPr>
        <w:footnoteRef/>
      </w:r>
      <w:r>
        <w:t xml:space="preserve"> Cita rimini</w:t>
      </w:r>
    </w:p>
  </w:footnote>
  <w:footnote w:id="18">
    <w:p w14:paraId="7BF73419" w14:textId="42ED6A27" w:rsidR="00CF63C2" w:rsidRDefault="00CF63C2">
      <w:pPr>
        <w:pStyle w:val="Testonotaapidipagina"/>
      </w:pPr>
      <w:r>
        <w:rPr>
          <w:rStyle w:val="Rimandonotaapidipagina"/>
        </w:rPr>
        <w:footnoteRef/>
      </w:r>
      <w:r>
        <w:t xml:space="preserve"> </w:t>
      </w:r>
      <w:r w:rsidR="002D0357">
        <w:t xml:space="preserve">ESL p </w:t>
      </w:r>
      <w:r w:rsidR="00AB5D58">
        <w:t>31</w:t>
      </w:r>
    </w:p>
  </w:footnote>
  <w:footnote w:id="19">
    <w:p w14:paraId="3F118234" w14:textId="79C928E3" w:rsidR="00CF63C2" w:rsidRDefault="00CF63C2">
      <w:pPr>
        <w:pStyle w:val="Testonotaapidipagina"/>
      </w:pPr>
      <w:r>
        <w:rPr>
          <w:rStyle w:val="Rimandonotaapidipagina"/>
        </w:rPr>
        <w:footnoteRef/>
      </w:r>
      <w:r>
        <w:t xml:space="preserve"> citazione da rimini</w:t>
      </w:r>
    </w:p>
  </w:footnote>
  <w:footnote w:id="20">
    <w:p w14:paraId="0223B1A1" w14:textId="3F8FB48A" w:rsidR="00CF63C2" w:rsidRDefault="00CF63C2">
      <w:pPr>
        <w:pStyle w:val="Testonotaapidipagina"/>
      </w:pPr>
      <w:r>
        <w:rPr>
          <w:rStyle w:val="Rimandonotaapidipagina"/>
        </w:rPr>
        <w:footnoteRef/>
      </w:r>
      <w:r>
        <w:t xml:space="preserve"> fai una citazione</w:t>
      </w:r>
    </w:p>
  </w:footnote>
  <w:footnote w:id="21">
    <w:p w14:paraId="172E5191" w14:textId="247EF64B" w:rsidR="00CF63C2" w:rsidRDefault="00CF63C2">
      <w:pPr>
        <w:pStyle w:val="Testonotaapidipagina"/>
      </w:pPr>
      <w:r>
        <w:rPr>
          <w:rStyle w:val="Rimandonotaapidipagina"/>
        </w:rPr>
        <w:footnoteRef/>
      </w:r>
      <w:r>
        <w:t xml:space="preserve"> cita da qualche parte</w:t>
      </w:r>
    </w:p>
  </w:footnote>
  <w:footnote w:id="22">
    <w:p w14:paraId="7186041E" w14:textId="1CA87DEC" w:rsidR="00CF63C2" w:rsidRDefault="00CF63C2">
      <w:pPr>
        <w:pStyle w:val="Testonotaapidipagina"/>
      </w:pPr>
      <w:r>
        <w:rPr>
          <w:rStyle w:val="Rimandonotaapidipagina"/>
        </w:rPr>
        <w:footnoteRef/>
      </w:r>
      <w:r>
        <w:t xml:space="preserve"> cita regmod di caffo </w:t>
      </w:r>
      <w:r>
        <w:rPr>
          <w:vanish/>
        </w:rPr>
        <w:t>Test di ipotesi sui coefficienti del modelloanti. deve essere interpretato numericamente come il valore che assume  non troppo c</w:t>
      </w:r>
    </w:p>
  </w:footnote>
  <w:footnote w:id="23">
    <w:p w14:paraId="4811A4E2" w14:textId="28B1D8EA" w:rsidR="00CF63C2" w:rsidRDefault="00CF63C2">
      <w:pPr>
        <w:pStyle w:val="Testonotaapidipagina"/>
      </w:pPr>
      <w:r>
        <w:rPr>
          <w:rStyle w:val="Rimandonotaapidipagina"/>
        </w:rPr>
        <w:footnoteRef/>
      </w:r>
      <w:r>
        <w:t xml:space="preserve"> qua una citazione da qualche libro di statistica, magari quello di mine, sul test di ipotesi.</w:t>
      </w:r>
    </w:p>
  </w:footnote>
  <w:footnote w:id="24">
    <w:p w14:paraId="592F2B7C" w14:textId="29B2D634" w:rsidR="00CF63C2" w:rsidRDefault="00CF63C2">
      <w:pPr>
        <w:pStyle w:val="Testonotaapidipagina"/>
      </w:pPr>
      <w:r>
        <w:rPr>
          <w:rStyle w:val="Rimandonotaapidipagina"/>
        </w:rPr>
        <w:footnoteRef/>
      </w:r>
      <w:r>
        <w:t xml:space="preserve"> Cfr klein</w:t>
      </w:r>
    </w:p>
  </w:footnote>
  <w:footnote w:id="25">
    <w:p w14:paraId="62A2CF16" w14:textId="6AD69091" w:rsidR="00CF63C2" w:rsidRDefault="00CF63C2">
      <w:pPr>
        <w:pStyle w:val="Testonotaapidipagina"/>
      </w:pPr>
      <w:r>
        <w:rPr>
          <w:rStyle w:val="Rimandonotaapidipagina"/>
        </w:rPr>
        <w:footnoteRef/>
      </w:r>
      <w:r>
        <w:t xml:space="preserve"> rimini</w:t>
      </w:r>
    </w:p>
  </w:footnote>
  <w:footnote w:id="26">
    <w:p w14:paraId="25A054AC" w14:textId="2EB5B763" w:rsidR="00CF63C2" w:rsidRDefault="00CF63C2">
      <w:pPr>
        <w:pStyle w:val="Testonotaapidipagina"/>
      </w:pPr>
      <w:r>
        <w:rPr>
          <w:rStyle w:val="Rimandonotaapidipagina"/>
        </w:rPr>
        <w:footnoteRef/>
      </w:r>
      <w:r>
        <w:t xml:space="preserve"> klein</w:t>
      </w:r>
    </w:p>
  </w:footnote>
  <w:footnote w:id="27">
    <w:p w14:paraId="6C62D347" w14:textId="0F013E96" w:rsidR="00CF63C2" w:rsidRDefault="00CF63C2">
      <w:pPr>
        <w:pStyle w:val="Testonotaapidipagina"/>
      </w:pPr>
      <w:r>
        <w:rPr>
          <w:rStyle w:val="Rimandonotaapidipagina"/>
        </w:rPr>
        <w:footnoteRef/>
      </w:r>
      <w:r>
        <w:t xml:space="preserve"> riferimento a manuale di statistica</w:t>
      </w:r>
    </w:p>
  </w:footnote>
  <w:footnote w:id="28">
    <w:p w14:paraId="6B9DCD7C" w14:textId="70D1CD3B" w:rsidR="00CF63C2" w:rsidRDefault="00CF63C2">
      <w:pPr>
        <w:pStyle w:val="Testonotaapidipagina"/>
      </w:pPr>
      <w:r>
        <w:rPr>
          <w:rStyle w:val="Rimandonotaapidipagina"/>
        </w:rPr>
        <w:footnoteRef/>
      </w:r>
      <w:r>
        <w:t xml:space="preserve"> cita non da klein, magari da caffo</w:t>
      </w:r>
    </w:p>
  </w:footnote>
  <w:footnote w:id="29">
    <w:p w14:paraId="56740E53" w14:textId="5A2B8F94" w:rsidR="00CF63C2" w:rsidRDefault="00CF63C2">
      <w:pPr>
        <w:pStyle w:val="Testonotaapidipagina"/>
      </w:pPr>
      <w:r>
        <w:rPr>
          <w:rStyle w:val="Rimandonotaapidipagina"/>
        </w:rPr>
        <w:footnoteRef/>
      </w:r>
      <w:r>
        <w:t xml:space="preserve"> klein 280</w:t>
      </w:r>
    </w:p>
  </w:footnote>
  <w:footnote w:id="30">
    <w:p w14:paraId="2054DE91" w14:textId="1B00E335" w:rsidR="00CF63C2" w:rsidRDefault="00CF63C2">
      <w:pPr>
        <w:pStyle w:val="Testonotaapidipagina"/>
      </w:pPr>
      <w:r>
        <w:rPr>
          <w:rStyle w:val="Rimandonotaapidipagina"/>
        </w:rPr>
        <w:footnoteRef/>
      </w:r>
      <w:r>
        <w:t xml:space="preserve"> che si possa usare anche nella regressione multipla cfr </w:t>
      </w:r>
      <w:hyperlink r:id="rId1" w:history="1">
        <w:r w:rsidRPr="00B77FB3">
          <w:rPr>
            <w:rStyle w:val="Collegamentoipertestuale"/>
          </w:rPr>
          <w:t>http://citeseerx.ist.psu.edu/viewdoc/download?doi=10.1.1.490.7640&amp;rep=rep1&amp;type=pdf</w:t>
        </w:r>
      </w:hyperlink>
      <w:r>
        <w:rPr>
          <w:u w:val="single"/>
        </w:rPr>
        <w:t xml:space="preserve"> </w:t>
      </w:r>
    </w:p>
  </w:footnote>
  <w:footnote w:id="31">
    <w:p w14:paraId="3F19350A" w14:textId="380D2276" w:rsidR="00FF7F27" w:rsidRDefault="00FF7F27" w:rsidP="00FF7F27">
      <w:pPr>
        <w:pStyle w:val="Paragrafoelenco"/>
      </w:pPr>
      <w:r>
        <w:rPr>
          <w:rStyle w:val="Rimandonotaapidipagina"/>
        </w:rPr>
        <w:footnoteRef/>
      </w:r>
      <w:r>
        <w:t xml:space="preserve"> </w:t>
      </w:r>
      <w:r>
        <w:t>Ricerca con R: Metodi di inferenza statistica</w:t>
      </w:r>
      <w:r>
        <w:t xml:space="preserve"> p. 145</w:t>
      </w:r>
    </w:p>
  </w:footnote>
  <w:footnote w:id="32">
    <w:p w14:paraId="0CF5361D" w14:textId="4964D08A" w:rsidR="00CF63C2" w:rsidRDefault="00CF63C2">
      <w:pPr>
        <w:pStyle w:val="Testonotaapidipagina"/>
      </w:pPr>
      <w:r>
        <w:rPr>
          <w:rStyle w:val="Rimandonotaapidipagina"/>
        </w:rPr>
        <w:footnoteRef/>
      </w:r>
      <w:r>
        <w:t xml:space="preserve"> esistono anche altre tecniche, cita caffo.</w:t>
      </w:r>
    </w:p>
  </w:footnote>
  <w:footnote w:id="33">
    <w:p w14:paraId="3C429483" w14:textId="579D46A3" w:rsidR="00CF63C2" w:rsidRDefault="00CF63C2">
      <w:pPr>
        <w:pStyle w:val="Testonotaapidipagina"/>
      </w:pPr>
      <w:r>
        <w:rPr>
          <w:rStyle w:val="Rimandonotaapidipagina"/>
        </w:rPr>
        <w:footnoteRef/>
      </w:r>
      <w:r>
        <w:t xml:space="preserve"> </w:t>
      </w:r>
      <w:hyperlink r:id="rId2" w:history="1">
        <w:r w:rsidRPr="00B77FB3">
          <w:rPr>
            <w:rStyle w:val="Collegamentoipertestuale"/>
          </w:rPr>
          <w:t>http://support.sas.com/resources/papers/proceedings14/1485-2014.pdf</w:t>
        </w:r>
      </w:hyperlink>
      <w:r>
        <w:t xml:space="preserve"> di che buona parte del paragrafo si ispira a quello</w:t>
      </w:r>
    </w:p>
  </w:footnote>
  <w:footnote w:id="34">
    <w:p w14:paraId="498121B9" w14:textId="24DDC116" w:rsidR="00CF63C2" w:rsidRDefault="00CF63C2">
      <w:pPr>
        <w:pStyle w:val="Testonotaapidipagina"/>
      </w:pPr>
      <w:r>
        <w:rPr>
          <w:rStyle w:val="Rimandonotaapidipagina"/>
        </w:rPr>
        <w:footnoteRef/>
      </w:r>
      <w:r>
        <w:t xml:space="preserve"> rimanda al primo capitolo.</w:t>
      </w:r>
    </w:p>
  </w:footnote>
  <w:footnote w:id="35">
    <w:p w14:paraId="1AE4026A" w14:textId="0BCCA044" w:rsidR="00CF63C2" w:rsidRDefault="00CF63C2">
      <w:pPr>
        <w:pStyle w:val="Testonotaapidipagina"/>
      </w:pPr>
      <w:r>
        <w:rPr>
          <w:rStyle w:val="Rimandonotaapidipagina"/>
        </w:rPr>
        <w:footnoteRef/>
      </w:r>
      <w:r>
        <w:t xml:space="preserve"> Hosmer 5.2.1</w:t>
      </w:r>
    </w:p>
  </w:footnote>
  <w:footnote w:id="36">
    <w:p w14:paraId="3D1CD39F" w14:textId="3DF8DA3B" w:rsidR="00CF63C2" w:rsidRDefault="00CF63C2">
      <w:pPr>
        <w:pStyle w:val="Testonotaapidipagina"/>
      </w:pPr>
      <w:r>
        <w:rPr>
          <w:rStyle w:val="Rimandonotaapidipagina"/>
        </w:rPr>
        <w:footnoteRef/>
      </w:r>
      <w:r>
        <w:t xml:space="preserve"> cita rimini come grande fonte</w:t>
      </w:r>
    </w:p>
  </w:footnote>
  <w:footnote w:id="37">
    <w:p w14:paraId="1831EB19" w14:textId="77777777" w:rsidR="00CF63C2" w:rsidRDefault="00CF63C2" w:rsidP="00B83858">
      <w:pPr>
        <w:pStyle w:val="Testonotaapidipagina"/>
      </w:pPr>
      <w:r>
        <w:rPr>
          <w:rStyle w:val="Rimandonotaapidipagina"/>
        </w:rPr>
        <w:footnoteRef/>
      </w:r>
      <w:r>
        <w:t xml:space="preserve"> klein 306</w:t>
      </w:r>
    </w:p>
  </w:footnote>
  <w:footnote w:id="38">
    <w:p w14:paraId="034E10AE" w14:textId="7EC8CB95" w:rsidR="00CF63C2" w:rsidRDefault="00CF63C2">
      <w:pPr>
        <w:pStyle w:val="Testonotaapidipagina"/>
      </w:pPr>
      <w:r>
        <w:rPr>
          <w:rStyle w:val="Rimandonotaapidipagina"/>
        </w:rPr>
        <w:footnoteRef/>
      </w:r>
      <w:r>
        <w:t xml:space="preserve"> hosmer 5.2.1</w:t>
      </w:r>
    </w:p>
  </w:footnote>
  <w:footnote w:id="39">
    <w:p w14:paraId="30A46383" w14:textId="46278546" w:rsidR="00CF63C2" w:rsidRDefault="00CF63C2">
      <w:pPr>
        <w:pStyle w:val="Testonotaapidipagina"/>
      </w:pPr>
      <w:r>
        <w:rPr>
          <w:rStyle w:val="Rimandonotaapidipagina"/>
        </w:rPr>
        <w:footnoteRef/>
      </w:r>
      <w:r>
        <w:t xml:space="preserve"> </w:t>
      </w:r>
      <w:hyperlink r:id="rId3" w:history="1">
        <w:r w:rsidRPr="00B77FB3">
          <w:rPr>
            <w:rStyle w:val="Collegamentoipertestuale"/>
          </w:rPr>
          <w:t>http://support.sas.com/resources/papers/proceedings14/1485-2014.pdf</w:t>
        </w:r>
      </w:hyperlink>
      <w:r>
        <w:t xml:space="preserve"> </w:t>
      </w:r>
    </w:p>
  </w:footnote>
  <w:footnote w:id="40">
    <w:p w14:paraId="0791AA3B" w14:textId="1939E292" w:rsidR="00CF63C2" w:rsidRDefault="00CF63C2">
      <w:pPr>
        <w:pStyle w:val="Testonotaapidipagina"/>
      </w:pPr>
      <w:r>
        <w:rPr>
          <w:rStyle w:val="Rimandonotaapidipagina"/>
        </w:rPr>
        <w:footnoteRef/>
      </w:r>
      <w:r>
        <w:t xml:space="preserve"> Klein 312-318, da cui si prende spunto per il paragrafo.</w:t>
      </w:r>
    </w:p>
  </w:footnote>
  <w:footnote w:id="41">
    <w:p w14:paraId="1F83E4A1" w14:textId="2CF752E9" w:rsidR="00CF63C2" w:rsidRDefault="00CF63C2" w:rsidP="001A7821">
      <w:pPr>
        <w:pStyle w:val="Paragrafoelenco"/>
      </w:pPr>
      <w:r>
        <w:rPr>
          <w:rStyle w:val="Rimandonotaapidipagina"/>
        </w:rPr>
        <w:footnoteRef/>
      </w:r>
      <w:r>
        <w:t xml:space="preserve"> Hosmer D.W. and S. Lemeshow (1980) “A goodness-of-fit test for the multiple logistic regression model.” </w:t>
      </w:r>
      <w:r>
        <w:rPr>
          <w:rFonts w:ascii="Times" w:hAnsi="Times" w:cs="Times"/>
        </w:rPr>
        <w:t xml:space="preserve">Communications in Statistics </w:t>
      </w:r>
      <w:r>
        <w:t>A10:1043-1069</w:t>
      </w:r>
    </w:p>
  </w:footnote>
  <w:footnote w:id="42">
    <w:p w14:paraId="3CC384D0" w14:textId="10B1D664" w:rsidR="00CF63C2" w:rsidRDefault="00CF63C2">
      <w:pPr>
        <w:pStyle w:val="Testonotaapidipagina"/>
      </w:pPr>
      <w:r>
        <w:rPr>
          <w:rStyle w:val="Rimandonotaapidipagina"/>
        </w:rPr>
        <w:footnoteRef/>
      </w:r>
      <w:r>
        <w:t xml:space="preserve"> cita log reg using sas di allisan 3.6</w:t>
      </w:r>
    </w:p>
  </w:footnote>
  <w:footnote w:id="43">
    <w:p w14:paraId="2B90C02A" w14:textId="77777777" w:rsidR="00CF63C2" w:rsidRDefault="00CF63C2" w:rsidP="00A57E6D">
      <w:pPr>
        <w:pStyle w:val="Testonotaapidipagina"/>
      </w:pPr>
      <w:r>
        <w:rPr>
          <w:rStyle w:val="Rimandonotaapidipagina"/>
        </w:rPr>
        <w:footnoteRef/>
      </w:r>
      <w:r>
        <w:t xml:space="preserve"> </w:t>
      </w:r>
      <w:hyperlink r:id="rId4" w:history="1">
        <w:r w:rsidRPr="00B77FB3">
          <w:rPr>
            <w:rStyle w:val="Collegamentoipertestuale"/>
          </w:rPr>
          <w:t>http://statisticalhorizons.com/hosmer-lemeshow</w:t>
        </w:r>
      </w:hyperlink>
      <w:r>
        <w:t xml:space="preserve"> </w:t>
      </w:r>
    </w:p>
  </w:footnote>
  <w:footnote w:id="44">
    <w:p w14:paraId="320E9C97" w14:textId="70F4A02A" w:rsidR="00CF63C2" w:rsidRDefault="00CF63C2">
      <w:pPr>
        <w:pStyle w:val="Testonotaapidipagina"/>
      </w:pPr>
      <w:r>
        <w:rPr>
          <w:rStyle w:val="Rimandonotaapidipagina"/>
        </w:rPr>
        <w:footnoteRef/>
      </w:r>
      <w:r>
        <w:t xml:space="preserve"> </w:t>
      </w:r>
      <w:hyperlink r:id="rId5" w:history="1">
        <w:r w:rsidRPr="00AE4134">
          <w:rPr>
            <w:rStyle w:val="Collegamentoipertestuale"/>
          </w:rPr>
          <w:t>http://www.readcube.com/articles/10.1186%2F1751-0473-3-17</w:t>
        </w:r>
      </w:hyperlink>
      <w:r>
        <w:t xml:space="preserve"> </w:t>
      </w:r>
    </w:p>
  </w:footnote>
  <w:footnote w:id="45">
    <w:p w14:paraId="060A416A" w14:textId="77777777" w:rsidR="00CF63C2" w:rsidRDefault="00CF63C2" w:rsidP="00E81EAC">
      <w:pPr>
        <w:pStyle w:val="Testonotaapidipagina"/>
      </w:pPr>
      <w:r>
        <w:rPr>
          <w:rStyle w:val="Rimandonotaapidipagina"/>
        </w:rPr>
        <w:footnoteRef/>
      </w:r>
      <w:r>
        <w:t xml:space="preserve"> klein, p. 244  e seguenti.</w:t>
      </w:r>
    </w:p>
  </w:footnote>
  <w:footnote w:id="46">
    <w:p w14:paraId="01FBE11B" w14:textId="33563B3D" w:rsidR="00CF63C2" w:rsidRDefault="00CF63C2">
      <w:pPr>
        <w:pStyle w:val="Testonotaapidipagina"/>
      </w:pPr>
      <w:r>
        <w:rPr>
          <w:rStyle w:val="Rimandonotaapidipagina"/>
        </w:rPr>
        <w:footnoteRef/>
      </w:r>
      <w:hyperlink r:id="rId6" w:history="1">
        <w:r w:rsidRPr="00563E01">
          <w:rPr>
            <w:rStyle w:val="Collegamentoipertestuale"/>
          </w:rPr>
          <w:t>http://www.sociol.unimi.it/docenti/curini/Multivariate%20PHD%202015/Logit%20&amp;%20Probit%20Diagnostic/PhD%202015%20Probit%20Logit%20Diagnostic.pdf</w:t>
        </w:r>
      </w:hyperlink>
      <w:r>
        <w:t xml:space="preserve"> </w:t>
      </w:r>
    </w:p>
  </w:footnote>
  <w:footnote w:id="47">
    <w:p w14:paraId="5E6975FB" w14:textId="1A9764EA" w:rsidR="00CF63C2" w:rsidRPr="003D6BA0" w:rsidRDefault="00CF63C2">
      <w:pPr>
        <w:pStyle w:val="Testonotaapidipagina"/>
      </w:pPr>
      <w:r>
        <w:rPr>
          <w:rStyle w:val="Rimandonotaapidipagina"/>
        </w:rPr>
        <w:footnoteRef/>
      </w:r>
      <w:r>
        <w:t xml:space="preserve"> cosa che, se non accade, può generare problemi di </w:t>
      </w:r>
      <w:r w:rsidRPr="003D6BA0">
        <w:rPr>
          <w:i/>
        </w:rPr>
        <w:t>overdispersion</w:t>
      </w:r>
      <w:r>
        <w:t xml:space="preserve">, cfr. </w:t>
      </w:r>
      <w:hyperlink r:id="rId7" w:history="1">
        <w:r w:rsidRPr="00563E01">
          <w:rPr>
            <w:rStyle w:val="Collegamentoipertestuale"/>
          </w:rPr>
          <w:t>https://onlinecourses.science.psu.edu/stat504/node/162</w:t>
        </w:r>
      </w:hyperlink>
      <w:r>
        <w:t xml:space="preserve"> </w:t>
      </w:r>
    </w:p>
  </w:footnote>
  <w:footnote w:id="48">
    <w:p w14:paraId="05BA40A0" w14:textId="77777777" w:rsidR="00411A5F" w:rsidRDefault="00411A5F" w:rsidP="00411A5F">
      <w:pPr>
        <w:pStyle w:val="Testonotaapidipagina"/>
      </w:pPr>
      <w:r>
        <w:rPr>
          <w:rStyle w:val="Rimandonotaapidipagina"/>
        </w:rPr>
        <w:footnoteRef/>
      </w:r>
      <w:hyperlink r:id="rId8" w:history="1">
        <w:r w:rsidRPr="00EB21AD">
          <w:rPr>
            <w:rStyle w:val="Collegamentoipertestuale"/>
          </w:rPr>
          <w:t>http://www.sociol.unimi.it/docenti/curini/Multivariate%20PHD%202015/Logit%20&amp;%20Probit%20Diagnostic/PhD%202015%20Probit%20Logit%20Diagnostic.pdf</w:t>
        </w:r>
      </w:hyperlink>
      <w:r>
        <w:t xml:space="preserve"> </w:t>
      </w:r>
    </w:p>
  </w:footnote>
  <w:footnote w:id="49">
    <w:p w14:paraId="22521330" w14:textId="6681DDDD" w:rsidR="00CF63C2" w:rsidRDefault="00CF63C2">
      <w:pPr>
        <w:pStyle w:val="Testonotaapidipagina"/>
      </w:pPr>
      <w:r>
        <w:rPr>
          <w:rStyle w:val="Rimandonotaapidipagina"/>
        </w:rPr>
        <w:footnoteRef/>
      </w:r>
      <w:r>
        <w:t xml:space="preserve"> r in action 13.1</w:t>
      </w:r>
    </w:p>
  </w:footnote>
  <w:footnote w:id="50">
    <w:p w14:paraId="508A46E9" w14:textId="075091D2" w:rsidR="00CF63C2" w:rsidRDefault="00CF63C2">
      <w:pPr>
        <w:pStyle w:val="Testonotaapidipagina"/>
      </w:pPr>
      <w:r>
        <w:rPr>
          <w:rStyle w:val="Rimandonotaapidipagina"/>
        </w:rPr>
        <w:footnoteRef/>
      </w:r>
      <w:r>
        <w:t xml:space="preserve"> </w:t>
      </w:r>
      <w:hyperlink r:id="rId9" w:history="1">
        <w:r w:rsidRPr="00D2677D">
          <w:rPr>
            <w:rStyle w:val="Collegamentoipertestuale"/>
          </w:rPr>
          <w:t>http://www.amstat.org/sections/SRMS/Proceedings/y2001/Proceed/00276.pdf</w:t>
        </w:r>
      </w:hyperlink>
      <w:r>
        <w:t xml:space="preserve"> pp 2-3.</w:t>
      </w:r>
    </w:p>
  </w:footnote>
  <w:footnote w:id="51">
    <w:p w14:paraId="031E4430" w14:textId="3D32C4A9" w:rsidR="00CF63C2" w:rsidRDefault="00CF63C2">
      <w:pPr>
        <w:pStyle w:val="Testonotaapidipagina"/>
      </w:pPr>
      <w:r>
        <w:rPr>
          <w:rStyle w:val="Rimandonotaapidipagina"/>
        </w:rPr>
        <w:footnoteRef/>
      </w:r>
      <w:r>
        <w:t xml:space="preserve"> Klein, logreg with sas e lemeshow.</w:t>
      </w:r>
    </w:p>
  </w:footnote>
  <w:footnote w:id="52">
    <w:p w14:paraId="35C1A050" w14:textId="04A25B22" w:rsidR="00CF63C2" w:rsidRDefault="00CF63C2">
      <w:pPr>
        <w:pStyle w:val="Testonotaapidipagina"/>
      </w:pPr>
      <w:r>
        <w:rPr>
          <w:rStyle w:val="Rimandonotaapidipagina"/>
        </w:rPr>
        <w:footnoteRef/>
      </w:r>
      <w:r>
        <w:t xml:space="preserve"> Caffo pp 96 e 97</w:t>
      </w:r>
    </w:p>
  </w:footnote>
  <w:footnote w:id="53">
    <w:p w14:paraId="7F174503" w14:textId="6A97C054" w:rsidR="00CF63C2" w:rsidRDefault="00CF63C2">
      <w:pPr>
        <w:pStyle w:val="Testonotaapidipagina"/>
      </w:pPr>
      <w:r>
        <w:rPr>
          <w:rStyle w:val="Rimandonotaapidipagina"/>
        </w:rPr>
        <w:footnoteRef/>
      </w:r>
      <w:r>
        <w:t xml:space="preserve"> klein 271</w:t>
      </w:r>
    </w:p>
  </w:footnote>
  <w:footnote w:id="54">
    <w:p w14:paraId="64E4B11D" w14:textId="0A33F616" w:rsidR="00CF63C2" w:rsidRDefault="00CF63C2">
      <w:pPr>
        <w:pStyle w:val="Testonotaapidipagina"/>
      </w:pPr>
      <w:r>
        <w:rPr>
          <w:rStyle w:val="Rimandonotaapidipagina"/>
        </w:rPr>
        <w:footnoteRef/>
      </w:r>
      <w:r>
        <w:t xml:space="preserve"> </w:t>
      </w:r>
      <w:hyperlink r:id="rId10" w:history="1">
        <w:r w:rsidRPr="00393847">
          <w:rPr>
            <w:rStyle w:val="Collegamentoipertestuale"/>
          </w:rPr>
          <w:t>http://www.amstat.org/sections/srms/proceedings/y2002/files/JSM2002-000839.pdf</w:t>
        </w:r>
      </w:hyperlink>
      <w:r>
        <w:t xml:space="preserve"> p1.</w:t>
      </w:r>
    </w:p>
  </w:footnote>
  <w:footnote w:id="55">
    <w:p w14:paraId="357C5CF9" w14:textId="77777777" w:rsidR="00CF63C2" w:rsidRDefault="00CF63C2" w:rsidP="00A71429">
      <w:pPr>
        <w:pStyle w:val="Testonotaapidipagina"/>
      </w:pPr>
      <w:r>
        <w:rPr>
          <w:rStyle w:val="Rimandonotaapidipagina"/>
        </w:rPr>
        <w:footnoteRef/>
      </w:r>
      <w:r>
        <w:t xml:space="preserve"> </w:t>
      </w:r>
      <w:hyperlink r:id="rId11" w:history="1">
        <w:r w:rsidRPr="00393847">
          <w:rPr>
            <w:rStyle w:val="Collegamentoipertestuale"/>
          </w:rPr>
          <w:t>http://www.statcan.gc.ca/pub/12-001-x/2012002/article/11757-eng.pdf</w:t>
        </w:r>
      </w:hyperlink>
      <w:r>
        <w:t xml:space="preserve"> p 5</w:t>
      </w:r>
    </w:p>
  </w:footnote>
  <w:footnote w:id="56">
    <w:p w14:paraId="4CE6A653" w14:textId="43DCA825" w:rsidR="00CF63C2" w:rsidRDefault="00CF63C2">
      <w:pPr>
        <w:pStyle w:val="Testonotaapidipagina"/>
      </w:pPr>
      <w:r>
        <w:rPr>
          <w:rStyle w:val="Rimandonotaapidipagina"/>
        </w:rPr>
        <w:footnoteRef/>
      </w:r>
      <w:r>
        <w:t xml:space="preserve"> klein 271</w:t>
      </w:r>
    </w:p>
  </w:footnote>
  <w:footnote w:id="57">
    <w:p w14:paraId="2FEAAD67" w14:textId="7C87407C" w:rsidR="00CF63C2" w:rsidRDefault="00CF63C2">
      <w:pPr>
        <w:pStyle w:val="Testonotaapidipagina"/>
      </w:pPr>
      <w:r>
        <w:rPr>
          <w:rStyle w:val="Rimandonotaapidipagina"/>
        </w:rPr>
        <w:footnoteRef/>
      </w:r>
      <w:r>
        <w:t xml:space="preserve"> klein 273</w:t>
      </w:r>
    </w:p>
  </w:footnote>
  <w:footnote w:id="58">
    <w:p w14:paraId="325FC820" w14:textId="071CFD28" w:rsidR="00CF63C2" w:rsidRDefault="00CF63C2">
      <w:pPr>
        <w:pStyle w:val="Testonotaapidipagina"/>
      </w:pPr>
      <w:r>
        <w:rPr>
          <w:rStyle w:val="Rimandonotaapidipagina"/>
        </w:rPr>
        <w:footnoteRef/>
      </w:r>
      <w:hyperlink r:id="rId12" w:history="1">
        <w:r w:rsidRPr="00974965">
          <w:rPr>
            <w:rStyle w:val="Collegamentoipertestuale"/>
          </w:rPr>
          <w:t>http://www.sociol.unimi.it/docenti/curini/Multivariate%20PHD%202015/Logit%20&amp;%20Probit%20Diagnostic/PhD%202015%20Probit%20Logit%20Diagnostic.pdf</w:t>
        </w:r>
      </w:hyperlink>
      <w:r>
        <w:t xml:space="preserve"> p 5</w:t>
      </w:r>
    </w:p>
  </w:footnote>
  <w:footnote w:id="59">
    <w:p w14:paraId="4D085306" w14:textId="29235AEF" w:rsidR="00CF63C2" w:rsidRDefault="00CF63C2">
      <w:pPr>
        <w:pStyle w:val="Testonotaapidipagina"/>
      </w:pPr>
      <w:r>
        <w:rPr>
          <w:rStyle w:val="Rimandonotaapidipagina"/>
        </w:rPr>
        <w:footnoteRef/>
      </w:r>
      <w:r>
        <w:t xml:space="preserve"> il dataset utilizzato nel capitolo 3 contiene molte variabili quantitative</w:t>
      </w:r>
    </w:p>
  </w:footnote>
  <w:footnote w:id="60">
    <w:p w14:paraId="357B882A" w14:textId="286E67A3" w:rsidR="00CF63C2" w:rsidRDefault="00CF63C2">
      <w:pPr>
        <w:pStyle w:val="Testonotaapidipagina"/>
      </w:pPr>
      <w:r>
        <w:rPr>
          <w:rStyle w:val="Rimandonotaapidipagina"/>
        </w:rPr>
        <w:footnoteRef/>
      </w:r>
      <w:r>
        <w:t xml:space="preserve"> klein 275</w:t>
      </w:r>
    </w:p>
  </w:footnote>
  <w:footnote w:id="61">
    <w:p w14:paraId="1E718B23" w14:textId="6C217B76" w:rsidR="00CF63C2" w:rsidRDefault="00CF63C2">
      <w:pPr>
        <w:pStyle w:val="Testonotaapidipagina"/>
      </w:pPr>
      <w:r>
        <w:rPr>
          <w:rStyle w:val="Rimandonotaapidipagina"/>
        </w:rPr>
        <w:footnoteRef/>
      </w:r>
      <w:r>
        <w:t xml:space="preserve"> </w:t>
      </w:r>
      <w:hyperlink r:id="rId13" w:history="1">
        <w:r w:rsidRPr="00974965">
          <w:rPr>
            <w:rStyle w:val="Collegamentoipertestuale"/>
          </w:rPr>
          <w:t>http://www.statcan.gc.ca/pub/12-002-x/2015001/article/14147-eng.htm</w:t>
        </w:r>
      </w:hyperlink>
      <w:r>
        <w:t xml:space="preserve"> .</w:t>
      </w:r>
    </w:p>
  </w:footnote>
  <w:footnote w:id="62">
    <w:p w14:paraId="7EFF3206" w14:textId="4A087086" w:rsidR="00CF63C2" w:rsidRDefault="00CF63C2">
      <w:pPr>
        <w:pStyle w:val="Testonotaapidipagina"/>
      </w:pPr>
      <w:r>
        <w:rPr>
          <w:rStyle w:val="Rimandonotaapidipagina"/>
        </w:rPr>
        <w:footnoteRef/>
      </w:r>
      <w:r>
        <w:t xml:space="preserve"> </w:t>
      </w:r>
      <w:hyperlink r:id="rId14" w:history="1">
        <w:r w:rsidRPr="00762672">
          <w:rPr>
            <w:rStyle w:val="Collegamentoipertestuale"/>
          </w:rPr>
          <w:t>https://onlinecourses.science.psu.edu/stat504/node/161</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rico Costantini">
    <w15:presenceInfo w15:providerId="Windows Live" w15:userId="1234f3b9fb8bd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13126"/>
    <w:rsid w:val="000301E6"/>
    <w:rsid w:val="0003389B"/>
    <w:rsid w:val="00037902"/>
    <w:rsid w:val="00046F7F"/>
    <w:rsid w:val="00055C72"/>
    <w:rsid w:val="00060003"/>
    <w:rsid w:val="00060B09"/>
    <w:rsid w:val="00062C2C"/>
    <w:rsid w:val="000644E2"/>
    <w:rsid w:val="00065099"/>
    <w:rsid w:val="00076F71"/>
    <w:rsid w:val="00083565"/>
    <w:rsid w:val="000843AD"/>
    <w:rsid w:val="000A6855"/>
    <w:rsid w:val="000C0752"/>
    <w:rsid w:val="000D5F27"/>
    <w:rsid w:val="000E69FF"/>
    <w:rsid w:val="000F62D6"/>
    <w:rsid w:val="00105287"/>
    <w:rsid w:val="00112E48"/>
    <w:rsid w:val="0011577B"/>
    <w:rsid w:val="00117CE3"/>
    <w:rsid w:val="00123923"/>
    <w:rsid w:val="0013503A"/>
    <w:rsid w:val="001407EF"/>
    <w:rsid w:val="00140866"/>
    <w:rsid w:val="001525EB"/>
    <w:rsid w:val="00162486"/>
    <w:rsid w:val="001872F6"/>
    <w:rsid w:val="001A7821"/>
    <w:rsid w:val="001C035E"/>
    <w:rsid w:val="001C6038"/>
    <w:rsid w:val="001D322F"/>
    <w:rsid w:val="001E18EE"/>
    <w:rsid w:val="001E2C42"/>
    <w:rsid w:val="00226066"/>
    <w:rsid w:val="00244DB2"/>
    <w:rsid w:val="00256AA5"/>
    <w:rsid w:val="002577BB"/>
    <w:rsid w:val="00265042"/>
    <w:rsid w:val="002666C2"/>
    <w:rsid w:val="00283C62"/>
    <w:rsid w:val="00287C4F"/>
    <w:rsid w:val="00294C88"/>
    <w:rsid w:val="002A0D1D"/>
    <w:rsid w:val="002A1CCF"/>
    <w:rsid w:val="002A5A3C"/>
    <w:rsid w:val="002B349B"/>
    <w:rsid w:val="002B3AA1"/>
    <w:rsid w:val="002C3303"/>
    <w:rsid w:val="002D0357"/>
    <w:rsid w:val="002D6991"/>
    <w:rsid w:val="002E2767"/>
    <w:rsid w:val="002E53AB"/>
    <w:rsid w:val="00300EAE"/>
    <w:rsid w:val="00302690"/>
    <w:rsid w:val="00311E40"/>
    <w:rsid w:val="00327FE3"/>
    <w:rsid w:val="00337768"/>
    <w:rsid w:val="00344E78"/>
    <w:rsid w:val="00345BCC"/>
    <w:rsid w:val="0035529A"/>
    <w:rsid w:val="00363CC6"/>
    <w:rsid w:val="00377DB6"/>
    <w:rsid w:val="00391ECD"/>
    <w:rsid w:val="00396EC4"/>
    <w:rsid w:val="003D6BA0"/>
    <w:rsid w:val="003E4011"/>
    <w:rsid w:val="003F0096"/>
    <w:rsid w:val="003F3841"/>
    <w:rsid w:val="0040447E"/>
    <w:rsid w:val="004108B8"/>
    <w:rsid w:val="00411A5F"/>
    <w:rsid w:val="00425719"/>
    <w:rsid w:val="00452108"/>
    <w:rsid w:val="00452F78"/>
    <w:rsid w:val="0045559F"/>
    <w:rsid w:val="0045619F"/>
    <w:rsid w:val="004577FC"/>
    <w:rsid w:val="00471D8F"/>
    <w:rsid w:val="00472146"/>
    <w:rsid w:val="00486B04"/>
    <w:rsid w:val="0048774A"/>
    <w:rsid w:val="00493082"/>
    <w:rsid w:val="0049709A"/>
    <w:rsid w:val="004A5E7B"/>
    <w:rsid w:val="004B2260"/>
    <w:rsid w:val="004C039F"/>
    <w:rsid w:val="004C3BD5"/>
    <w:rsid w:val="004C49B8"/>
    <w:rsid w:val="004E6BF1"/>
    <w:rsid w:val="004E72C8"/>
    <w:rsid w:val="004E7D97"/>
    <w:rsid w:val="004F47E5"/>
    <w:rsid w:val="004F5E26"/>
    <w:rsid w:val="005177D7"/>
    <w:rsid w:val="0055443E"/>
    <w:rsid w:val="00554A20"/>
    <w:rsid w:val="00557E34"/>
    <w:rsid w:val="00562A5A"/>
    <w:rsid w:val="00571328"/>
    <w:rsid w:val="005C0B21"/>
    <w:rsid w:val="005D45C1"/>
    <w:rsid w:val="005E1CCC"/>
    <w:rsid w:val="005E2FAA"/>
    <w:rsid w:val="005F27F6"/>
    <w:rsid w:val="005F3B42"/>
    <w:rsid w:val="005F3FA8"/>
    <w:rsid w:val="006175DB"/>
    <w:rsid w:val="00630C6E"/>
    <w:rsid w:val="006320E4"/>
    <w:rsid w:val="00645ABD"/>
    <w:rsid w:val="006618A1"/>
    <w:rsid w:val="0067291D"/>
    <w:rsid w:val="00682A91"/>
    <w:rsid w:val="00690037"/>
    <w:rsid w:val="00693B95"/>
    <w:rsid w:val="00697796"/>
    <w:rsid w:val="006A331A"/>
    <w:rsid w:val="006A68D0"/>
    <w:rsid w:val="006C17B7"/>
    <w:rsid w:val="006C7EEC"/>
    <w:rsid w:val="006D0564"/>
    <w:rsid w:val="006E2459"/>
    <w:rsid w:val="006E4A6D"/>
    <w:rsid w:val="006F1EAD"/>
    <w:rsid w:val="007042A8"/>
    <w:rsid w:val="00730ADA"/>
    <w:rsid w:val="007435A9"/>
    <w:rsid w:val="007600F8"/>
    <w:rsid w:val="00766730"/>
    <w:rsid w:val="00781210"/>
    <w:rsid w:val="00782781"/>
    <w:rsid w:val="00796693"/>
    <w:rsid w:val="007A5190"/>
    <w:rsid w:val="007B4A38"/>
    <w:rsid w:val="007C7E62"/>
    <w:rsid w:val="007F4185"/>
    <w:rsid w:val="00800291"/>
    <w:rsid w:val="00810508"/>
    <w:rsid w:val="00823A1E"/>
    <w:rsid w:val="008241D5"/>
    <w:rsid w:val="008254E8"/>
    <w:rsid w:val="00833FD6"/>
    <w:rsid w:val="00837825"/>
    <w:rsid w:val="0085299E"/>
    <w:rsid w:val="00867657"/>
    <w:rsid w:val="00876BAE"/>
    <w:rsid w:val="00876EDC"/>
    <w:rsid w:val="00877795"/>
    <w:rsid w:val="0088731B"/>
    <w:rsid w:val="00893A06"/>
    <w:rsid w:val="008B0EDD"/>
    <w:rsid w:val="008C5EAF"/>
    <w:rsid w:val="008C754E"/>
    <w:rsid w:val="008D121D"/>
    <w:rsid w:val="008D686A"/>
    <w:rsid w:val="008E441D"/>
    <w:rsid w:val="008E6ADA"/>
    <w:rsid w:val="008F69D4"/>
    <w:rsid w:val="00903F4E"/>
    <w:rsid w:val="00904328"/>
    <w:rsid w:val="00910956"/>
    <w:rsid w:val="00912B89"/>
    <w:rsid w:val="0091636F"/>
    <w:rsid w:val="00921244"/>
    <w:rsid w:val="009342ED"/>
    <w:rsid w:val="00942785"/>
    <w:rsid w:val="00952F71"/>
    <w:rsid w:val="00966AD7"/>
    <w:rsid w:val="0097350A"/>
    <w:rsid w:val="00977EB7"/>
    <w:rsid w:val="00991460"/>
    <w:rsid w:val="0099414A"/>
    <w:rsid w:val="009A3812"/>
    <w:rsid w:val="009C2125"/>
    <w:rsid w:val="009C3618"/>
    <w:rsid w:val="009E0479"/>
    <w:rsid w:val="009F141E"/>
    <w:rsid w:val="009F448F"/>
    <w:rsid w:val="009F67C0"/>
    <w:rsid w:val="009F7863"/>
    <w:rsid w:val="00A126BF"/>
    <w:rsid w:val="00A12BDF"/>
    <w:rsid w:val="00A161ED"/>
    <w:rsid w:val="00A21F41"/>
    <w:rsid w:val="00A32F01"/>
    <w:rsid w:val="00A33454"/>
    <w:rsid w:val="00A414D7"/>
    <w:rsid w:val="00A42507"/>
    <w:rsid w:val="00A57E6D"/>
    <w:rsid w:val="00A615DA"/>
    <w:rsid w:val="00A64321"/>
    <w:rsid w:val="00A64AB1"/>
    <w:rsid w:val="00A71429"/>
    <w:rsid w:val="00A756E3"/>
    <w:rsid w:val="00A85033"/>
    <w:rsid w:val="00AB322A"/>
    <w:rsid w:val="00AB5D58"/>
    <w:rsid w:val="00AD626C"/>
    <w:rsid w:val="00AF2C34"/>
    <w:rsid w:val="00B00B49"/>
    <w:rsid w:val="00B00C40"/>
    <w:rsid w:val="00B028D9"/>
    <w:rsid w:val="00B24955"/>
    <w:rsid w:val="00B25B85"/>
    <w:rsid w:val="00B27EDA"/>
    <w:rsid w:val="00B46F54"/>
    <w:rsid w:val="00B6006E"/>
    <w:rsid w:val="00B61F55"/>
    <w:rsid w:val="00B7719B"/>
    <w:rsid w:val="00B83858"/>
    <w:rsid w:val="00B95808"/>
    <w:rsid w:val="00BA1495"/>
    <w:rsid w:val="00BC1B50"/>
    <w:rsid w:val="00BC3B0E"/>
    <w:rsid w:val="00BD5723"/>
    <w:rsid w:val="00C00753"/>
    <w:rsid w:val="00C23740"/>
    <w:rsid w:val="00C369B6"/>
    <w:rsid w:val="00C4384F"/>
    <w:rsid w:val="00C61EA3"/>
    <w:rsid w:val="00C637C8"/>
    <w:rsid w:val="00C6739E"/>
    <w:rsid w:val="00C74E32"/>
    <w:rsid w:val="00C81916"/>
    <w:rsid w:val="00C82670"/>
    <w:rsid w:val="00C8359C"/>
    <w:rsid w:val="00C863B8"/>
    <w:rsid w:val="00CA18C4"/>
    <w:rsid w:val="00CB3C2D"/>
    <w:rsid w:val="00CC21DA"/>
    <w:rsid w:val="00CC23A9"/>
    <w:rsid w:val="00CD3E77"/>
    <w:rsid w:val="00CD657B"/>
    <w:rsid w:val="00CE077A"/>
    <w:rsid w:val="00CF2B10"/>
    <w:rsid w:val="00CF63C2"/>
    <w:rsid w:val="00D07942"/>
    <w:rsid w:val="00D07FBE"/>
    <w:rsid w:val="00D138C4"/>
    <w:rsid w:val="00D16265"/>
    <w:rsid w:val="00D170E0"/>
    <w:rsid w:val="00D32302"/>
    <w:rsid w:val="00D5017F"/>
    <w:rsid w:val="00D64523"/>
    <w:rsid w:val="00D66520"/>
    <w:rsid w:val="00D83187"/>
    <w:rsid w:val="00DB0B95"/>
    <w:rsid w:val="00DB3E97"/>
    <w:rsid w:val="00DC670C"/>
    <w:rsid w:val="00DC70EB"/>
    <w:rsid w:val="00DD66E6"/>
    <w:rsid w:val="00E041BF"/>
    <w:rsid w:val="00E14AF6"/>
    <w:rsid w:val="00E16999"/>
    <w:rsid w:val="00E363E7"/>
    <w:rsid w:val="00E44734"/>
    <w:rsid w:val="00E46CD3"/>
    <w:rsid w:val="00E4744F"/>
    <w:rsid w:val="00E51408"/>
    <w:rsid w:val="00E51A3D"/>
    <w:rsid w:val="00E531A6"/>
    <w:rsid w:val="00E67DC3"/>
    <w:rsid w:val="00E76D1B"/>
    <w:rsid w:val="00E81EAC"/>
    <w:rsid w:val="00EC1AB0"/>
    <w:rsid w:val="00EC26CE"/>
    <w:rsid w:val="00ED392D"/>
    <w:rsid w:val="00ED62DC"/>
    <w:rsid w:val="00EF18EF"/>
    <w:rsid w:val="00EF2C05"/>
    <w:rsid w:val="00EF37B4"/>
    <w:rsid w:val="00EF60A7"/>
    <w:rsid w:val="00EF71FE"/>
    <w:rsid w:val="00F11FAF"/>
    <w:rsid w:val="00F30ECC"/>
    <w:rsid w:val="00F34D05"/>
    <w:rsid w:val="00F413CA"/>
    <w:rsid w:val="00F54A3D"/>
    <w:rsid w:val="00F61585"/>
    <w:rsid w:val="00F630D3"/>
    <w:rsid w:val="00F76E67"/>
    <w:rsid w:val="00F772B3"/>
    <w:rsid w:val="00F94939"/>
    <w:rsid w:val="00F94962"/>
    <w:rsid w:val="00FA6B9F"/>
    <w:rsid w:val="00FB0831"/>
    <w:rsid w:val="00FB24BC"/>
    <w:rsid w:val="00FB393D"/>
    <w:rsid w:val="00FC414C"/>
    <w:rsid w:val="00FC4C60"/>
    <w:rsid w:val="00FD2036"/>
    <w:rsid w:val="00FE7928"/>
    <w:rsid w:val="00FF022E"/>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www.stat.ubc.ca/~rollin/teach/536w10/lec16.pdf" TargetMode="External"/><Relationship Id="rId2" Type="http://schemas.openxmlformats.org/officeDocument/2006/relationships/hyperlink" Target="http://www.amstat.org/sections/SRMS/Proceedings/y2001/Proceed/00276.pdf" TargetMode="External"/></Relationship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comments" Target="comments.xml"/></Relationships>
</file>

<file path=word/_rels/footnotes.xml.rels><?xml version="1.0" encoding="UTF-8" standalone="yes"?>
<Relationships xmlns="http://schemas.openxmlformats.org/package/2006/relationships"><Relationship Id="rId11" Type="http://schemas.openxmlformats.org/officeDocument/2006/relationships/hyperlink" Target="http://www.statcan.gc.ca/pub/12-001-x/2012002/article/11757-eng.pdf" TargetMode="External"/><Relationship Id="rId12" Type="http://schemas.openxmlformats.org/officeDocument/2006/relationships/hyperlink" Target="http://www.sociol.unimi.it/docenti/curini/Multivariate%20PHD%202015/Logit%20&amp;%20Probit%20Diagnostic/PhD%202015%20Probit%20Logit%20Diagnostic.pdf" TargetMode="External"/><Relationship Id="rId13" Type="http://schemas.openxmlformats.org/officeDocument/2006/relationships/hyperlink" Target="http://www.statcan.gc.ca/pub/12-002-x/2015001/article/14147-eng.htm" TargetMode="External"/><Relationship Id="rId14" Type="http://schemas.openxmlformats.org/officeDocument/2006/relationships/hyperlink" Target="https://onlinecourses.science.psu.edu/stat504/node/161" TargetMode="External"/><Relationship Id="rId1" Type="http://schemas.openxmlformats.org/officeDocument/2006/relationships/hyperlink" Target="http://citeseerx.ist.psu.edu/viewdoc/download?doi=10.1.1.490.7640&amp;rep=rep1&amp;type=pdf" TargetMode="External"/><Relationship Id="rId2" Type="http://schemas.openxmlformats.org/officeDocument/2006/relationships/hyperlink" Target="http://support.sas.com/resources/papers/proceedings14/1485-2014.pdf" TargetMode="External"/><Relationship Id="rId3" Type="http://schemas.openxmlformats.org/officeDocument/2006/relationships/hyperlink" Target="http://support.sas.com/resources/papers/proceedings14/1485-2014.pdf" TargetMode="External"/><Relationship Id="rId4" Type="http://schemas.openxmlformats.org/officeDocument/2006/relationships/hyperlink" Target="http://statisticalhorizons.com/hosmer-lemeshow" TargetMode="External"/><Relationship Id="rId5" Type="http://schemas.openxmlformats.org/officeDocument/2006/relationships/hyperlink" Target="http://www.readcube.com/articles/10.1186%2F1751-0473-3-17" TargetMode="External"/><Relationship Id="rId6" Type="http://schemas.openxmlformats.org/officeDocument/2006/relationships/hyperlink" Target="http://www.sociol.unimi.it/docenti/curini/Multivariate%20PHD%202015/Logit%20&amp;%20Probit%20Diagnostic/PhD%202015%20Probit%20Logit%20Diagnostic.pdf" TargetMode="External"/><Relationship Id="rId7" Type="http://schemas.openxmlformats.org/officeDocument/2006/relationships/hyperlink" Target="https://onlinecourses.science.psu.edu/stat504/node/162" TargetMode="External"/><Relationship Id="rId8" Type="http://schemas.openxmlformats.org/officeDocument/2006/relationships/hyperlink" Target="http://www.sociol.unimi.it/docenti/curini/Multivariate%20PHD%202015/Logit%20&amp;%20Probit%20Diagnostic/PhD%202015%20Probit%20Logit%20Diagnostic.pdf" TargetMode="External"/><Relationship Id="rId9" Type="http://schemas.openxmlformats.org/officeDocument/2006/relationships/hyperlink" Target="http://www.amstat.org/sections/SRMS/Proceedings/y2001/Proceed/00276.pdf" TargetMode="External"/><Relationship Id="rId10" Type="http://schemas.openxmlformats.org/officeDocument/2006/relationships/hyperlink" Target="http://www.amstat.org/sections/srms/proceedings/y2002/files/JSM2002-000839.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01AE916A-E7C1-7940-9640-9C478741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26</Pages>
  <Words>4900</Words>
  <Characters>27930</Characters>
  <Application>Microsoft Macintosh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32765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205</cp:revision>
  <dcterms:created xsi:type="dcterms:W3CDTF">2016-02-21T18:30:00Z</dcterms:created>
  <dcterms:modified xsi:type="dcterms:W3CDTF">2016-03-07T09:22:00Z</dcterms:modified>
</cp:coreProperties>
</file>