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6F4B9B" w:rsidRPr="009510E6" w:rsidRDefault="006F4B9B"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6F4B9B" w:rsidRPr="009510E6" w:rsidRDefault="006F4B9B"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r w:rsidRPr="0045619F">
        <w:rPr>
          <w:rFonts w:ascii="Garamond" w:eastAsia="Times New Roman" w:hAnsi="Garamond" w:cs="Times New Roman"/>
          <w:b/>
          <w:bCs/>
          <w:smallCaps/>
          <w:spacing w:val="20"/>
          <w:sz w:val="34"/>
          <w:lang w:eastAsia="it-IT"/>
        </w:rPr>
        <w:t>Unitelma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cross-selling</w:t>
      </w:r>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Pasquale Sarnacchiaro</w:t>
      </w:r>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e “non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dataset,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r w:rsidR="00A161ED" w:rsidRPr="00A161ED">
        <w:rPr>
          <w:rFonts w:eastAsiaTheme="minorEastAsia"/>
          <w:i/>
        </w:rPr>
        <w:t>hat</w:t>
      </w:r>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41BE423B"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dipendente potrà alternativamente essere chiamata variabile di uscita, variabile di risposta, mentre quelle indipendenti verranno indistintamente denotate come parametri, regressori, variabili esplicative.</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4829F15C" w14:textId="77777777" w:rsidR="00391ECD" w:rsidRPr="00391ECD" w:rsidRDefault="00391ECD" w:rsidP="00782781">
      <w:pPr>
        <w:rPr>
          <w:rFonts w:cs="Times New Roman"/>
          <w:szCs w:val="26"/>
        </w:rPr>
      </w:pPr>
      <w:r w:rsidRPr="0045619F">
        <w:t>wcnipwbifhvbfiebvihefbvihfbvfiehvbefihbvqeifhvbefihbveifhbvqiefbveihfbviefhbviefhqbviqfehvbihefbvih</w:t>
      </w:r>
      <w:r>
        <w:rPr>
          <w:rFonts w:cs="Times New Roman"/>
          <w:szCs w:val="26"/>
        </w:rPr>
        <w:t>v</w:t>
      </w:r>
    </w:p>
    <w:p w14:paraId="0C1D3D3A" w14:textId="77777777" w:rsidR="00391ECD" w:rsidRDefault="00391ECD" w:rsidP="008254E8">
      <w:pPr>
        <w:pStyle w:val="Titolo1"/>
        <w:numPr>
          <w:ilvl w:val="0"/>
          <w:numId w:val="11"/>
        </w:numPr>
      </w:pPr>
      <w:bookmarkStart w:id="0" w:name="_Toc443849163"/>
      <w:r>
        <w:t>Paragrafo</w:t>
      </w:r>
      <w:bookmarkEnd w:id="0"/>
    </w:p>
    <w:p w14:paraId="58C295A3" w14:textId="77777777" w:rsidR="00391ECD" w:rsidRPr="00391ECD" w:rsidRDefault="00391ECD" w:rsidP="00391ECD">
      <w:r>
        <w:t>àldkwncdljwnvjrnvfjnvfjlnvjlfnvlajfnvfdjnvdljvnlfjvnfljvnfljvnfldjnjlvndfaljvndfljvndfljvndfljvndfljvnldfjnv</w:t>
      </w:r>
    </w:p>
    <w:p w14:paraId="3BF37791" w14:textId="77777777" w:rsidR="00391ECD" w:rsidRDefault="00391ECD" w:rsidP="00782781">
      <w:pPr>
        <w:pStyle w:val="Titolo1"/>
      </w:pPr>
      <w:bookmarkStart w:id="1" w:name="_Toc443849164"/>
      <w:r>
        <w:t>Secondo paragrafo</w:t>
      </w:r>
      <w:bookmarkEnd w:id="1"/>
    </w:p>
    <w:p w14:paraId="063EB7FE" w14:textId="77777777" w:rsidR="00391ECD" w:rsidRDefault="00391ECD" w:rsidP="005E1CCC">
      <w:pPr>
        <w:pStyle w:val="Titolo3"/>
      </w:pPr>
      <w:bookmarkStart w:id="2" w:name="_Toc443849165"/>
      <w:r>
        <w:t>Terzo sotto</w:t>
      </w:r>
      <w:bookmarkEnd w:id="2"/>
    </w:p>
    <w:p w14:paraId="2F25353C" w14:textId="77777777" w:rsidR="00391ECD" w:rsidRDefault="00391ECD" w:rsidP="005E1CCC">
      <w:pPr>
        <w:pStyle w:val="Titolo3"/>
      </w:pPr>
      <w:bookmarkStart w:id="3" w:name="_Toc443849166"/>
      <w:r>
        <w:t>Sottoparagrafo</w:t>
      </w:r>
      <w:bookmarkEnd w:id="3"/>
    </w:p>
    <w:p w14:paraId="41780DD9" w14:textId="77777777" w:rsidR="00391ECD" w:rsidRDefault="00391ECD" w:rsidP="005E1CCC">
      <w:pPr>
        <w:pStyle w:val="Titolo3"/>
      </w:pPr>
      <w:bookmarkStart w:id="4" w:name="_Toc443849167"/>
      <w:r>
        <w:t>Sottoparagrafo</w:t>
      </w:r>
      <w:bookmarkEnd w:id="4"/>
    </w:p>
    <w:p w14:paraId="35B80983" w14:textId="33B5FF1B" w:rsidR="00391ECD" w:rsidRDefault="001D322F" w:rsidP="005E1CCC">
      <w:pPr>
        <w:pStyle w:val="Titolo3"/>
      </w:pPr>
      <w:bookmarkStart w:id="5" w:name="_Toc443849168"/>
      <w:r>
        <w:t>S</w:t>
      </w:r>
      <w:r w:rsidR="00391ECD">
        <w:t>ottoparagrafo</w:t>
      </w:r>
      <w:bookmarkEnd w:id="5"/>
    </w:p>
    <w:p w14:paraId="207FB253" w14:textId="77777777" w:rsidR="00F772B3" w:rsidRDefault="00F772B3" w:rsidP="00F772B3"/>
    <w:p w14:paraId="5DE8CF20" w14:textId="1750C986" w:rsidR="00F772B3" w:rsidRDefault="00F772B3" w:rsidP="00F772B3">
      <w:pPr>
        <w:pStyle w:val="Titolo1"/>
      </w:pPr>
      <w:bookmarkStart w:id="6" w:name="_Toc443849169"/>
      <w:r>
        <w:t>Paragrafi</w:t>
      </w:r>
      <w:bookmarkEnd w:id="6"/>
    </w:p>
    <w:p w14:paraId="1F0D2319" w14:textId="37D7D4F0" w:rsidR="00F772B3" w:rsidRDefault="00903F4E" w:rsidP="00F772B3">
      <w:pPr>
        <w:pStyle w:val="Titolo3"/>
      </w:pPr>
      <w:bookmarkStart w:id="7" w:name="_Toc443849170"/>
      <w:r>
        <w:t>S</w:t>
      </w:r>
      <w:r w:rsidR="00F772B3">
        <w:t>otto</w:t>
      </w:r>
      <w:bookmarkEnd w:id="7"/>
      <w:r w:rsidR="00A32F01">
        <w:t>nmhmgmjg</w:t>
      </w:r>
      <w:r>
        <w:t>jnjn</w:t>
      </w:r>
    </w:p>
    <w:p w14:paraId="72A40C1C" w14:textId="488162BD" w:rsidR="00903F4E" w:rsidRDefault="00903F4E" w:rsidP="00903F4E">
      <w:r>
        <w:t>Ikkmkmk</w:t>
      </w:r>
    </w:p>
    <w:p w14:paraId="6E10BE65" w14:textId="77777777" w:rsidR="00903F4E" w:rsidRPr="00903F4E" w:rsidRDefault="00903F4E" w:rsidP="00903F4E"/>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1C5B5749"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r>
          <w:rPr>
            <w:rStyle w:val="Rimandonotaapidipagina"/>
            <w:rFonts w:ascii="Cambria Math" w:hAnsi="Cambria Math"/>
            <w:i/>
          </w:rPr>
          <w:footnoteReference w:id="4"/>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5"/>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8"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6"/>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r w:rsidRPr="008254E8">
        <w:rPr>
          <w:rFonts w:eastAsiaTheme="minorEastAsia"/>
          <w:i/>
        </w:rPr>
        <w:t>Bernoulli</w:t>
      </w:r>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omoschedasticità e quindi della omogeneità della varianza per tutte le combinazioni di valori </w:t>
      </w:r>
      <w:r w:rsidR="00B7719B">
        <w:rPr>
          <w:rFonts w:eastAsiaTheme="minorEastAsia"/>
        </w:rPr>
        <w:t>dei regressori</w:t>
      </w:r>
      <w:r w:rsidR="00EF37B4">
        <w:rPr>
          <w:rStyle w:val="Rimandonotaapidipagina"/>
          <w:rFonts w:eastAsiaTheme="minorEastAsia"/>
        </w:rPr>
        <w:footnoteReference w:id="7"/>
      </w:r>
      <w:r>
        <w:rPr>
          <w:rFonts w:eastAsiaTheme="minorEastAsia"/>
        </w:rPr>
        <w:t>.</w:t>
      </w:r>
    </w:p>
    <w:p w14:paraId="0A4E2A5C" w14:textId="3E7641C1" w:rsidR="00344E78" w:rsidRPr="0055443E" w:rsidRDefault="00344E78" w:rsidP="0055443E">
      <w:r>
        <w:rPr>
          <w:rFonts w:eastAsiaTheme="minorEastAsia"/>
        </w:rPr>
        <w:lastRenderedPageBreak/>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8"/>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9"/>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8"/>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31DA2B5A" w:rsidR="005E1CCC" w:rsidRPr="009F7863" w:rsidRDefault="00E46CD3" w:rsidP="00060003">
      <w:pPr>
        <w:ind w:firstLine="0"/>
      </w:pPr>
      <w:r>
        <w:t xml:space="preserve">La funzione logistica passa sempre per il punto di coordinate </w:t>
      </w:r>
      <m:oMath>
        <m:r>
          <w:rPr>
            <w:rFonts w:ascii="Cambria Math" w:hAnsi="Cambria Math"/>
          </w:rPr>
          <m:t>(0;0.5)</m:t>
        </m:r>
      </m:oMath>
      <w:r>
        <w:t xml:space="preserve">, dove interseca l’asse delle </w:t>
      </w:r>
      <w:r w:rsidR="00060B09">
        <w:t>ordinate</w:t>
      </w:r>
      <w:r>
        <w:t>. Tale forma assunta dalla funzione logistica si chiama sigmoide</w:t>
      </w:r>
      <w:r>
        <w:rPr>
          <w:rStyle w:val="Rimandonotaapidipagina"/>
        </w:rPr>
        <w:footnoteReference w:id="10"/>
      </w:r>
      <w:r w:rsidR="008F69D4">
        <w:t xml:space="preserve">. Una delle più importanti proprietà di questa funzione è che </w:t>
      </w:r>
      <w:r w:rsidR="008F69D4">
        <w:lastRenderedPageBreak/>
        <w:t xml:space="preserve">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11"/>
      </w:r>
      <w:r w:rsidR="00C61EA3">
        <w:t>.</w:t>
      </w:r>
    </w:p>
    <w:p w14:paraId="33C43D56" w14:textId="4A127B6F" w:rsidR="008F69D4" w:rsidRDefault="008F69D4" w:rsidP="008F69D4">
      <w:pPr>
        <w:pStyle w:val="Titolo3"/>
      </w:pPr>
      <w:r>
        <w:t>La trasformazione in relazione lineare</w:t>
      </w:r>
      <w:r w:rsidR="00F94939">
        <w:rPr>
          <w:rStyle w:val="Rimandonotaapidipagina"/>
        </w:rPr>
        <w:footnoteReference w:id="12"/>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12FE5953" w:rsidR="00876BAE" w:rsidRDefault="00876BAE" w:rsidP="00060003">
      <w:pPr>
        <w:ind w:firstLine="0"/>
      </w:pPr>
      <w:r>
        <w:t xml:space="preserve">L’ODDS è </w:t>
      </w:r>
      <w:r w:rsidR="00060003">
        <w:t xml:space="preserve">quindi </w:t>
      </w:r>
      <w:r>
        <w:t>il rapporto tra probabilità complementari</w:t>
      </w:r>
      <w:r>
        <w:rPr>
          <w:rStyle w:val="Rimandonotaapidipagina"/>
        </w:rPr>
        <w:footnoteReference w:id="13"/>
      </w:r>
      <w:r>
        <w:t xml:space="preserve"> ed esprime quanto le probabilità a favore sono maggiori (o minori) di quelle contro.</w:t>
      </w:r>
    </w:p>
    <w:p w14:paraId="74A13A53" w14:textId="77777777" w:rsidR="00060003" w:rsidRDefault="00876BAE" w:rsidP="00060003">
      <w:r>
        <w:t xml:space="preserve">L’ODDS è una misura che </w:t>
      </w:r>
      <w:r w:rsidR="00F94939">
        <w:t>che si muove nell’intervallo</w:t>
      </w:r>
      <w:r w:rsidR="00060003">
        <w:t xml:space="preserve"> </w:t>
      </w:r>
      <m:oMath>
        <m:r>
          <w:rPr>
            <w:rFonts w:ascii="Cambria Math" w:hAnsi="Cambria Math"/>
          </w:rPr>
          <m:t>(0;+∞)</m:t>
        </m:r>
      </m:oMath>
      <w:r w:rsidR="00F94939">
        <w:t>. Tuttavia, se all’ODDS applichiamo il logaritmo naturale il risul</w:t>
      </w:r>
      <w:r w:rsidR="00060003">
        <w:t xml:space="preserve">tato è una quantità che va da </w:t>
      </w:r>
      <m:oMath>
        <m:r>
          <w:rPr>
            <w:rFonts w:ascii="Cambria Math" w:hAnsi="Cambria Math"/>
          </w:rPr>
          <m:t>(-∞;+∞)</m:t>
        </m:r>
      </m:oMath>
      <w:r w:rsidR="00060003">
        <w:t xml:space="preserve">. Otteniamo così </w:t>
      </w:r>
      <w:r w:rsidR="00C61EA3">
        <w:t>il cosiddetto LOGIT</w:t>
      </w:r>
      <w:r w:rsidR="00F94939">
        <w:rPr>
          <w:rStyle w:val="Rimandonotaapidipagina"/>
        </w:rPr>
        <w:footnoteReference w:id="14"/>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5"/>
      </w:r>
      <w:r w:rsidR="00F11FAF">
        <w:t xml:space="preserve"> questa equazione:</w:t>
      </w:r>
    </w:p>
    <w:p w14:paraId="6681E5DE" w14:textId="4F6ACBE7"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w:t>
      </w:r>
      <w:r w:rsidR="00C61EA3">
        <w:rPr>
          <w:rFonts w:eastAsiaTheme="minorEastAsia"/>
        </w:rPr>
        <w:lastRenderedPageBreak/>
        <w:t>funzione lineare, tramite il link del LOGIT</w:t>
      </w:r>
      <w:r w:rsidR="00C61EA3">
        <w:rPr>
          <w:rStyle w:val="Rimandonotaapidipagina"/>
          <w:rFonts w:eastAsiaTheme="minorEastAsia"/>
        </w:rPr>
        <w:footnoteReference w:id="16"/>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DF5AA2C" w:rsidR="00076F71" w:rsidRDefault="00425719" w:rsidP="006E2459">
      <w:r>
        <w:t>Esistono varie tecniche per stimare i coefficienti di un modello. Nella regressione l</w:t>
      </w:r>
      <w:r w:rsidR="00A161ED">
        <w:t xml:space="preserve">ineare il più usato è  il metodo </w:t>
      </w:r>
      <w:r>
        <w:t xml:space="preserve">OLS, </w:t>
      </w:r>
      <w:r w:rsidRPr="00425719">
        <w:rPr>
          <w:i/>
        </w:rPr>
        <w:t>ordinary least square</w:t>
      </w:r>
      <w:r>
        <w:rPr>
          <w:i/>
        </w:rPr>
        <w:t>s</w:t>
      </w:r>
      <w:r>
        <w:t>, il metodo dei minimi quadrati</w:t>
      </w:r>
      <w:r w:rsidR="00EC26CE">
        <w:t>. Nella regress</w:t>
      </w:r>
      <w:r w:rsidR="00682A91">
        <w:t xml:space="preserve">ione logistica, poiché viene violata l’assunzione </w:t>
      </w:r>
      <w:r w:rsidR="00EC26CE">
        <w:t>di omoschedasticità, questa tecnica non si può usare</w:t>
      </w:r>
      <w:r w:rsidR="00EC26CE">
        <w:rPr>
          <w:rStyle w:val="Rimandonotaapidipagina"/>
        </w:rPr>
        <w:footnoteReference w:id="17"/>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w:t>
      </w:r>
      <w:r>
        <w:lastRenderedPageBreak/>
        <w:t xml:space="preserve">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8"/>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Asintoticamente, sotto condizioni non particolarmente restrittive, gli stimatori di massima verosimiglianza sono corretti, normodistribuiti ed efficienti</w:t>
      </w:r>
      <w:r w:rsidR="008B0EDD">
        <w:rPr>
          <w:rStyle w:val="Rimandonotaapidipagina"/>
        </w:rPr>
        <w:footnoteReference w:id="19"/>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7D06EB4E"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significa generalmente un aumento delle probabilità a favore, anche se rimane una interpretazione non troppo concreta</w:t>
      </w:r>
      <w:r w:rsidR="00E531A6">
        <w:rPr>
          <w:rStyle w:val="Rimandonotaapidipagina"/>
          <w:rFonts w:eastAsiaTheme="minorEastAsia"/>
        </w:rPr>
        <w:footnoteReference w:id="20"/>
      </w:r>
      <w:r w:rsidR="00E531A6">
        <w:rPr>
          <w:rFonts w:eastAsiaTheme="minorEastAsia"/>
        </w:rPr>
        <w:t>. Se tuttavia facciamo una trasformazione esponenziale, allora l’equazione diventa</w:t>
      </w:r>
    </w:p>
    <w:p w14:paraId="64F2C630" w14:textId="30B7E253" w:rsidR="00E531A6" w:rsidRPr="00396EC4" w:rsidRDefault="006F4B9B"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6F4B9B"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lastRenderedPageBreak/>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5D010D7C" w:rsidR="00E531A6" w:rsidRPr="00123923" w:rsidRDefault="00B25B85" w:rsidP="00E93C30">
      <w:r>
        <w:rPr>
          <w:rFonts w:eastAsiaTheme="minorEastAsia"/>
        </w:rPr>
        <w:t>Nel mondo reale di solito i fenomeni sono multivariati</w:t>
      </w:r>
      <w:r>
        <w:rPr>
          <w:rStyle w:val="Rimandonotaapidipagina"/>
          <w:rFonts w:eastAsiaTheme="minorEastAsia"/>
        </w:rPr>
        <w:footnoteReference w:id="21"/>
      </w:r>
      <w:r w:rsidR="00E531A6">
        <w:rPr>
          <w:rFonts w:eastAsiaTheme="minorEastAsia"/>
        </w:rPr>
        <w:t xml:space="preserve"> </w:t>
      </w:r>
      <w:r>
        <w:rPr>
          <w:rFonts w:eastAsiaTheme="minorEastAsia"/>
        </w:rPr>
        <w:t xml:space="preserve">,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r w:rsidR="00FC414C" w:rsidRPr="00FC414C">
        <w:rPr>
          <w:rFonts w:eastAsiaTheme="minorEastAsia"/>
          <w:i/>
        </w:rPr>
        <w:t>adjusted</w:t>
      </w:r>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22"/>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Nella costruzione di un modello predittivo tramite la regressione logistica l’obiettivo di un test di ipotesi è capire quanto probabile possa essere, sotto certe assunzioni, che un regressore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23"/>
      </w:r>
      <w:r>
        <w:t>. Esistono due approcci fondamentali al test di ipotesi dei coefficienti nella regressione logistica: il test rapporto di verosimiglianza e il test di Wald.</w:t>
      </w:r>
      <w:r w:rsidR="007F4185">
        <w:t xml:space="preserve"> Entrambi assumono come ipotesi nulla che alcuni coefficienti del modello siano pari a zero; se l’ipotesi viene rigettata, significa che il regressore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lastRenderedPageBreak/>
        <w:t xml:space="preserve">esteso, </w:t>
      </w:r>
      <w:r w:rsidR="00363CC6">
        <w:t>che contiene più parametri, e il modello ridotto, che ne contiene di meno</w:t>
      </w:r>
      <w:r w:rsidR="00363CC6">
        <w:rPr>
          <w:rStyle w:val="Rimandonotaapidipagina"/>
        </w:rPr>
        <w:footnoteReference w:id="24"/>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r w:rsidR="00CC21DA" w:rsidRPr="00CC21DA">
        <w:rPr>
          <w:i/>
        </w:rPr>
        <w:t>likelihood</w:t>
      </w:r>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25"/>
          </m:r>
        </m:oMath>
      </m:oMathPara>
    </w:p>
    <w:p w14:paraId="3889F9C5" w14:textId="54798240" w:rsidR="00A774B3" w:rsidRDefault="00405E2F" w:rsidP="00A774B3">
      <w:pPr>
        <w:rPr>
          <w:rFonts w:eastAsiaTheme="minorEastAsia"/>
        </w:rPr>
      </w:pPr>
      <w:r>
        <w:t xml:space="preserve">dove LRT sta per </w:t>
      </w:r>
      <w:r w:rsidRPr="00405E2F">
        <w:rPr>
          <w:i/>
        </w:rPr>
        <w:t>likelihood ratio test</w:t>
      </w:r>
      <w:r>
        <w:t xml:space="preserve"> e </w:t>
      </w:r>
      <m:oMath>
        <m:r>
          <w:rPr>
            <w:rFonts w:ascii="Cambria Math" w:hAnsi="Cambria Math"/>
          </w:rPr>
          <m:t>L</m:t>
        </m:r>
      </m:oMath>
      <w:r>
        <w:t xml:space="preserve"> per </w:t>
      </w:r>
      <w:r w:rsidRPr="00405E2F">
        <w:rPr>
          <w:i/>
        </w:rPr>
        <w:t>likelihood</w:t>
      </w:r>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6"/>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6F4B9B"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6F4B9B"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p-value</w:t>
      </w:r>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w:t>
      </w:r>
      <w:r w:rsidR="004F2815">
        <w:rPr>
          <w:rFonts w:eastAsiaTheme="minorEastAsia"/>
        </w:rPr>
        <w:lastRenderedPageBreak/>
        <w:t xml:space="preserve">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Il test di Wald</w:t>
      </w:r>
    </w:p>
    <w:p w14:paraId="50D7610D" w14:textId="678B7685" w:rsidR="00E4744F" w:rsidRPr="00F94962" w:rsidRDefault="00E4744F" w:rsidP="002126F2">
      <w:r>
        <w:t>Il test di Wald</w:t>
      </w:r>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7"/>
      </w:r>
      <w:r w:rsidR="00105287">
        <w:t xml:space="preserve">. Basterà quindi utilizzare la statistica test </w:t>
      </w:r>
      <m:oMath>
        <m:r>
          <w:rPr>
            <w:rFonts w:ascii="Cambria Math" w:hAnsi="Cambria Math"/>
          </w:rPr>
          <m:t>Z</m:t>
        </m:r>
      </m:oMath>
      <w:r w:rsidR="00105287" w:rsidRPr="007600F8">
        <w:rPr>
          <w:rStyle w:val="Rimandonotaapidipagina"/>
        </w:rPr>
        <w:footnoteReference w:id="28"/>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Test multipli e correzione di Bonferroni</w:t>
      </w:r>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family wise error rate</w:t>
      </w:r>
      <w:r>
        <w:t>)</w:t>
      </w:r>
      <w:r>
        <w:rPr>
          <w:rStyle w:val="Rimandonotaapidipagina"/>
        </w:rPr>
        <w:footnoteReference w:id="29"/>
      </w:r>
      <w:r w:rsidR="00556FA6">
        <w:t xml:space="preserve"> e si può esprimere come </w:t>
      </w:r>
      <m:oMath>
        <m:r>
          <w:rPr>
            <w:rFonts w:ascii="Cambria Math" w:hAnsi="Cambria Math"/>
          </w:rPr>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m:t>
        </m:r>
        <m:r>
          <w:rPr>
            <w:rFonts w:ascii="Cambria Math" w:hAnsi="Cambria Math"/>
          </w:rPr>
          <m:t>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30"/>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263E38B3" w:rsidR="002A5A3C" w:rsidRDefault="00BC1B50" w:rsidP="002A5A3C">
      <w:r>
        <w:t xml:space="preserve">Esistono procedure di aggiustamento del livello di significatività che tengono conto di questo fenomeno, la più famosa delle quali è il metodo Bonferroni, che consiste nel diminuire in livello di significatività del test dividendo quello stabilito </w:t>
      </w:r>
      <w:r>
        <w:lastRenderedPageBreak/>
        <w:t>per T</w:t>
      </w:r>
      <w:r>
        <w:rPr>
          <w:rStyle w:val="Rimandonotaapidipagina"/>
        </w:rPr>
        <w:footnoteReference w:id="31"/>
      </w:r>
      <w:r>
        <w:t xml:space="preserve">. Il rischio </w:t>
      </w:r>
      <w:r w:rsidR="00FF7F27">
        <w:t xml:space="preserve">del metodo Bonferroni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32"/>
      </w:r>
      <w:r w:rsidR="00FF7F27">
        <w:t>, cioè la probabilità di rigettare l’ipotesi nulla quando questa è falsa</w:t>
      </w:r>
      <w:r w:rsidR="00766730">
        <w:rPr>
          <w:rStyle w:val="Rimandonotaapidipagina"/>
        </w:rPr>
        <w:footnoteReference w:id="33"/>
      </w:r>
      <w:r>
        <w:t>.</w:t>
      </w:r>
    </w:p>
    <w:p w14:paraId="758F080C" w14:textId="7EFD25A6" w:rsidR="00EC26CE" w:rsidRDefault="00AF2C34" w:rsidP="0013503A">
      <w:pPr>
        <w:pStyle w:val="Titolo1"/>
      </w:pPr>
      <w:r>
        <w:t>Valutazione della bontà di adattamento ai dati del modello</w:t>
      </w:r>
    </w:p>
    <w:p w14:paraId="249CE346" w14:textId="77777777"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34"/>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grande) o che un modello con scarso potere predittivo si adatti bene ai dati (in tal caso siamo di fronte a </w:t>
      </w:r>
      <w:r w:rsidR="00707389" w:rsidRPr="00707389">
        <w:rPr>
          <w:i/>
        </w:rPr>
        <w:t>overfitting</w:t>
      </w:r>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35"/>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ella di Mc F</w:t>
      </w:r>
      <w:r>
        <w:t xml:space="preserve">adden e quella di Cox e Snell). Nella nostra ricerca useremo l’AUC, che trova un consenso molto meno </w:t>
      </w:r>
      <w:r>
        <w:lastRenderedPageBreak/>
        <w:t>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36"/>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r w:rsidR="000644E2" w:rsidRPr="009F67C0">
        <w:rPr>
          <w:i/>
        </w:rPr>
        <w:t>covariate pattern</w:t>
      </w:r>
      <w:r w:rsidR="000644E2" w:rsidRPr="009F67C0">
        <w:t>)</w:t>
      </w:r>
      <w:r w:rsidR="00A33454" w:rsidRPr="002666C2">
        <w:rPr>
          <w:rStyle w:val="Rimandonotaapidipagina"/>
          <w:color w:val="000000" w:themeColor="text1"/>
        </w:rPr>
        <w:footnoteReference w:id="37"/>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r w:rsidRPr="000644E2">
        <w:rPr>
          <w:i/>
        </w:rPr>
        <w:t>Pearson</w:t>
      </w:r>
      <w:r>
        <w:t xml:space="preserve"> e il residuo di </w:t>
      </w:r>
      <w:r w:rsidRPr="000644E2">
        <w:rPr>
          <w:i/>
        </w:rPr>
        <w:t>deviance</w:t>
      </w:r>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r w:rsidRPr="008C754E">
        <w:rPr>
          <w:i/>
        </w:rPr>
        <w:t>covariate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covariate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m:t>
        </m:r>
        <m:r>
          <w:rPr>
            <w:rFonts w:ascii="Cambria Math" w:hAnsi="Cambria Math"/>
          </w:rPr>
          <m:t>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r w:rsidRPr="008C754E">
        <w:rPr>
          <w:rFonts w:eastAsiaTheme="minorEastAsia"/>
          <w:i/>
        </w:rPr>
        <w:t>covariate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m:t>
        </m:r>
        <m:r>
          <w:rPr>
            <w:rFonts w:ascii="Cambria Math" w:hAnsi="Cambria Math"/>
          </w:rPr>
          <m:t>=1</m:t>
        </m:r>
      </m:oMath>
      <w:r w:rsidR="009F67C0">
        <w:rPr>
          <w:rFonts w:eastAsiaTheme="minorEastAsia"/>
        </w:rPr>
        <w:t>, cioè:</w:t>
      </w:r>
    </w:p>
    <w:p w14:paraId="0212C4B9" w14:textId="44AF7E53" w:rsidR="009F67C0" w:rsidRDefault="006F4B9B"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r w:rsidRPr="008C754E">
        <w:rPr>
          <w:i/>
        </w:rPr>
        <w:t>Pearson</w:t>
      </w:r>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lastRenderedPageBreak/>
        <w:t>cioè come residuo diviso la sua deviazione standard, e una misura sintetica della bontà di adattamento come somma dei quadrati dei residui:</w:t>
      </w:r>
    </w:p>
    <w:p w14:paraId="56E81858" w14:textId="2ABC78DF" w:rsidR="001C6038" w:rsidRDefault="00DE5851"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m:t>
        </m:r>
        <m:r>
          <w:rPr>
            <w:rFonts w:ascii="Cambria Math" w:hAnsi="Cambria Math"/>
          </w:rPr>
          <m:t>≪</m:t>
        </m:r>
        <m:r>
          <w:rPr>
            <w:rFonts w:ascii="Cambria Math" w:hAnsi="Cambria Math"/>
          </w:rPr>
          <m:t>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8"/>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p-value</w:t>
      </w:r>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r w:rsidRPr="000301E6">
        <w:rPr>
          <w:i/>
        </w:rPr>
        <w:t>deviance</w:t>
      </w:r>
      <w:r>
        <w:t xml:space="preserve"> utilizzeremo invece un altro approccio</w:t>
      </w:r>
      <w:r>
        <w:rPr>
          <w:rStyle w:val="Rimandonotaapidipagina"/>
        </w:rPr>
        <w:footnoteReference w:id="39"/>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40"/>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6F4B9B"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p-value</w:t>
      </w:r>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w:t>
      </w:r>
      <w:r w:rsidR="00F22CE6">
        <w:rPr>
          <w:rFonts w:eastAsiaTheme="minorEastAsia"/>
        </w:rPr>
        <w:lastRenderedPageBreak/>
        <w:t xml:space="preserve">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41"/>
      </w:r>
      <w:r>
        <w:rPr>
          <w:rFonts w:eastAsiaTheme="minorEastAsia"/>
        </w:rPr>
        <w:t>.</w:t>
      </w:r>
    </w:p>
    <w:p w14:paraId="55874FCF" w14:textId="2AAD2BFB"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r w:rsidRPr="00000FFC">
        <w:rPr>
          <w:i/>
        </w:rPr>
        <w:t>Pearson</w:t>
      </w:r>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42"/>
      </w:r>
      <w:r w:rsidR="00F22CE6">
        <w:t xml:space="preserve"> e se la numerosità </w:t>
      </w:r>
      <w:r w:rsidR="009108C1">
        <w:t>degli eventi e dei non eventi</w:t>
      </w:r>
      <w:r w:rsidR="00F22CE6">
        <w:t xml:space="preserve"> </w:t>
      </w:r>
      <w:r w:rsidR="009108C1">
        <w:t xml:space="preserve">presenti </w:t>
      </w:r>
      <w:r w:rsidR="00F22CE6">
        <w:t xml:space="preserve">in ogni singolo </w:t>
      </w:r>
      <w:r w:rsidR="00F22CE6" w:rsidRPr="009108C1">
        <w:rPr>
          <w:i/>
        </w:rPr>
        <w:t>covariate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43"/>
        </m:r>
      </m:oMath>
      <w:r w:rsidR="00C82670">
        <w:t>. Con molte variabili continue presenti nel dataset, questo a</w:t>
      </w:r>
      <w:r w:rsidR="001E2C42">
        <w:t>ssunto vie</w:t>
      </w:r>
      <w:r>
        <w:t>ne facilmente violato e i test non sono più affidabili</w:t>
      </w:r>
      <w:r w:rsidR="001E2C42">
        <w:t>.</w:t>
      </w:r>
    </w:p>
    <w:p w14:paraId="482B83E4" w14:textId="7CCD5A35" w:rsidR="0013503A" w:rsidRDefault="001E2C42" w:rsidP="001E2C42">
      <w:pPr>
        <w:pStyle w:val="Titolo3"/>
      </w:pPr>
      <w:r>
        <w:t>La statistica Hosmer –</w:t>
      </w:r>
      <w:r w:rsidR="00B27EDA">
        <w:t xml:space="preserve"> Leme</w:t>
      </w:r>
      <w:r>
        <w:t>show (HL)</w:t>
      </w:r>
    </w:p>
    <w:p w14:paraId="60B66031" w14:textId="61C922E8" w:rsidR="00002152" w:rsidRDefault="00B27EDA" w:rsidP="009108C1">
      <w:r>
        <w:t>Una ulteriore statistica test</w:t>
      </w:r>
      <w:r w:rsidR="00486B04">
        <w:t xml:space="preserve"> per la bontà di adattamento ai dati</w:t>
      </w:r>
      <w:r>
        <w:t xml:space="preserve"> è stata proposta dagli studiosi Hosmer e Lemeshow</w:t>
      </w:r>
      <w:r w:rsidR="001A7821">
        <w:rPr>
          <w:rStyle w:val="Rimandonotaapidipagina"/>
        </w:rPr>
        <w:footnoteReference w:id="44"/>
      </w:r>
      <w:r w:rsidR="00486B04">
        <w:t xml:space="preserve">, per ovviare ai limiti di statistiche test che si basato sul numero di </w:t>
      </w:r>
      <w:r w:rsidR="009108C1">
        <w:rPr>
          <w:i/>
        </w:rPr>
        <w:t xml:space="preserve">covariate pattern </w:t>
      </w:r>
      <m:oMath>
        <m:r>
          <w:rPr>
            <w:rFonts w:ascii="Cambria Math" w:hAnsi="Cambria Math"/>
          </w:rPr>
          <m:t>g</m:t>
        </m:r>
      </m:oMath>
      <w:r w:rsidR="00486B04">
        <w:t xml:space="preserve">. </w:t>
      </w:r>
    </w:p>
    <w:p w14:paraId="0358A579" w14:textId="3AE2E700" w:rsidR="00002152" w:rsidRDefault="00002152" w:rsidP="00BD7BB8">
      <w:r>
        <w:t xml:space="preserve">Hosmer e Lemeshow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75C223BD" w:rsidR="00002152" w:rsidRDefault="00002152" w:rsidP="00002152">
      <w:r>
        <w:lastRenderedPageBreak/>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non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e non 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Il numero atteso di eventi è solo la somma delle probabilità previste per tutti le osservazioni del gruppo. E il numero atteso di non eventi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r w:rsidR="00CE077A" w:rsidRPr="00CE077A">
        <w:rPr>
          <w:i/>
        </w:rPr>
        <w:t>value</w:t>
      </w:r>
      <w:r w:rsidR="00002152">
        <w:t xml:space="preserve"> </w:t>
      </w:r>
      <w:r>
        <w:t>ci indurrebbero a non poter rigettare l’ipotesi nulla che il modello è corretto</w:t>
      </w:r>
      <w:r w:rsidR="00A57E6D">
        <w:rPr>
          <w:rStyle w:val="Rimandonotaapidipagina"/>
        </w:rPr>
        <w:footnoteReference w:id="45"/>
      </w:r>
      <w:r w:rsidR="00002152">
        <w:t>.</w:t>
      </w:r>
      <w:r w:rsidR="00A57E6D">
        <w:t xml:space="preserve"> Per quanto anch’essa oggetto di critiche  la statistica HL è ampiamente la più usata e quella su cui c’è maggiore convergenza tra gli studiosi</w:t>
      </w:r>
      <w:r w:rsidR="00A57E6D">
        <w:rPr>
          <w:rStyle w:val="Rimandonotaapidipagina"/>
        </w:rPr>
        <w:footnoteReference w:id="46"/>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r w:rsidR="009F448F" w:rsidRPr="009F448F">
        <w:rPr>
          <w:bCs/>
          <w:i/>
        </w:rPr>
        <w:t>Purposeful selection</w:t>
      </w:r>
      <w:r w:rsidR="009F448F" w:rsidRPr="009F448F">
        <w:rPr>
          <w:b/>
          <w:bCs/>
        </w:rPr>
        <w:t xml:space="preserve"> </w:t>
      </w:r>
      <w:r w:rsidR="009F448F" w:rsidRPr="009F448F">
        <w:rPr>
          <w:bCs/>
          <w:i/>
        </w:rPr>
        <w:t>algorith</w:t>
      </w:r>
      <w:r w:rsidR="004F47E5">
        <w:rPr>
          <w:rStyle w:val="Rimandonotaapidipagina"/>
        </w:rPr>
        <w:footnoteReference w:id="47"/>
      </w:r>
      <w:r w:rsidR="009F448F">
        <w:t xml:space="preserve"> , che rappresenta comunque un ibrido dei modelli di selezione basati sul </w:t>
      </w:r>
      <w:r w:rsidR="009F448F" w:rsidRPr="009F448F">
        <w:rPr>
          <w:i/>
        </w:rPr>
        <w:t>p-value</w:t>
      </w:r>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cross-validation</w:t>
      </w:r>
      <w:r w:rsidR="009F448F">
        <w:t xml:space="preserve"> che seleziona la combinazione di variabili con l’AUC maggiore </w:t>
      </w:r>
      <w:r w:rsidR="00921244">
        <w:t>sarà più adeguato</w:t>
      </w:r>
      <w:r w:rsidR="009F448F">
        <w:t xml:space="preserve">. Se il fine è l’inferenza, </w:t>
      </w:r>
      <w:r w:rsidR="009F448F">
        <w:lastRenderedPageBreak/>
        <w:t xml:space="preserve">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8"/>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9"/>
      </w:r>
      <w:r>
        <w:t xml:space="preserve">. </w:t>
      </w:r>
      <w:r w:rsidR="00472146">
        <w:t>La diagnostica del modello non deve quindi orientarsi a verificare codeste assunzioni, come accade invece nel modello di regressione lineare.</w:t>
      </w:r>
    </w:p>
    <w:p w14:paraId="6957CAA2" w14:textId="60429ADF" w:rsidR="00472146" w:rsidRPr="007B4A38" w:rsidRDefault="00472146" w:rsidP="00117CE3">
      <w:pPr>
        <w:rPr>
          <w:color w:val="000000" w:themeColor="text1"/>
        </w:rPr>
      </w:pPr>
      <w:r>
        <w:t>Il modello di regressione logistica invece assume che le osservazioni siano indipendenti tra di loro</w:t>
      </w:r>
      <w:r w:rsidR="003D6BA0">
        <w:rPr>
          <w:rStyle w:val="Rimandonotaapidipagina"/>
        </w:rPr>
        <w:footnoteReference w:id="50"/>
      </w:r>
      <w:r w:rsidR="00411A5F">
        <w:t xml:space="preserve">; questo può non verificarsi in ragione dei dati che si è </w:t>
      </w:r>
      <w:r w:rsidR="00411A5F">
        <w:lastRenderedPageBreak/>
        <w:t>raccolto (serie storiche piuttosto che campionamento a grappoli</w:t>
      </w:r>
      <w:r w:rsidR="00411A5F">
        <w:rPr>
          <w:rStyle w:val="Rimandonotaapidipagina"/>
        </w:rPr>
        <w:footnoteReference w:id="51"/>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gli studiosi su quali siano i migliori e più adatti e affidabili strumenti diagnostici nella regressione logistica</w:t>
      </w:r>
      <w:r w:rsidRPr="007B4A38">
        <w:rPr>
          <w:rStyle w:val="Rimandonotaapidipagina"/>
          <w:color w:val="000000" w:themeColor="text1"/>
        </w:rPr>
        <w:footnoteReference w:id="52"/>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predittori, vale a dire che nella stima non ci si debba mai sbagliare in maniera sistematica, secondo un qualche trend. Se così fosse, </w:t>
      </w:r>
      <w:r w:rsidR="00536B13">
        <w:t>ci sarebbe</w:t>
      </w:r>
      <w:r>
        <w:t xml:space="preserve"> un effetto sistematico che agisce e che può essere spiegato includendo nel modello qualche regressore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m:t>
        </m:r>
        <m:r>
          <w:rPr>
            <w:rFonts w:ascii="Cambria Math" w:hAnsi="Cambria Math"/>
          </w:rPr>
          <m:t>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53"/>
      </w:r>
      <w:r w:rsidR="001E18EE">
        <w:rPr>
          <w:rFonts w:eastAsiaTheme="minorEastAsia"/>
        </w:rPr>
        <w:t>.</w:t>
      </w:r>
      <w:r w:rsidR="004108B8">
        <w:rPr>
          <w:rFonts w:eastAsiaTheme="minorEastAsia"/>
        </w:rPr>
        <w:t xml:space="preserve"> </w:t>
      </w:r>
      <w:r w:rsidR="00A756E3">
        <w:rPr>
          <w:rFonts w:eastAsiaTheme="minorEastAsia"/>
        </w:rPr>
        <w:t xml:space="preserve">Chi scrive nota una certa carenza di letteratura sull’argomento, essendo anche i manuali più noti sprovvisti della trattazione di </w:t>
      </w:r>
      <w:r w:rsidR="00A756E3">
        <w:rPr>
          <w:rFonts w:eastAsiaTheme="minorEastAsia"/>
        </w:rPr>
        <w:lastRenderedPageBreak/>
        <w:t>questo argomento</w:t>
      </w:r>
      <w:r w:rsidR="00904328">
        <w:rPr>
          <w:rStyle w:val="Rimandonotaapidipagina"/>
          <w:rFonts w:eastAsiaTheme="minorEastAsia"/>
        </w:rPr>
        <w:footnoteReference w:id="54"/>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r>
        <w:t>Multicollinearità</w:t>
      </w:r>
    </w:p>
    <w:p w14:paraId="4FC4B868" w14:textId="25A11C8B" w:rsidR="00823A1E" w:rsidRDefault="000C0752" w:rsidP="00823A1E">
      <w:r>
        <w:t xml:space="preserve">È statisticamente dimostrabile che includere in un modello lineare (e anche in un modello lineare generalizzato) regressori linearmente correlati tra loro </w:t>
      </w:r>
      <w:r w:rsidR="00A615DA">
        <w:t>comporta un aumento dell’errore standard degli stimatori dei coefficienti dei regressori stessi, fenomeno noto come multicollinearità o inflazione della varianza</w:t>
      </w:r>
      <w:r w:rsidR="00A615DA">
        <w:rPr>
          <w:rStyle w:val="Rimandonotaapidipagina"/>
        </w:rPr>
        <w:footnoteReference w:id="55"/>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r w:rsidR="00667AF7">
        <w:t>multi</w:t>
      </w:r>
      <w:r>
        <w:t xml:space="preserve">collinearità può riguardare più di due variabili, non basta una matrice degli scatterplot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34F56F14" w:rsidR="00A71429" w:rsidRDefault="00A615DA" w:rsidP="00A71429">
      <w:r>
        <w:t>Serve quindi uno strumento diagnostico adatto a modelli multivariati; nel nostro caso proponiamo il CNIs (</w:t>
      </w:r>
      <w:r w:rsidRPr="00A615DA">
        <w:rPr>
          <w:i/>
        </w:rPr>
        <w:t>condition indices</w:t>
      </w:r>
      <w:r>
        <w:t>) e il VDPs (</w:t>
      </w:r>
      <w:r w:rsidRPr="00A615DA">
        <w:rPr>
          <w:i/>
        </w:rPr>
        <w:t>variance decomposition proportions</w:t>
      </w:r>
      <w:r>
        <w:t>)</w:t>
      </w:r>
      <w:r>
        <w:rPr>
          <w:rStyle w:val="Rimandonotaapidipagina"/>
        </w:rPr>
        <w:footnoteReference w:id="56"/>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7"/>
      </w:r>
      <w:r w:rsidR="00A71429">
        <w:t>. Spiegare come vengono calcolati i due indici richiederebbe tecniche di algebra matriciale</w:t>
      </w:r>
      <w:r w:rsidR="00A71429">
        <w:rPr>
          <w:rStyle w:val="Rimandonotaapidipagina"/>
        </w:rPr>
        <w:footnoteReference w:id="58"/>
      </w:r>
      <w:r w:rsidR="00A71429">
        <w:t xml:space="preserv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CNIs e VDPs:</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Sulla prima riga ci sono i vari CNIs. Se il CNI più grande è considerevolmente maggiore di</w:t>
      </w:r>
      <w:r w:rsidR="003B08CA">
        <w:t xml:space="preserve"> </w:t>
      </w:r>
      <m:oMath>
        <m:r>
          <w:rPr>
            <w:rFonts w:ascii="Cambria Math" w:hAnsi="Cambria Math"/>
          </w:rPr>
          <m:t>3</m:t>
        </m:r>
        <m:r>
          <w:rPr>
            <w:rFonts w:ascii="Cambria Math" w:hAnsi="Cambria Math"/>
          </w:rPr>
          <m:t>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r w:rsidR="00F76E67">
        <w:t>multi</w:t>
      </w:r>
      <w:r w:rsidR="00300EAE">
        <w:t>collinearità</w:t>
      </w:r>
      <w:r w:rsidR="00300EAE">
        <w:rPr>
          <w:rStyle w:val="Rimandonotaapidipagina"/>
        </w:rPr>
        <w:footnoteReference w:id="59"/>
      </w:r>
      <w:r w:rsidR="00300EAE">
        <w:t>. Esso si può affrontare togliendo la variabile con VDP più alto e riprocessando il modello per poi verificare in sede diagnostica se il problema di multicollinearità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60"/>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r w:rsidR="004B2260" w:rsidRPr="003B08CA">
        <w:rPr>
          <w:i/>
        </w:rPr>
        <w:t>datapoints</w:t>
      </w:r>
      <w:r w:rsidR="004B2260">
        <w:t xml:space="preserve"> (gli </w:t>
      </w:r>
      <w:r w:rsidR="004B2260" w:rsidRPr="004B2260">
        <w:rPr>
          <w:i/>
        </w:rPr>
        <w:t>outlier</w:t>
      </w:r>
      <w:r w:rsidR="004B2260">
        <w:t>) o se alcune di esse esercitano una leva significativa sulla retta di regressione</w:t>
      </w:r>
      <w:r w:rsidR="004B2260">
        <w:rPr>
          <w:rStyle w:val="Rimandonotaapidipagina"/>
        </w:rPr>
        <w:footnoteReference w:id="61"/>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r w:rsidR="00D64523" w:rsidRPr="00F76E67">
        <w:rPr>
          <w:i/>
        </w:rPr>
        <w:t>covariate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62"/>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63"/>
      </w:r>
      <w:r>
        <w:t>.</w:t>
      </w:r>
      <w:r w:rsidR="00E14AF6">
        <w:t xml:space="preserve"> </w:t>
      </w:r>
    </w:p>
    <w:p w14:paraId="5CE79199" w14:textId="64859D47" w:rsidR="003B08CA" w:rsidRDefault="00E14AF6" w:rsidP="003B08CA">
      <w:r>
        <w:t xml:space="preserve">I </w:t>
      </w:r>
      <w:r w:rsidRPr="00E14AF6">
        <w:rPr>
          <w:i/>
        </w:rPr>
        <w:t>dfbetas</w:t>
      </w:r>
      <w:r>
        <w:t xml:space="preserve"> o </w:t>
      </w:r>
      <w:r w:rsidRPr="00E14AF6">
        <w:rPr>
          <w:i/>
        </w:rPr>
        <w:t>delta-betas</w:t>
      </w:r>
      <w:r>
        <w:t xml:space="preserve"> sono una misura del cambiamento nel valore stimato d</w:t>
      </w:r>
      <w:r w:rsidR="00F76E67">
        <w:t>i</w:t>
      </w:r>
      <w:r>
        <w:t xml:space="preserve"> tutti i </w:t>
      </w:r>
      <m:oMath>
        <m:r>
          <w:rPr>
            <w:rFonts w:ascii="Cambria Math" w:hAnsi="Cambria Math"/>
          </w:rPr>
          <m:t>p</m:t>
        </m:r>
        <m:r>
          <w:rPr>
            <w:rFonts w:ascii="Cambria Math" w:hAnsi="Cambria Math"/>
          </w:rPr>
          <m:t>+1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r w:rsidRPr="00D07942">
        <w:rPr>
          <w:i/>
        </w:rPr>
        <w:t>dfbetas</w:t>
      </w:r>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64"/>
      </w:r>
      <w:r>
        <w:t>.</w:t>
      </w:r>
      <w:r w:rsidR="00D07942">
        <w:t xml:space="preserve"> Individuare una osservazione come influente non determina necessariamente la decisione di rimuoverla dal dataset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predittori e LOGIT, la cosiddetta funzione di link. Un modello può essere inadeguato perché manca questo assunto, o perché non sono state incluse variabili significative nel modello. Una tecnica per diagnosticare se la funzione di link è adeguata è quella di includere nel modello predittori quadrati dei predittori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65"/>
      </w:r>
      <w:r w:rsidR="00E44734">
        <w:t>.</w:t>
      </w:r>
      <w:r w:rsidR="00F76E67">
        <w:t xml:space="preserve"> Si potrebbe tentare anche la strada dell’ispezione grafica – sempre utile, che tuttavia s</w:t>
      </w:r>
      <w:bookmarkStart w:id="9" w:name="_GoBack"/>
      <w:bookmarkEnd w:id="9"/>
      <w:r w:rsidR="00F76E67">
        <w:t>offrirebbe di due limitazioni: la prima è che in presenza di una analisi multivariata con l’inclusione di molti regressori, si dovrebbero creare e interpretare molti grafici e quindi verrebbe di molto compromesso il vantaggio dell’immediatezza visiva; il secondo è che un modello multivariato si basa sul concetto già menzionato dell’</w:t>
      </w:r>
      <w:r w:rsidR="00F76E67" w:rsidRPr="00F76E67">
        <w:rPr>
          <w:i/>
        </w:rPr>
        <w:t>adjustement</w:t>
      </w:r>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Diagnosi di multicollinearità;</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Correzione (eventuale) di Bonferroni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1"/>
      <w:footerReference w:type="default" r:id="rId12"/>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422154" w14:textId="77777777" w:rsidR="00572E54" w:rsidRDefault="00572E54" w:rsidP="00FB0831">
      <w:pPr>
        <w:spacing w:after="0" w:line="240" w:lineRule="auto"/>
      </w:pPr>
      <w:r>
        <w:separator/>
      </w:r>
    </w:p>
  </w:endnote>
  <w:endnote w:type="continuationSeparator" w:id="0">
    <w:p w14:paraId="55FA3606" w14:textId="77777777" w:rsidR="00572E54" w:rsidRDefault="00572E54"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6F4B9B" w:rsidRDefault="006F4B9B"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6F4B9B" w:rsidRDefault="006F4B9B">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6F4B9B" w:rsidRDefault="006F4B9B">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E0214">
      <w:rPr>
        <w:caps/>
        <w:noProof/>
        <w:color w:val="5B9BD5" w:themeColor="accent1"/>
      </w:rPr>
      <w:t>23</w:t>
    </w:r>
    <w:r>
      <w:rPr>
        <w:caps/>
        <w:color w:val="5B9BD5" w:themeColor="accent1"/>
      </w:rPr>
      <w:fldChar w:fldCharType="end"/>
    </w:r>
  </w:p>
  <w:p w14:paraId="5176805A" w14:textId="77777777" w:rsidR="006F4B9B" w:rsidRDefault="006F4B9B">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45854" w14:textId="77777777" w:rsidR="00572E54" w:rsidRDefault="00572E54" w:rsidP="00FB0831">
      <w:pPr>
        <w:spacing w:after="0" w:line="240" w:lineRule="auto"/>
      </w:pPr>
      <w:r>
        <w:separator/>
      </w:r>
    </w:p>
  </w:footnote>
  <w:footnote w:type="continuationSeparator" w:id="0">
    <w:p w14:paraId="02F03773" w14:textId="77777777" w:rsidR="00572E54" w:rsidRDefault="00572E54" w:rsidP="00FB0831">
      <w:pPr>
        <w:spacing w:after="0" w:line="240" w:lineRule="auto"/>
      </w:pPr>
      <w:r>
        <w:continuationSeparator/>
      </w:r>
    </w:p>
  </w:footnote>
  <w:footnote w:id="1">
    <w:p w14:paraId="739E980F" w14:textId="6C19FEE8" w:rsidR="006F4B9B" w:rsidRDefault="006F4B9B">
      <w:pPr>
        <w:pStyle w:val="Testonotaapidipagina"/>
      </w:pPr>
      <w:r>
        <w:rPr>
          <w:rStyle w:val="Rimandonotaapidipagina"/>
        </w:rPr>
        <w:footnoteRef/>
      </w:r>
      <w:r>
        <w:t xml:space="preserve"> Fai una citazione qui</w:t>
      </w:r>
    </w:p>
  </w:footnote>
  <w:footnote w:id="2">
    <w:p w14:paraId="2F0231CB" w14:textId="646225AC" w:rsidR="006F4B9B" w:rsidRDefault="006F4B9B">
      <w:pPr>
        <w:pStyle w:val="Testonotaapidipagina"/>
      </w:pPr>
      <w:r>
        <w:rPr>
          <w:rStyle w:val="Rimandonotaapidipagina"/>
        </w:rPr>
        <w:footnoteRef/>
      </w:r>
      <w:r>
        <w:t xml:space="preserve"> per i dettagli vedi capitolo terzo</w:t>
      </w:r>
    </w:p>
  </w:footnote>
  <w:footnote w:id="3">
    <w:p w14:paraId="1DC795F2" w14:textId="2FDB8890" w:rsidR="006F4B9B" w:rsidRDefault="006F4B9B">
      <w:pPr>
        <w:pStyle w:val="Testonotaapidipagina"/>
      </w:pPr>
      <w:r>
        <w:rPr>
          <w:rStyle w:val="Rimandonotaapidipagina"/>
        </w:rPr>
        <w:footnoteRef/>
      </w:r>
      <w:r>
        <w:t xml:space="preserve"> grosso spunto da ISLR</w:t>
      </w:r>
    </w:p>
  </w:footnote>
  <w:footnote w:id="4">
    <w:p w14:paraId="6F034846" w14:textId="17DCE196" w:rsidR="006F4B9B" w:rsidRDefault="006F4B9B">
      <w:pPr>
        <w:pStyle w:val="Testonotaapidipagina"/>
      </w:pPr>
      <w:r>
        <w:rPr>
          <w:rStyle w:val="Rimandonotaapidipagina"/>
        </w:rPr>
        <w:footnoteRef/>
      </w:r>
      <w:r>
        <w:t xml:space="preserve"> Da ora si farà riferimento a questa formula come </w:t>
      </w:r>
      <m:oMath>
        <m:r>
          <w:rPr>
            <w:rFonts w:ascii="Cambria Math" w:hAnsi="Cambria Math"/>
          </w:rPr>
          <m:t>π(</m:t>
        </m:r>
        <m:r>
          <m:rPr>
            <m:sty m:val="bi"/>
          </m:rPr>
          <w:rPr>
            <w:rFonts w:ascii="Cambria Math" w:hAnsi="Cambria Math"/>
          </w:rPr>
          <m:t>X</m:t>
        </m:r>
        <m:r>
          <w:rPr>
            <w:rFonts w:ascii="Cambria Math" w:hAnsi="Cambria Math"/>
          </w:rPr>
          <m:t>)</m:t>
        </m:r>
      </m:oMath>
    </w:p>
  </w:footnote>
  <w:footnote w:id="5">
    <w:p w14:paraId="28D44AB2" w14:textId="083F1A0F" w:rsidR="006F4B9B" w:rsidRDefault="006F4B9B">
      <w:pPr>
        <w:pStyle w:val="Testonotaapidipagina"/>
      </w:pPr>
      <w:r>
        <w:rPr>
          <w:rStyle w:val="Rimandonotaapidipagina"/>
        </w:rPr>
        <w:footnoteRef/>
      </w:r>
      <w:r>
        <w:t xml:space="preserve"> Fai citazione dal manuale di statistica.</w:t>
      </w:r>
    </w:p>
  </w:footnote>
  <w:footnote w:id="6">
    <w:p w14:paraId="1B703EFB" w14:textId="0D025646" w:rsidR="006F4B9B" w:rsidRDefault="006F4B9B">
      <w:pPr>
        <w:pStyle w:val="Testonotaapidipagina"/>
      </w:pPr>
      <w:r>
        <w:rPr>
          <w:rStyle w:val="Rimandonotaapidipagina"/>
        </w:rPr>
        <w:footnoteRef/>
      </w:r>
      <w:r>
        <w:t xml:space="preserve"> Fai citazione dal pdf di rimini almeno</w:t>
      </w:r>
    </w:p>
  </w:footnote>
  <w:footnote w:id="7">
    <w:p w14:paraId="2041BE9A" w14:textId="318F68BE" w:rsidR="006F4B9B" w:rsidRDefault="006F4B9B">
      <w:pPr>
        <w:pStyle w:val="Testonotaapidipagina"/>
      </w:pPr>
      <w:r>
        <w:rPr>
          <w:rStyle w:val="Rimandonotaapidipagina"/>
        </w:rPr>
        <w:footnoteRef/>
      </w:r>
      <w:r>
        <w:t xml:space="preserve"> citare libro che parla di questo requisito</w:t>
      </w:r>
    </w:p>
  </w:footnote>
  <w:footnote w:id="8">
    <w:p w14:paraId="6CCCD1DF" w14:textId="7D051B75" w:rsidR="006F4B9B" w:rsidRDefault="006F4B9B">
      <w:pPr>
        <w:pStyle w:val="Testonotaapidipagina"/>
      </w:pPr>
      <w:r>
        <w:rPr>
          <w:rStyle w:val="Rimandonotaapidipagina"/>
        </w:rPr>
        <w:footnoteRef/>
      </w:r>
      <w:r>
        <w:t xml:space="preserve"> rifai citazione da rimini su non varianza anche dell’errore</w:t>
      </w:r>
    </w:p>
  </w:footnote>
  <w:footnote w:id="9">
    <w:p w14:paraId="63F736C6" w14:textId="160BA16A" w:rsidR="006F4B9B" w:rsidRDefault="006F4B9B">
      <w:pPr>
        <w:pStyle w:val="Testonotaapidipagina"/>
      </w:pPr>
      <w:r>
        <w:rPr>
          <w:rStyle w:val="Rimandonotaapidipagina"/>
        </w:rPr>
        <w:footnoteRef/>
      </w:r>
      <w:r>
        <w:t xml:space="preserve"> citazione da p.5 di kleineibaum</w:t>
      </w:r>
    </w:p>
  </w:footnote>
  <w:footnote w:id="10">
    <w:p w14:paraId="459113C5" w14:textId="63808E96" w:rsidR="006F4B9B" w:rsidRDefault="006F4B9B">
      <w:pPr>
        <w:pStyle w:val="Testonotaapidipagina"/>
      </w:pPr>
      <w:r>
        <w:rPr>
          <w:rStyle w:val="Rimandonotaapidipagina"/>
        </w:rPr>
        <w:footnoteRef/>
      </w:r>
      <w:r>
        <w:t xml:space="preserve"> fare una citazione sulla sigmoide.</w:t>
      </w:r>
    </w:p>
  </w:footnote>
  <w:footnote w:id="11">
    <w:p w14:paraId="460E6325" w14:textId="3119EF07" w:rsidR="006F4B9B" w:rsidRDefault="006F4B9B">
      <w:pPr>
        <w:pStyle w:val="Testonotaapidipagina"/>
      </w:pPr>
      <w:r>
        <w:rPr>
          <w:rStyle w:val="Rimandonotaapidipagina"/>
        </w:rPr>
        <w:footnoteRef/>
      </w:r>
      <w:r>
        <w:t xml:space="preserve"> In epidemiologia come fattori di rischio. Cita klein</w:t>
      </w:r>
    </w:p>
  </w:footnote>
  <w:footnote w:id="12">
    <w:p w14:paraId="42163F52" w14:textId="752329F6" w:rsidR="006F4B9B" w:rsidRDefault="006F4B9B">
      <w:pPr>
        <w:pStyle w:val="Testonotaapidipagina"/>
      </w:pPr>
      <w:r>
        <w:rPr>
          <w:rStyle w:val="Rimandonotaapidipagina"/>
        </w:rPr>
        <w:footnoteRef/>
      </w:r>
      <w:r>
        <w:t xml:space="preserve"> di che questo approccio che parte dalla funzione logistica e non da quella lineare lo hai scelto da klein</w:t>
      </w:r>
    </w:p>
  </w:footnote>
  <w:footnote w:id="13">
    <w:p w14:paraId="6BB4A6DF" w14:textId="37E82FD5" w:rsidR="006F4B9B" w:rsidRDefault="006F4B9B">
      <w:pPr>
        <w:pStyle w:val="Testonotaapidipagina"/>
      </w:pPr>
      <w:r>
        <w:rPr>
          <w:rStyle w:val="Rimandonotaapidipagina"/>
        </w:rPr>
        <w:footnoteRef/>
      </w:r>
      <w:r>
        <w:t xml:space="preserve"> cita epidemiologia di bottarelli</w:t>
      </w:r>
    </w:p>
  </w:footnote>
  <w:footnote w:id="14">
    <w:p w14:paraId="57A7FCFA" w14:textId="17699F57" w:rsidR="006F4B9B" w:rsidRDefault="006F4B9B">
      <w:pPr>
        <w:pStyle w:val="Testonotaapidipagina"/>
      </w:pPr>
      <w:r>
        <w:rPr>
          <w:rStyle w:val="Rimandonotaapidipagina"/>
        </w:rPr>
        <w:footnoteRef/>
      </w:r>
      <w:r>
        <w:t xml:space="preserve"> nota su sito di matematicamente sulle proprietà dei logaritmi</w:t>
      </w:r>
    </w:p>
  </w:footnote>
  <w:footnote w:id="15">
    <w:p w14:paraId="470F6686" w14:textId="7E00024C" w:rsidR="006F4B9B" w:rsidRDefault="006F4B9B">
      <w:pPr>
        <w:pStyle w:val="Testonotaapidipagina"/>
      </w:pPr>
      <w:r>
        <w:rPr>
          <w:rStyle w:val="Rimandonotaapidipagina"/>
        </w:rPr>
        <w:footnoteRef/>
      </w:r>
      <w:r>
        <w:t xml:space="preserve"> devo trovare un libro da citare al riguardo</w:t>
      </w:r>
    </w:p>
  </w:footnote>
  <w:footnote w:id="16">
    <w:p w14:paraId="0424398A" w14:textId="03F9B393" w:rsidR="006F4B9B" w:rsidRDefault="006F4B9B">
      <w:pPr>
        <w:pStyle w:val="Testonotaapidipagina"/>
      </w:pPr>
      <w:r>
        <w:rPr>
          <w:rStyle w:val="Rimandonotaapidipagina"/>
        </w:rPr>
        <w:footnoteRef/>
      </w:r>
      <w:r>
        <w:t xml:space="preserve"> fare citazione sul link dei GLM.</w:t>
      </w:r>
    </w:p>
  </w:footnote>
  <w:footnote w:id="17">
    <w:p w14:paraId="267CA388" w14:textId="2B7AECF1" w:rsidR="006F4B9B" w:rsidRDefault="006F4B9B">
      <w:pPr>
        <w:pStyle w:val="Testonotaapidipagina"/>
      </w:pPr>
      <w:r>
        <w:rPr>
          <w:rStyle w:val="Rimandonotaapidipagina"/>
        </w:rPr>
        <w:footnoteRef/>
      </w:r>
      <w:r>
        <w:t xml:space="preserve"> Cita rimini</w:t>
      </w:r>
    </w:p>
  </w:footnote>
  <w:footnote w:id="18">
    <w:p w14:paraId="7BF73419" w14:textId="42ED6A27" w:rsidR="006F4B9B" w:rsidRDefault="006F4B9B">
      <w:pPr>
        <w:pStyle w:val="Testonotaapidipagina"/>
      </w:pPr>
      <w:r>
        <w:rPr>
          <w:rStyle w:val="Rimandonotaapidipagina"/>
        </w:rPr>
        <w:footnoteRef/>
      </w:r>
      <w:r>
        <w:t xml:space="preserve"> ESL p 31</w:t>
      </w:r>
    </w:p>
  </w:footnote>
  <w:footnote w:id="19">
    <w:p w14:paraId="3F118234" w14:textId="741D958E" w:rsidR="006F4B9B" w:rsidRDefault="006F4B9B">
      <w:pPr>
        <w:pStyle w:val="Testonotaapidipagina"/>
      </w:pPr>
      <w:r>
        <w:rPr>
          <w:rStyle w:val="Rimandonotaapidipagina"/>
        </w:rPr>
        <w:footnoteRef/>
      </w:r>
      <w:r>
        <w:t xml:space="preserve"> citazione da rimini e poi cita manuale di statistica.</w:t>
      </w:r>
    </w:p>
  </w:footnote>
  <w:footnote w:id="20">
    <w:p w14:paraId="0223B1A1" w14:textId="3F8FB48A" w:rsidR="006F4B9B" w:rsidRDefault="006F4B9B">
      <w:pPr>
        <w:pStyle w:val="Testonotaapidipagina"/>
      </w:pPr>
      <w:r>
        <w:rPr>
          <w:rStyle w:val="Rimandonotaapidipagina"/>
        </w:rPr>
        <w:footnoteRef/>
      </w:r>
      <w:r>
        <w:t xml:space="preserve"> fai una citazione</w:t>
      </w:r>
    </w:p>
  </w:footnote>
  <w:footnote w:id="21">
    <w:p w14:paraId="172E5191" w14:textId="247EF64B" w:rsidR="006F4B9B" w:rsidRDefault="006F4B9B">
      <w:pPr>
        <w:pStyle w:val="Testonotaapidipagina"/>
      </w:pPr>
      <w:r>
        <w:rPr>
          <w:rStyle w:val="Rimandonotaapidipagina"/>
        </w:rPr>
        <w:footnoteRef/>
      </w:r>
      <w:r>
        <w:t xml:space="preserve"> cita da qualche parte</w:t>
      </w:r>
    </w:p>
  </w:footnote>
  <w:footnote w:id="22">
    <w:p w14:paraId="7186041E" w14:textId="1CA87DEC" w:rsidR="006F4B9B" w:rsidRDefault="006F4B9B">
      <w:pPr>
        <w:pStyle w:val="Testonotaapidipagina"/>
      </w:pPr>
      <w:r>
        <w:rPr>
          <w:rStyle w:val="Rimandonotaapidipagina"/>
        </w:rPr>
        <w:footnoteRef/>
      </w:r>
      <w:r>
        <w:t xml:space="preserve"> cita regmod di caffo </w:t>
      </w:r>
      <w:r>
        <w:rPr>
          <w:vanish/>
        </w:rPr>
        <w:t>Test di ipotesi sui coefficienti del modelloanti. deve essere interpretato numericamente come il valore che assume  non troppo c</w:t>
      </w:r>
    </w:p>
  </w:footnote>
  <w:footnote w:id="23">
    <w:p w14:paraId="4811A4E2" w14:textId="28B1D8EA" w:rsidR="006F4B9B" w:rsidRDefault="006F4B9B">
      <w:pPr>
        <w:pStyle w:val="Testonotaapidipagina"/>
      </w:pPr>
      <w:r>
        <w:rPr>
          <w:rStyle w:val="Rimandonotaapidipagina"/>
        </w:rPr>
        <w:footnoteRef/>
      </w:r>
      <w:r>
        <w:t xml:space="preserve"> qua una citazione da qualche libro di statistica, magari quello di mine, sul test di ipotesi.</w:t>
      </w:r>
    </w:p>
  </w:footnote>
  <w:footnote w:id="24">
    <w:p w14:paraId="592F2B7C" w14:textId="29B2D634" w:rsidR="006F4B9B" w:rsidRDefault="006F4B9B">
      <w:pPr>
        <w:pStyle w:val="Testonotaapidipagina"/>
      </w:pPr>
      <w:r>
        <w:rPr>
          <w:rStyle w:val="Rimandonotaapidipagina"/>
        </w:rPr>
        <w:footnoteRef/>
      </w:r>
      <w:r>
        <w:t xml:space="preserve"> Cfr klein</w:t>
      </w:r>
    </w:p>
  </w:footnote>
  <w:footnote w:id="25">
    <w:p w14:paraId="62A2CF16" w14:textId="6AD69091" w:rsidR="006F4B9B" w:rsidRDefault="006F4B9B">
      <w:pPr>
        <w:pStyle w:val="Testonotaapidipagina"/>
      </w:pPr>
      <w:r>
        <w:rPr>
          <w:rStyle w:val="Rimandonotaapidipagina"/>
        </w:rPr>
        <w:footnoteRef/>
      </w:r>
      <w:r>
        <w:t xml:space="preserve"> rimini</w:t>
      </w:r>
    </w:p>
  </w:footnote>
  <w:footnote w:id="26">
    <w:p w14:paraId="479443A7" w14:textId="4E9DA634" w:rsidR="006F4B9B" w:rsidRDefault="006F4B9B">
      <w:pPr>
        <w:pStyle w:val="Testonotaapidipagina"/>
      </w:pPr>
      <w:r>
        <w:rPr>
          <w:rStyle w:val="Rimandonotaapidipagina"/>
        </w:rPr>
        <w:footnoteRef/>
      </w:r>
      <w:r>
        <w:t xml:space="preserve"> rimini</w:t>
      </w:r>
    </w:p>
  </w:footnote>
  <w:footnote w:id="27">
    <w:p w14:paraId="25A054AC" w14:textId="2EB5B763" w:rsidR="006F4B9B" w:rsidRDefault="006F4B9B">
      <w:pPr>
        <w:pStyle w:val="Testonotaapidipagina"/>
      </w:pPr>
      <w:r>
        <w:rPr>
          <w:rStyle w:val="Rimandonotaapidipagina"/>
        </w:rPr>
        <w:footnoteRef/>
      </w:r>
      <w:r>
        <w:t xml:space="preserve"> klein</w:t>
      </w:r>
    </w:p>
  </w:footnote>
  <w:footnote w:id="28">
    <w:p w14:paraId="6C62D347" w14:textId="0F013E96" w:rsidR="006F4B9B" w:rsidRDefault="006F4B9B">
      <w:pPr>
        <w:pStyle w:val="Testonotaapidipagina"/>
      </w:pPr>
      <w:r>
        <w:rPr>
          <w:rStyle w:val="Rimandonotaapidipagina"/>
        </w:rPr>
        <w:footnoteRef/>
      </w:r>
      <w:r>
        <w:t xml:space="preserve"> riferimento a manuale di statistica</w:t>
      </w:r>
    </w:p>
  </w:footnote>
  <w:footnote w:id="29">
    <w:p w14:paraId="6B9DCD7C" w14:textId="70D1CD3B" w:rsidR="006F4B9B" w:rsidRDefault="006F4B9B">
      <w:pPr>
        <w:pStyle w:val="Testonotaapidipagina"/>
      </w:pPr>
      <w:r>
        <w:rPr>
          <w:rStyle w:val="Rimandonotaapidipagina"/>
        </w:rPr>
        <w:footnoteRef/>
      </w:r>
      <w:r>
        <w:t xml:space="preserve"> cita non da klein, magari da caffo</w:t>
      </w:r>
    </w:p>
  </w:footnote>
  <w:footnote w:id="30">
    <w:p w14:paraId="56740E53" w14:textId="5A2B8F94" w:rsidR="006F4B9B" w:rsidRDefault="006F4B9B">
      <w:pPr>
        <w:pStyle w:val="Testonotaapidipagina"/>
      </w:pPr>
      <w:r>
        <w:rPr>
          <w:rStyle w:val="Rimandonotaapidipagina"/>
        </w:rPr>
        <w:footnoteRef/>
      </w:r>
      <w:r>
        <w:t xml:space="preserve"> klein 280</w:t>
      </w:r>
    </w:p>
  </w:footnote>
  <w:footnote w:id="31">
    <w:p w14:paraId="2054DE91" w14:textId="1B00E335" w:rsidR="006F4B9B" w:rsidRDefault="006F4B9B">
      <w:pPr>
        <w:pStyle w:val="Testonotaapidipagina"/>
      </w:pPr>
      <w:r>
        <w:rPr>
          <w:rStyle w:val="Rimandonotaapidipagina"/>
        </w:rPr>
        <w:footnoteRef/>
      </w:r>
      <w:r>
        <w:t xml:space="preserve"> che si possa usare anche nella regressione multipla cfr </w:t>
      </w:r>
      <w:hyperlink r:id="rId1" w:history="1">
        <w:r w:rsidRPr="00B77FB3">
          <w:rPr>
            <w:rStyle w:val="Collegamentoipertestuale"/>
          </w:rPr>
          <w:t>http://citeseerx.ist.psu.edu/viewdoc/download?doi=10.1.1.490.7640&amp;rep=rep1&amp;type=pdf</w:t>
        </w:r>
      </w:hyperlink>
      <w:r>
        <w:rPr>
          <w:u w:val="single"/>
        </w:rPr>
        <w:t xml:space="preserve"> </w:t>
      </w:r>
    </w:p>
  </w:footnote>
  <w:footnote w:id="32">
    <w:p w14:paraId="3F19350A" w14:textId="380D2276" w:rsidR="006F4B9B" w:rsidRDefault="006F4B9B" w:rsidP="00FF7F27">
      <w:pPr>
        <w:pStyle w:val="Paragrafoelenco"/>
      </w:pPr>
      <w:r>
        <w:rPr>
          <w:rStyle w:val="Rimandonotaapidipagina"/>
        </w:rPr>
        <w:footnoteRef/>
      </w:r>
      <w:r>
        <w:t xml:space="preserve"> Ricerca con R: Metodi di inferenza statistica p. 145</w:t>
      </w:r>
    </w:p>
  </w:footnote>
  <w:footnote w:id="33">
    <w:p w14:paraId="0CF5361D" w14:textId="4964D08A" w:rsidR="006F4B9B" w:rsidRDefault="006F4B9B">
      <w:pPr>
        <w:pStyle w:val="Testonotaapidipagina"/>
      </w:pPr>
      <w:r>
        <w:rPr>
          <w:rStyle w:val="Rimandonotaapidipagina"/>
        </w:rPr>
        <w:footnoteRef/>
      </w:r>
      <w:r>
        <w:t xml:space="preserve"> esistono anche altre tecniche, cita caffo.</w:t>
      </w:r>
    </w:p>
  </w:footnote>
  <w:footnote w:id="34">
    <w:p w14:paraId="3B9D4CBD" w14:textId="438910CF" w:rsidR="00707389" w:rsidRPr="00707389" w:rsidRDefault="006F4B9B" w:rsidP="00707389">
      <w:pPr>
        <w:pStyle w:val="Testonotaapidipagina"/>
      </w:pPr>
      <w:r>
        <w:rPr>
          <w:rStyle w:val="Rimandonotaapidipagina"/>
        </w:rPr>
        <w:footnoteRef/>
      </w:r>
      <w:r>
        <w:t xml:space="preserve"> </w:t>
      </w:r>
      <w:hyperlink r:id="rId2" w:history="1">
        <w:r w:rsidR="00707389" w:rsidRPr="008A76C9">
          <w:rPr>
            <w:rStyle w:val="Collegamentoipertestuale"/>
          </w:rPr>
          <w:t>http://statisticalhorizons.com/wp-content/uploads/GOFForLogisticRegression-Paper.pdf</w:t>
        </w:r>
      </w:hyperlink>
      <w:r w:rsidR="00707389">
        <w:t xml:space="preserve"> </w:t>
      </w:r>
      <w:r>
        <w:t xml:space="preserve"> </w:t>
      </w:r>
      <w:r w:rsidR="00707389" w:rsidRPr="00707389">
        <w:rPr>
          <w:b/>
          <w:bCs/>
        </w:rPr>
        <w:t xml:space="preserve">Measures of Fit for Logistic Regression </w:t>
      </w:r>
    </w:p>
    <w:p w14:paraId="1C95BD90" w14:textId="77777777" w:rsidR="00707389" w:rsidRPr="00707389" w:rsidRDefault="00707389" w:rsidP="00707389">
      <w:pPr>
        <w:pStyle w:val="Testonotaapidipagina"/>
      </w:pPr>
      <w:r w:rsidRPr="00707389">
        <w:t xml:space="preserve">Paul D. Allison </w:t>
      </w:r>
    </w:p>
    <w:p w14:paraId="3C429483" w14:textId="579D46A3" w:rsidR="006F4B9B" w:rsidRDefault="006F4B9B">
      <w:pPr>
        <w:pStyle w:val="Testonotaapidipagina"/>
      </w:pPr>
      <w:r>
        <w:t>di che buona parte del paragrafo si ispira a quello</w:t>
      </w:r>
    </w:p>
  </w:footnote>
  <w:footnote w:id="35">
    <w:p w14:paraId="498121B9" w14:textId="24DDC116" w:rsidR="006F4B9B" w:rsidRDefault="006F4B9B">
      <w:pPr>
        <w:pStyle w:val="Testonotaapidipagina"/>
      </w:pPr>
      <w:r>
        <w:rPr>
          <w:rStyle w:val="Rimandonotaapidipagina"/>
        </w:rPr>
        <w:footnoteRef/>
      </w:r>
      <w:r>
        <w:t xml:space="preserve"> rimanda al primo capitolo.</w:t>
      </w:r>
    </w:p>
  </w:footnote>
  <w:footnote w:id="36">
    <w:p w14:paraId="30761DDE" w14:textId="6D479C3A" w:rsidR="009110F0" w:rsidRDefault="009110F0">
      <w:pPr>
        <w:pStyle w:val="Testonotaapidipagina"/>
      </w:pPr>
      <w:r>
        <w:rPr>
          <w:rStyle w:val="Rimandonotaapidipagina"/>
        </w:rPr>
        <w:footnoteRef/>
      </w:r>
      <w:r>
        <w:t xml:space="preserve"> Questo però è da citare</w:t>
      </w:r>
    </w:p>
  </w:footnote>
  <w:footnote w:id="37">
    <w:p w14:paraId="1AE4026A" w14:textId="0BCCA044" w:rsidR="006F4B9B" w:rsidRDefault="006F4B9B">
      <w:pPr>
        <w:pStyle w:val="Testonotaapidipagina"/>
      </w:pPr>
      <w:r>
        <w:rPr>
          <w:rStyle w:val="Rimandonotaapidipagina"/>
        </w:rPr>
        <w:footnoteRef/>
      </w:r>
      <w:r>
        <w:t xml:space="preserve"> Hosmer 5.2.1</w:t>
      </w:r>
    </w:p>
  </w:footnote>
  <w:footnote w:id="38">
    <w:p w14:paraId="3D1CD39F" w14:textId="3DF8DA3B" w:rsidR="006F4B9B" w:rsidRDefault="006F4B9B">
      <w:pPr>
        <w:pStyle w:val="Testonotaapidipagina"/>
      </w:pPr>
      <w:r>
        <w:rPr>
          <w:rStyle w:val="Rimandonotaapidipagina"/>
        </w:rPr>
        <w:footnoteRef/>
      </w:r>
      <w:r>
        <w:t xml:space="preserve"> cita rimini come grande fonte</w:t>
      </w:r>
    </w:p>
  </w:footnote>
  <w:footnote w:id="39">
    <w:p w14:paraId="1831EB19" w14:textId="026178EA" w:rsidR="006F4B9B" w:rsidRDefault="006F4B9B" w:rsidP="00B83858">
      <w:pPr>
        <w:pStyle w:val="Testonotaapidipagina"/>
      </w:pPr>
      <w:r>
        <w:rPr>
          <w:rStyle w:val="Rimandonotaapidipagina"/>
        </w:rPr>
        <w:footnoteRef/>
      </w:r>
      <w:r>
        <w:t xml:space="preserve"> </w:t>
      </w:r>
      <w:hyperlink r:id="rId3" w:history="1">
        <w:r w:rsidR="00740B61" w:rsidRPr="008A76C9">
          <w:rPr>
            <w:rStyle w:val="Collegamentoipertestuale"/>
          </w:rPr>
          <w:t>https://tspace.library.utoronto.ca/bitstream/1807/12484/1/mq45403.pdf</w:t>
        </w:r>
      </w:hyperlink>
      <w:r w:rsidR="00740B61">
        <w:t xml:space="preserve"> p 10 e seguenti</w:t>
      </w:r>
    </w:p>
  </w:footnote>
  <w:footnote w:id="40">
    <w:p w14:paraId="034E10AE" w14:textId="7EC8CB95" w:rsidR="006F4B9B" w:rsidRDefault="006F4B9B">
      <w:pPr>
        <w:pStyle w:val="Testonotaapidipagina"/>
      </w:pPr>
      <w:r>
        <w:rPr>
          <w:rStyle w:val="Rimandonotaapidipagina"/>
        </w:rPr>
        <w:footnoteRef/>
      </w:r>
      <w:r>
        <w:t xml:space="preserve"> hosmer 5.2.1</w:t>
      </w:r>
    </w:p>
  </w:footnote>
  <w:footnote w:id="41">
    <w:p w14:paraId="30A46383" w14:textId="0E3F2549" w:rsidR="006F4B9B" w:rsidRDefault="006F4B9B">
      <w:pPr>
        <w:pStyle w:val="Testonotaapidipagina"/>
      </w:pPr>
      <w:r>
        <w:rPr>
          <w:rStyle w:val="Rimandonotaapidipagina"/>
        </w:rPr>
        <w:footnoteRef/>
      </w:r>
      <w:r>
        <w:t xml:space="preserve"> </w:t>
      </w:r>
      <w:hyperlink r:id="rId4" w:history="1">
        <w:r w:rsidR="009108C1" w:rsidRPr="008A76C9">
          <w:rPr>
            <w:rStyle w:val="Collegamentoipertestuale"/>
          </w:rPr>
          <w:t>http://statisticalhorizons.com/wp-content/uploads/GOFForLogisticRegression-Paper.pdf</w:t>
        </w:r>
      </w:hyperlink>
      <w:r>
        <w:t xml:space="preserve"> </w:t>
      </w:r>
    </w:p>
  </w:footnote>
  <w:footnote w:id="42">
    <w:p w14:paraId="0791AA3B" w14:textId="1939E292" w:rsidR="006F4B9B" w:rsidRDefault="006F4B9B">
      <w:pPr>
        <w:pStyle w:val="Testonotaapidipagina"/>
      </w:pPr>
      <w:r>
        <w:rPr>
          <w:rStyle w:val="Rimandonotaapidipagina"/>
        </w:rPr>
        <w:footnoteRef/>
      </w:r>
      <w:r>
        <w:t xml:space="preserve"> Klein 312-318, da cui si prende spunto per il paragrafo.</w:t>
      </w:r>
    </w:p>
  </w:footnote>
  <w:footnote w:id="43">
    <w:p w14:paraId="507D01DE" w14:textId="070D6557" w:rsidR="009108C1" w:rsidRDefault="009108C1">
      <w:pPr>
        <w:pStyle w:val="Testonotaapidipagina"/>
      </w:pPr>
      <w:r>
        <w:rPr>
          <w:rStyle w:val="Rimandonotaapidipagina"/>
        </w:rPr>
        <w:footnoteRef/>
      </w:r>
      <w:r>
        <w:t xml:space="preserve"> </w:t>
      </w:r>
      <w:hyperlink r:id="rId5" w:history="1">
        <w:r w:rsidRPr="008A76C9">
          <w:rPr>
            <w:rStyle w:val="Collegamentoipertestuale"/>
          </w:rPr>
          <w:t>http://statisticalhorizons.com/wp-content/uploads/GOFForLogisticRegression-Paper.pdf</w:t>
        </w:r>
      </w:hyperlink>
      <w:r>
        <w:t xml:space="preserve"> p.5</w:t>
      </w:r>
    </w:p>
  </w:footnote>
  <w:footnote w:id="44">
    <w:p w14:paraId="1F83E4A1" w14:textId="2CF752E9" w:rsidR="006F4B9B" w:rsidRDefault="006F4B9B" w:rsidP="001A7821">
      <w:pPr>
        <w:pStyle w:val="Paragrafoelenco"/>
      </w:pPr>
      <w:r>
        <w:rPr>
          <w:rStyle w:val="Rimandonotaapidipagina"/>
        </w:rPr>
        <w:footnoteRef/>
      </w:r>
      <w:r>
        <w:t xml:space="preserve"> Hosmer D.W. and S. Lemeshow (1980) “A goodness-of-fit test for the multiple logistic regression model.” </w:t>
      </w:r>
      <w:r>
        <w:rPr>
          <w:rFonts w:ascii="Times" w:hAnsi="Times" w:cs="Times"/>
        </w:rPr>
        <w:t xml:space="preserve">Communications in Statistics </w:t>
      </w:r>
      <w:r>
        <w:t>A10:1043-1069</w:t>
      </w:r>
    </w:p>
  </w:footnote>
  <w:footnote w:id="45">
    <w:p w14:paraId="3CC384D0" w14:textId="10B1D664" w:rsidR="006F4B9B" w:rsidRDefault="006F4B9B">
      <w:pPr>
        <w:pStyle w:val="Testonotaapidipagina"/>
      </w:pPr>
      <w:r>
        <w:rPr>
          <w:rStyle w:val="Rimandonotaapidipagina"/>
        </w:rPr>
        <w:footnoteRef/>
      </w:r>
      <w:r>
        <w:t xml:space="preserve"> cita log reg using sas di allisan 3.6</w:t>
      </w:r>
    </w:p>
  </w:footnote>
  <w:footnote w:id="46">
    <w:p w14:paraId="2B90C02A" w14:textId="77777777" w:rsidR="006F4B9B" w:rsidRDefault="006F4B9B" w:rsidP="00A57E6D">
      <w:pPr>
        <w:pStyle w:val="Testonotaapidipagina"/>
      </w:pPr>
      <w:r>
        <w:rPr>
          <w:rStyle w:val="Rimandonotaapidipagina"/>
        </w:rPr>
        <w:footnoteRef/>
      </w:r>
      <w:r>
        <w:t xml:space="preserve"> </w:t>
      </w:r>
      <w:hyperlink r:id="rId6" w:history="1">
        <w:r w:rsidRPr="00B77FB3">
          <w:rPr>
            <w:rStyle w:val="Collegamentoipertestuale"/>
          </w:rPr>
          <w:t>http://statisticalhorizons.com/hosmer-lemeshow</w:t>
        </w:r>
      </w:hyperlink>
      <w:r>
        <w:t xml:space="preserve"> </w:t>
      </w:r>
    </w:p>
  </w:footnote>
  <w:footnote w:id="47">
    <w:p w14:paraId="320E9C97" w14:textId="70F4A02A" w:rsidR="006F4B9B" w:rsidRDefault="006F4B9B">
      <w:pPr>
        <w:pStyle w:val="Testonotaapidipagina"/>
      </w:pPr>
      <w:r>
        <w:rPr>
          <w:rStyle w:val="Rimandonotaapidipagina"/>
        </w:rPr>
        <w:footnoteRef/>
      </w:r>
      <w:r>
        <w:t xml:space="preserve"> </w:t>
      </w:r>
      <w:hyperlink r:id="rId7" w:history="1">
        <w:r w:rsidRPr="00AE4134">
          <w:rPr>
            <w:rStyle w:val="Collegamentoipertestuale"/>
          </w:rPr>
          <w:t>http://www.readcube.com/articles/10.1186%2F1751-0473-3-17</w:t>
        </w:r>
      </w:hyperlink>
      <w:r>
        <w:t xml:space="preserve"> </w:t>
      </w:r>
    </w:p>
  </w:footnote>
  <w:footnote w:id="48">
    <w:p w14:paraId="060A416A" w14:textId="77777777" w:rsidR="006F4B9B" w:rsidRDefault="006F4B9B" w:rsidP="00E81EAC">
      <w:pPr>
        <w:pStyle w:val="Testonotaapidipagina"/>
      </w:pPr>
      <w:r>
        <w:rPr>
          <w:rStyle w:val="Rimandonotaapidipagina"/>
        </w:rPr>
        <w:footnoteRef/>
      </w:r>
      <w:r>
        <w:t xml:space="preserve"> klein, p. 244  e seguenti.</w:t>
      </w:r>
    </w:p>
  </w:footnote>
  <w:footnote w:id="49">
    <w:p w14:paraId="01FBE11B" w14:textId="33563B3D" w:rsidR="006F4B9B" w:rsidRDefault="006F4B9B">
      <w:pPr>
        <w:pStyle w:val="Testonotaapidipagina"/>
      </w:pPr>
      <w:r>
        <w:rPr>
          <w:rStyle w:val="Rimandonotaapidipagina"/>
        </w:rPr>
        <w:footnoteRef/>
      </w:r>
      <w:hyperlink r:id="rId8" w:history="1">
        <w:r w:rsidRPr="00563E01">
          <w:rPr>
            <w:rStyle w:val="Collegamentoipertestuale"/>
          </w:rPr>
          <w:t>http://www.sociol.unimi.it/docenti/curini/Multivariate%20PHD%202015/Logit%20&amp;%20Probit%20Diagnostic/PhD%202015%20Probit%20Logit%20Diagnostic.pdf</w:t>
        </w:r>
      </w:hyperlink>
      <w:r>
        <w:t xml:space="preserve"> </w:t>
      </w:r>
    </w:p>
  </w:footnote>
  <w:footnote w:id="50">
    <w:p w14:paraId="5E6975FB" w14:textId="1A9764EA" w:rsidR="006F4B9B" w:rsidRPr="003D6BA0" w:rsidRDefault="006F4B9B">
      <w:pPr>
        <w:pStyle w:val="Testonotaapidipagina"/>
      </w:pPr>
      <w:r>
        <w:rPr>
          <w:rStyle w:val="Rimandonotaapidipagina"/>
        </w:rPr>
        <w:footnoteRef/>
      </w:r>
      <w:r>
        <w:t xml:space="preserve"> cosa che, se non accade, può generare problemi di </w:t>
      </w:r>
      <w:r w:rsidRPr="003D6BA0">
        <w:rPr>
          <w:i/>
        </w:rPr>
        <w:t>overdispersion</w:t>
      </w:r>
      <w:r>
        <w:t xml:space="preserve">, cfr. </w:t>
      </w:r>
      <w:hyperlink r:id="rId9" w:history="1">
        <w:r w:rsidRPr="00563E01">
          <w:rPr>
            <w:rStyle w:val="Collegamentoipertestuale"/>
          </w:rPr>
          <w:t>https://onlinecourses.science.psu.edu/stat504/node/162</w:t>
        </w:r>
      </w:hyperlink>
      <w:r>
        <w:t xml:space="preserve"> </w:t>
      </w:r>
    </w:p>
  </w:footnote>
  <w:footnote w:id="51">
    <w:p w14:paraId="05BA40A0" w14:textId="77777777" w:rsidR="006F4B9B" w:rsidRDefault="006F4B9B" w:rsidP="00411A5F">
      <w:pPr>
        <w:pStyle w:val="Testonotaapidipagina"/>
      </w:pPr>
      <w:r>
        <w:rPr>
          <w:rStyle w:val="Rimandonotaapidipagina"/>
        </w:rPr>
        <w:footnoteRef/>
      </w:r>
      <w:hyperlink r:id="rId10" w:history="1">
        <w:r w:rsidRPr="00EB21AD">
          <w:rPr>
            <w:rStyle w:val="Collegamentoipertestuale"/>
          </w:rPr>
          <w:t>http://www.sociol.unimi.it/docenti/curini/Multivariate%20PHD%202015/Logit%20&amp;%20Probit%20Diagnostic/PhD%202015%20Probit%20Logit%20Diagnostic.pdf</w:t>
        </w:r>
      </w:hyperlink>
      <w:r>
        <w:t xml:space="preserve"> </w:t>
      </w:r>
    </w:p>
  </w:footnote>
  <w:footnote w:id="52">
    <w:p w14:paraId="22521330" w14:textId="6681DDDD" w:rsidR="006F4B9B" w:rsidRDefault="006F4B9B">
      <w:pPr>
        <w:pStyle w:val="Testonotaapidipagina"/>
      </w:pPr>
      <w:r>
        <w:rPr>
          <w:rStyle w:val="Rimandonotaapidipagina"/>
        </w:rPr>
        <w:footnoteRef/>
      </w:r>
      <w:r>
        <w:t xml:space="preserve"> r in action 13.1</w:t>
      </w:r>
    </w:p>
  </w:footnote>
  <w:footnote w:id="53">
    <w:p w14:paraId="508A46E9" w14:textId="075091D2" w:rsidR="006F4B9B" w:rsidRDefault="006F4B9B">
      <w:pPr>
        <w:pStyle w:val="Testonotaapidipagina"/>
      </w:pPr>
      <w:r>
        <w:rPr>
          <w:rStyle w:val="Rimandonotaapidipagina"/>
        </w:rPr>
        <w:footnoteRef/>
      </w:r>
      <w:r>
        <w:t xml:space="preserve"> </w:t>
      </w:r>
      <w:hyperlink r:id="rId11" w:history="1">
        <w:r w:rsidRPr="00D2677D">
          <w:rPr>
            <w:rStyle w:val="Collegamentoipertestuale"/>
          </w:rPr>
          <w:t>http://www.amstat.org/sections/SRMS/Proceedings/y2001/Proceed/00276.pdf</w:t>
        </w:r>
      </w:hyperlink>
      <w:r>
        <w:t xml:space="preserve"> pp 2-3.</w:t>
      </w:r>
    </w:p>
  </w:footnote>
  <w:footnote w:id="54">
    <w:p w14:paraId="031E4430" w14:textId="3D32C4A9" w:rsidR="006F4B9B" w:rsidRDefault="006F4B9B">
      <w:pPr>
        <w:pStyle w:val="Testonotaapidipagina"/>
      </w:pPr>
      <w:r>
        <w:rPr>
          <w:rStyle w:val="Rimandonotaapidipagina"/>
        </w:rPr>
        <w:footnoteRef/>
      </w:r>
      <w:r>
        <w:t xml:space="preserve"> Klein, logreg with sas e lemeshow.</w:t>
      </w:r>
    </w:p>
  </w:footnote>
  <w:footnote w:id="55">
    <w:p w14:paraId="35C1A050" w14:textId="04A25B22" w:rsidR="006F4B9B" w:rsidRDefault="006F4B9B">
      <w:pPr>
        <w:pStyle w:val="Testonotaapidipagina"/>
      </w:pPr>
      <w:r>
        <w:rPr>
          <w:rStyle w:val="Rimandonotaapidipagina"/>
        </w:rPr>
        <w:footnoteRef/>
      </w:r>
      <w:r>
        <w:t xml:space="preserve"> Caffo pp 96 e 97</w:t>
      </w:r>
    </w:p>
  </w:footnote>
  <w:footnote w:id="56">
    <w:p w14:paraId="7F174503" w14:textId="6A97C054" w:rsidR="006F4B9B" w:rsidRDefault="006F4B9B">
      <w:pPr>
        <w:pStyle w:val="Testonotaapidipagina"/>
      </w:pPr>
      <w:r>
        <w:rPr>
          <w:rStyle w:val="Rimandonotaapidipagina"/>
        </w:rPr>
        <w:footnoteRef/>
      </w:r>
      <w:r>
        <w:t xml:space="preserve"> klein 271</w:t>
      </w:r>
    </w:p>
  </w:footnote>
  <w:footnote w:id="57">
    <w:p w14:paraId="64E4B11D" w14:textId="46E15BED" w:rsidR="006F4B9B" w:rsidRDefault="006F4B9B">
      <w:pPr>
        <w:pStyle w:val="Testonotaapidipagina"/>
      </w:pPr>
      <w:r>
        <w:rPr>
          <w:rStyle w:val="Rimandonotaapidipagina"/>
        </w:rPr>
        <w:footnoteRef/>
      </w:r>
      <w:hyperlink r:id="rId12" w:history="1">
        <w:r w:rsidRPr="00393847">
          <w:rPr>
            <w:rStyle w:val="Collegamentoipertestuale"/>
          </w:rPr>
          <w:t>http://www.amstat.org/sections/srms/proceedings/y2002/files/JSM2002-000839.pdf</w:t>
        </w:r>
      </w:hyperlink>
      <w:r>
        <w:t xml:space="preserve"> p1.</w:t>
      </w:r>
    </w:p>
  </w:footnote>
  <w:footnote w:id="58">
    <w:p w14:paraId="357C5CF9" w14:textId="77777777" w:rsidR="006F4B9B" w:rsidRDefault="006F4B9B" w:rsidP="00A71429">
      <w:pPr>
        <w:pStyle w:val="Testonotaapidipagina"/>
      </w:pPr>
      <w:r>
        <w:rPr>
          <w:rStyle w:val="Rimandonotaapidipagina"/>
        </w:rPr>
        <w:footnoteRef/>
      </w:r>
      <w:r>
        <w:t xml:space="preserve"> </w:t>
      </w:r>
      <w:hyperlink r:id="rId13" w:history="1">
        <w:r w:rsidRPr="00393847">
          <w:rPr>
            <w:rStyle w:val="Collegamentoipertestuale"/>
          </w:rPr>
          <w:t>http://www.statcan.gc.ca/pub/12-001-x/2012002/article/11757-eng.pdf</w:t>
        </w:r>
      </w:hyperlink>
      <w:r>
        <w:t xml:space="preserve"> p 5</w:t>
      </w:r>
    </w:p>
  </w:footnote>
  <w:footnote w:id="59">
    <w:p w14:paraId="4CE6A653" w14:textId="43DCA825" w:rsidR="006F4B9B" w:rsidRDefault="006F4B9B">
      <w:pPr>
        <w:pStyle w:val="Testonotaapidipagina"/>
      </w:pPr>
      <w:r>
        <w:rPr>
          <w:rStyle w:val="Rimandonotaapidipagina"/>
        </w:rPr>
        <w:footnoteRef/>
      </w:r>
      <w:r>
        <w:t xml:space="preserve"> klein 271</w:t>
      </w:r>
    </w:p>
  </w:footnote>
  <w:footnote w:id="60">
    <w:p w14:paraId="2FEAAD67" w14:textId="7C87407C" w:rsidR="006F4B9B" w:rsidRDefault="006F4B9B">
      <w:pPr>
        <w:pStyle w:val="Testonotaapidipagina"/>
      </w:pPr>
      <w:r>
        <w:rPr>
          <w:rStyle w:val="Rimandonotaapidipagina"/>
        </w:rPr>
        <w:footnoteRef/>
      </w:r>
      <w:r>
        <w:t xml:space="preserve"> klein 273</w:t>
      </w:r>
    </w:p>
  </w:footnote>
  <w:footnote w:id="61">
    <w:p w14:paraId="325FC820" w14:textId="071CFD28" w:rsidR="006F4B9B" w:rsidRDefault="006F4B9B">
      <w:pPr>
        <w:pStyle w:val="Testonotaapidipagina"/>
      </w:pPr>
      <w:r>
        <w:rPr>
          <w:rStyle w:val="Rimandonotaapidipagina"/>
        </w:rPr>
        <w:footnoteRef/>
      </w:r>
      <w:hyperlink r:id="rId14" w:history="1">
        <w:r w:rsidRPr="00974965">
          <w:rPr>
            <w:rStyle w:val="Collegamentoipertestuale"/>
          </w:rPr>
          <w:t>http://www.sociol.unimi.it/docenti/curini/Multivariate%20PHD%202015/Logit%20&amp;%20Probit%20Diagnostic/PhD%202015%20Probit%20Logit%20Diagnostic.pdf</w:t>
        </w:r>
      </w:hyperlink>
      <w:r>
        <w:t xml:space="preserve"> p 5</w:t>
      </w:r>
    </w:p>
  </w:footnote>
  <w:footnote w:id="62">
    <w:p w14:paraId="4D085306" w14:textId="29235AEF" w:rsidR="006F4B9B" w:rsidRDefault="006F4B9B">
      <w:pPr>
        <w:pStyle w:val="Testonotaapidipagina"/>
      </w:pPr>
      <w:r>
        <w:rPr>
          <w:rStyle w:val="Rimandonotaapidipagina"/>
        </w:rPr>
        <w:footnoteRef/>
      </w:r>
      <w:r>
        <w:t xml:space="preserve"> il dataset utilizzato nel capitolo 3 contiene molte variabili quantitative</w:t>
      </w:r>
    </w:p>
  </w:footnote>
  <w:footnote w:id="63">
    <w:p w14:paraId="357B882A" w14:textId="286E67A3" w:rsidR="006F4B9B" w:rsidRDefault="006F4B9B">
      <w:pPr>
        <w:pStyle w:val="Testonotaapidipagina"/>
      </w:pPr>
      <w:r>
        <w:rPr>
          <w:rStyle w:val="Rimandonotaapidipagina"/>
        </w:rPr>
        <w:footnoteRef/>
      </w:r>
      <w:r>
        <w:t xml:space="preserve"> klein 275</w:t>
      </w:r>
    </w:p>
  </w:footnote>
  <w:footnote w:id="64">
    <w:p w14:paraId="1E718B23" w14:textId="6C217B76" w:rsidR="006F4B9B" w:rsidRDefault="006F4B9B">
      <w:pPr>
        <w:pStyle w:val="Testonotaapidipagina"/>
      </w:pPr>
      <w:r>
        <w:rPr>
          <w:rStyle w:val="Rimandonotaapidipagina"/>
        </w:rPr>
        <w:footnoteRef/>
      </w:r>
      <w:r>
        <w:t xml:space="preserve"> </w:t>
      </w:r>
      <w:hyperlink r:id="rId15" w:history="1">
        <w:r w:rsidRPr="00974965">
          <w:rPr>
            <w:rStyle w:val="Collegamentoipertestuale"/>
          </w:rPr>
          <w:t>http://www.statcan.gc.ca/pub/12-002-x/2015001/article/14147-eng.htm</w:t>
        </w:r>
      </w:hyperlink>
      <w:r>
        <w:t xml:space="preserve"> .</w:t>
      </w:r>
    </w:p>
  </w:footnote>
  <w:footnote w:id="65">
    <w:p w14:paraId="7EFF3206" w14:textId="4A087086" w:rsidR="006F4B9B" w:rsidRDefault="006F4B9B">
      <w:pPr>
        <w:pStyle w:val="Testonotaapidipagina"/>
      </w:pPr>
      <w:r>
        <w:rPr>
          <w:rStyle w:val="Rimandonotaapidipagina"/>
        </w:rPr>
        <w:footnoteRef/>
      </w:r>
      <w:r>
        <w:t xml:space="preserve"> </w:t>
      </w:r>
      <w:hyperlink r:id="rId16" w:history="1">
        <w:r w:rsidRPr="00762672">
          <w:rPr>
            <w:rStyle w:val="Collegamentoipertestuale"/>
          </w:rPr>
          <w:t>https://onlinecourses.science.psu.edu/stat504/node/161</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3126"/>
    <w:rsid w:val="000301E6"/>
    <w:rsid w:val="0003389B"/>
    <w:rsid w:val="00037902"/>
    <w:rsid w:val="00055C72"/>
    <w:rsid w:val="00060003"/>
    <w:rsid w:val="00060B09"/>
    <w:rsid w:val="00062C2C"/>
    <w:rsid w:val="000644E2"/>
    <w:rsid w:val="00065099"/>
    <w:rsid w:val="00076F71"/>
    <w:rsid w:val="00083565"/>
    <w:rsid w:val="000843AD"/>
    <w:rsid w:val="000A6855"/>
    <w:rsid w:val="000C0752"/>
    <w:rsid w:val="000C3A7F"/>
    <w:rsid w:val="000D5F27"/>
    <w:rsid w:val="000E0214"/>
    <w:rsid w:val="000E69FF"/>
    <w:rsid w:val="000F62D6"/>
    <w:rsid w:val="00105287"/>
    <w:rsid w:val="00112E48"/>
    <w:rsid w:val="0011577B"/>
    <w:rsid w:val="00117CE3"/>
    <w:rsid w:val="00123923"/>
    <w:rsid w:val="0013503A"/>
    <w:rsid w:val="001407EF"/>
    <w:rsid w:val="00140866"/>
    <w:rsid w:val="001525EB"/>
    <w:rsid w:val="00162486"/>
    <w:rsid w:val="001872F6"/>
    <w:rsid w:val="001A7821"/>
    <w:rsid w:val="001C035E"/>
    <w:rsid w:val="001C6038"/>
    <w:rsid w:val="001D322F"/>
    <w:rsid w:val="001E18EE"/>
    <w:rsid w:val="001E2C42"/>
    <w:rsid w:val="001E36E0"/>
    <w:rsid w:val="002126F2"/>
    <w:rsid w:val="00213B15"/>
    <w:rsid w:val="00226066"/>
    <w:rsid w:val="00244DB2"/>
    <w:rsid w:val="00256AA5"/>
    <w:rsid w:val="002577BB"/>
    <w:rsid w:val="00265042"/>
    <w:rsid w:val="002666C2"/>
    <w:rsid w:val="00283C62"/>
    <w:rsid w:val="00287C4F"/>
    <w:rsid w:val="00294C88"/>
    <w:rsid w:val="002A0D1D"/>
    <w:rsid w:val="002A1CCF"/>
    <w:rsid w:val="002A5A3C"/>
    <w:rsid w:val="002B349B"/>
    <w:rsid w:val="002B3AA1"/>
    <w:rsid w:val="002C3303"/>
    <w:rsid w:val="002D0357"/>
    <w:rsid w:val="002D6991"/>
    <w:rsid w:val="002E2767"/>
    <w:rsid w:val="002E53AB"/>
    <w:rsid w:val="00300EAE"/>
    <w:rsid w:val="00302690"/>
    <w:rsid w:val="00311E40"/>
    <w:rsid w:val="00327FE3"/>
    <w:rsid w:val="00337768"/>
    <w:rsid w:val="00344E78"/>
    <w:rsid w:val="00345BCC"/>
    <w:rsid w:val="0035529A"/>
    <w:rsid w:val="00363640"/>
    <w:rsid w:val="00363CC6"/>
    <w:rsid w:val="00377DB6"/>
    <w:rsid w:val="00391ECD"/>
    <w:rsid w:val="00396EC4"/>
    <w:rsid w:val="003B08CA"/>
    <w:rsid w:val="003D6A79"/>
    <w:rsid w:val="003D6BA0"/>
    <w:rsid w:val="003E4011"/>
    <w:rsid w:val="003F0096"/>
    <w:rsid w:val="003F1E56"/>
    <w:rsid w:val="003F3841"/>
    <w:rsid w:val="0040447E"/>
    <w:rsid w:val="00405E2F"/>
    <w:rsid w:val="004108B8"/>
    <w:rsid w:val="00411A5F"/>
    <w:rsid w:val="00425719"/>
    <w:rsid w:val="00452108"/>
    <w:rsid w:val="00452F78"/>
    <w:rsid w:val="0045559F"/>
    <w:rsid w:val="0045619F"/>
    <w:rsid w:val="004577FC"/>
    <w:rsid w:val="0047014E"/>
    <w:rsid w:val="00471D8F"/>
    <w:rsid w:val="00472146"/>
    <w:rsid w:val="00486B04"/>
    <w:rsid w:val="0048774A"/>
    <w:rsid w:val="00493082"/>
    <w:rsid w:val="0049709A"/>
    <w:rsid w:val="004A5E7B"/>
    <w:rsid w:val="004B2260"/>
    <w:rsid w:val="004C039F"/>
    <w:rsid w:val="004C3BD5"/>
    <w:rsid w:val="004C49B8"/>
    <w:rsid w:val="004E6BF1"/>
    <w:rsid w:val="004E72C8"/>
    <w:rsid w:val="004E7D97"/>
    <w:rsid w:val="004F2815"/>
    <w:rsid w:val="004F47E5"/>
    <w:rsid w:val="004F5E26"/>
    <w:rsid w:val="005177D7"/>
    <w:rsid w:val="00536B13"/>
    <w:rsid w:val="0055443E"/>
    <w:rsid w:val="00554A20"/>
    <w:rsid w:val="00556FA6"/>
    <w:rsid w:val="00557E34"/>
    <w:rsid w:val="00560AB7"/>
    <w:rsid w:val="00562A5A"/>
    <w:rsid w:val="00571328"/>
    <w:rsid w:val="00572E54"/>
    <w:rsid w:val="005C0B21"/>
    <w:rsid w:val="005D068F"/>
    <w:rsid w:val="005D45C1"/>
    <w:rsid w:val="005E1CCC"/>
    <w:rsid w:val="005E2FAA"/>
    <w:rsid w:val="005F27F6"/>
    <w:rsid w:val="005F3B42"/>
    <w:rsid w:val="005F3FA8"/>
    <w:rsid w:val="006175DB"/>
    <w:rsid w:val="00630C6E"/>
    <w:rsid w:val="006320E4"/>
    <w:rsid w:val="006376B0"/>
    <w:rsid w:val="00645ABD"/>
    <w:rsid w:val="006618A1"/>
    <w:rsid w:val="0066659B"/>
    <w:rsid w:val="00667AF7"/>
    <w:rsid w:val="0067291D"/>
    <w:rsid w:val="00682A91"/>
    <w:rsid w:val="00690037"/>
    <w:rsid w:val="00693B95"/>
    <w:rsid w:val="00697796"/>
    <w:rsid w:val="006A331A"/>
    <w:rsid w:val="006A68D0"/>
    <w:rsid w:val="006C17B7"/>
    <w:rsid w:val="006C7EEC"/>
    <w:rsid w:val="006D0564"/>
    <w:rsid w:val="006E2459"/>
    <w:rsid w:val="006E4A6D"/>
    <w:rsid w:val="006F1EAD"/>
    <w:rsid w:val="006F4B9B"/>
    <w:rsid w:val="007042A8"/>
    <w:rsid w:val="00707389"/>
    <w:rsid w:val="00730ADA"/>
    <w:rsid w:val="00740B61"/>
    <w:rsid w:val="007435A9"/>
    <w:rsid w:val="007512D1"/>
    <w:rsid w:val="007600F8"/>
    <w:rsid w:val="00766730"/>
    <w:rsid w:val="00781210"/>
    <w:rsid w:val="00782781"/>
    <w:rsid w:val="00796693"/>
    <w:rsid w:val="007A5190"/>
    <w:rsid w:val="007B4A38"/>
    <w:rsid w:val="007C7E62"/>
    <w:rsid w:val="007F4185"/>
    <w:rsid w:val="00800291"/>
    <w:rsid w:val="00810508"/>
    <w:rsid w:val="00823A1E"/>
    <w:rsid w:val="008241D5"/>
    <w:rsid w:val="008254E8"/>
    <w:rsid w:val="00833FD6"/>
    <w:rsid w:val="00837825"/>
    <w:rsid w:val="0085299E"/>
    <w:rsid w:val="00867657"/>
    <w:rsid w:val="00876BAE"/>
    <w:rsid w:val="00876EDC"/>
    <w:rsid w:val="00877795"/>
    <w:rsid w:val="0088731B"/>
    <w:rsid w:val="0089018A"/>
    <w:rsid w:val="00893A06"/>
    <w:rsid w:val="008B0EDD"/>
    <w:rsid w:val="008C5EAF"/>
    <w:rsid w:val="008C754E"/>
    <w:rsid w:val="008D121D"/>
    <w:rsid w:val="008D686A"/>
    <w:rsid w:val="008E441D"/>
    <w:rsid w:val="008E6ADA"/>
    <w:rsid w:val="008F69D4"/>
    <w:rsid w:val="00903F4E"/>
    <w:rsid w:val="00904328"/>
    <w:rsid w:val="009108C1"/>
    <w:rsid w:val="00910956"/>
    <w:rsid w:val="009110F0"/>
    <w:rsid w:val="00912B89"/>
    <w:rsid w:val="0091636F"/>
    <w:rsid w:val="00921244"/>
    <w:rsid w:val="009215BA"/>
    <w:rsid w:val="009342ED"/>
    <w:rsid w:val="00942785"/>
    <w:rsid w:val="00952F71"/>
    <w:rsid w:val="00966AD7"/>
    <w:rsid w:val="0097350A"/>
    <w:rsid w:val="00977EB7"/>
    <w:rsid w:val="00991460"/>
    <w:rsid w:val="0099414A"/>
    <w:rsid w:val="009A3812"/>
    <w:rsid w:val="009C2125"/>
    <w:rsid w:val="009C3618"/>
    <w:rsid w:val="009E0479"/>
    <w:rsid w:val="009F141E"/>
    <w:rsid w:val="009F448F"/>
    <w:rsid w:val="009F67C0"/>
    <w:rsid w:val="009F7863"/>
    <w:rsid w:val="00A126BF"/>
    <w:rsid w:val="00A12BDF"/>
    <w:rsid w:val="00A161ED"/>
    <w:rsid w:val="00A21F41"/>
    <w:rsid w:val="00A32F01"/>
    <w:rsid w:val="00A33454"/>
    <w:rsid w:val="00A414D7"/>
    <w:rsid w:val="00A42507"/>
    <w:rsid w:val="00A57E6D"/>
    <w:rsid w:val="00A615DA"/>
    <w:rsid w:val="00A64321"/>
    <w:rsid w:val="00A64AB1"/>
    <w:rsid w:val="00A71429"/>
    <w:rsid w:val="00A756E3"/>
    <w:rsid w:val="00A774B3"/>
    <w:rsid w:val="00A85033"/>
    <w:rsid w:val="00AB322A"/>
    <w:rsid w:val="00AB5D58"/>
    <w:rsid w:val="00AD626C"/>
    <w:rsid w:val="00AF2C34"/>
    <w:rsid w:val="00B00B49"/>
    <w:rsid w:val="00B00C40"/>
    <w:rsid w:val="00B028D9"/>
    <w:rsid w:val="00B24955"/>
    <w:rsid w:val="00B25B85"/>
    <w:rsid w:val="00B27EDA"/>
    <w:rsid w:val="00B46F54"/>
    <w:rsid w:val="00B6006E"/>
    <w:rsid w:val="00B61F55"/>
    <w:rsid w:val="00B74460"/>
    <w:rsid w:val="00B7719B"/>
    <w:rsid w:val="00B83858"/>
    <w:rsid w:val="00B95808"/>
    <w:rsid w:val="00BA1495"/>
    <w:rsid w:val="00BC1B50"/>
    <w:rsid w:val="00BC3B0E"/>
    <w:rsid w:val="00BD5723"/>
    <w:rsid w:val="00BD7BB8"/>
    <w:rsid w:val="00C00753"/>
    <w:rsid w:val="00C23740"/>
    <w:rsid w:val="00C369B6"/>
    <w:rsid w:val="00C4384F"/>
    <w:rsid w:val="00C60544"/>
    <w:rsid w:val="00C61EA3"/>
    <w:rsid w:val="00C637C8"/>
    <w:rsid w:val="00C6739E"/>
    <w:rsid w:val="00C74E32"/>
    <w:rsid w:val="00C81916"/>
    <w:rsid w:val="00C82670"/>
    <w:rsid w:val="00C8359C"/>
    <w:rsid w:val="00C863B8"/>
    <w:rsid w:val="00CA18C4"/>
    <w:rsid w:val="00CB3C2D"/>
    <w:rsid w:val="00CC21DA"/>
    <w:rsid w:val="00CC23A9"/>
    <w:rsid w:val="00CD3E77"/>
    <w:rsid w:val="00CD657B"/>
    <w:rsid w:val="00CE077A"/>
    <w:rsid w:val="00CF2B10"/>
    <w:rsid w:val="00CF3978"/>
    <w:rsid w:val="00CF63C2"/>
    <w:rsid w:val="00D07942"/>
    <w:rsid w:val="00D07FBE"/>
    <w:rsid w:val="00D12843"/>
    <w:rsid w:val="00D138C4"/>
    <w:rsid w:val="00D16265"/>
    <w:rsid w:val="00D170E0"/>
    <w:rsid w:val="00D23C05"/>
    <w:rsid w:val="00D25F63"/>
    <w:rsid w:val="00D32302"/>
    <w:rsid w:val="00D5017F"/>
    <w:rsid w:val="00D64523"/>
    <w:rsid w:val="00D66520"/>
    <w:rsid w:val="00D83187"/>
    <w:rsid w:val="00DB0B95"/>
    <w:rsid w:val="00DB3E97"/>
    <w:rsid w:val="00DC670C"/>
    <w:rsid w:val="00DC70EB"/>
    <w:rsid w:val="00DD66E6"/>
    <w:rsid w:val="00DE0B47"/>
    <w:rsid w:val="00DE5851"/>
    <w:rsid w:val="00E041BF"/>
    <w:rsid w:val="00E14AF6"/>
    <w:rsid w:val="00E16999"/>
    <w:rsid w:val="00E363E7"/>
    <w:rsid w:val="00E44734"/>
    <w:rsid w:val="00E46CD3"/>
    <w:rsid w:val="00E4744F"/>
    <w:rsid w:val="00E51408"/>
    <w:rsid w:val="00E51A3D"/>
    <w:rsid w:val="00E531A6"/>
    <w:rsid w:val="00E67DC3"/>
    <w:rsid w:val="00E76D1B"/>
    <w:rsid w:val="00E81EAC"/>
    <w:rsid w:val="00E93C30"/>
    <w:rsid w:val="00EC1AB0"/>
    <w:rsid w:val="00EC26CE"/>
    <w:rsid w:val="00ED327C"/>
    <w:rsid w:val="00ED392D"/>
    <w:rsid w:val="00ED62DC"/>
    <w:rsid w:val="00EF18EF"/>
    <w:rsid w:val="00EF2C05"/>
    <w:rsid w:val="00EF37B4"/>
    <w:rsid w:val="00EF60A7"/>
    <w:rsid w:val="00EF71FE"/>
    <w:rsid w:val="00F11FAF"/>
    <w:rsid w:val="00F22CE6"/>
    <w:rsid w:val="00F30ECC"/>
    <w:rsid w:val="00F34D05"/>
    <w:rsid w:val="00F413CA"/>
    <w:rsid w:val="00F54A3D"/>
    <w:rsid w:val="00F55927"/>
    <w:rsid w:val="00F61585"/>
    <w:rsid w:val="00F630D3"/>
    <w:rsid w:val="00F76E67"/>
    <w:rsid w:val="00F772B3"/>
    <w:rsid w:val="00F94939"/>
    <w:rsid w:val="00F94962"/>
    <w:rsid w:val="00FA6B9F"/>
    <w:rsid w:val="00FB0831"/>
    <w:rsid w:val="00FB24BC"/>
    <w:rsid w:val="00FB393D"/>
    <w:rsid w:val="00FC414C"/>
    <w:rsid w:val="00FC4C60"/>
    <w:rsid w:val="00FD2036"/>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1" Type="http://schemas.openxmlformats.org/officeDocument/2006/relationships/hyperlink" Target="http://www.amstat.org/sections/SRMS/Proceedings/y2001/Proceed/00276.pdf" TargetMode="External"/><Relationship Id="rId12" Type="http://schemas.openxmlformats.org/officeDocument/2006/relationships/hyperlink" Target="http://www.amstat.org/sections/srms/proceedings/y2002/files/JSM2002-000839.pdf" TargetMode="External"/><Relationship Id="rId13" Type="http://schemas.openxmlformats.org/officeDocument/2006/relationships/hyperlink" Target="http://www.statcan.gc.ca/pub/12-001-x/2012002/article/11757-eng.pdf" TargetMode="External"/><Relationship Id="rId14" Type="http://schemas.openxmlformats.org/officeDocument/2006/relationships/hyperlink" Target="http://www.sociol.unimi.it/docenti/curini/Multivariate%20PHD%202015/Logit%20&amp;%20Probit%20Diagnostic/PhD%202015%20Probit%20Logit%20Diagnostic.pdf" TargetMode="External"/><Relationship Id="rId15" Type="http://schemas.openxmlformats.org/officeDocument/2006/relationships/hyperlink" Target="http://www.statcan.gc.ca/pub/12-002-x/2015001/article/14147-eng.htm" TargetMode="External"/><Relationship Id="rId16" Type="http://schemas.openxmlformats.org/officeDocument/2006/relationships/hyperlink" Target="https://onlinecourses.science.psu.edu/stat504/node/161" TargetMode="External"/><Relationship Id="rId1" Type="http://schemas.openxmlformats.org/officeDocument/2006/relationships/hyperlink" Target="http://citeseerx.ist.psu.edu/viewdoc/download?doi=10.1.1.490.7640&amp;rep=rep1&amp;type=pdf" TargetMode="External"/><Relationship Id="rId2" Type="http://schemas.openxmlformats.org/officeDocument/2006/relationships/hyperlink" Target="http://statisticalhorizons.com/wp-content/uploads/GOFForLogisticRegression-Paper.pdf" TargetMode="External"/><Relationship Id="rId3" Type="http://schemas.openxmlformats.org/officeDocument/2006/relationships/hyperlink" Target="https://tspace.library.utoronto.ca/bitstream/1807/12484/1/mq45403.pdf" TargetMode="External"/><Relationship Id="rId4" Type="http://schemas.openxmlformats.org/officeDocument/2006/relationships/hyperlink" Target="http://statisticalhorizons.com/wp-content/uploads/GOFForLogisticRegression-Paper.pdf" TargetMode="External"/><Relationship Id="rId5" Type="http://schemas.openxmlformats.org/officeDocument/2006/relationships/hyperlink" Target="http://statisticalhorizons.com/wp-content/uploads/GOFForLogisticRegression-Paper.pdf" TargetMode="External"/><Relationship Id="rId6" Type="http://schemas.openxmlformats.org/officeDocument/2006/relationships/hyperlink" Target="http://statisticalhorizons.com/hosmer-lemeshow" TargetMode="External"/><Relationship Id="rId7" Type="http://schemas.openxmlformats.org/officeDocument/2006/relationships/hyperlink" Target="http://www.readcube.com/articles/10.1186%2F1751-0473-3-17" TargetMode="External"/><Relationship Id="rId8" Type="http://schemas.openxmlformats.org/officeDocument/2006/relationships/hyperlink" Target="http://www.sociol.unimi.it/docenti/curini/Multivariate%20PHD%202015/Logit%20&amp;%20Probit%20Diagnostic/PhD%202015%20Probit%20Logit%20Diagnostic.pdf" TargetMode="External"/><Relationship Id="rId9" Type="http://schemas.openxmlformats.org/officeDocument/2006/relationships/hyperlink" Target="https://onlinecourses.science.psu.edu/stat504/node/162" TargetMode="External"/><Relationship Id="rId10" Type="http://schemas.openxmlformats.org/officeDocument/2006/relationships/hyperlink" Target="http://www.sociol.unimi.it/docenti/curini/Multivariate%20PHD%202015/Logit%20&amp;%20Probit%20Diagnostic/PhD%202015%20Probit%20Logit%20Diagnostic.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EF686C0F-B9AF-A24C-A0BB-03766588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28</Pages>
  <Words>5289</Words>
  <Characters>30148</Characters>
  <Application>Microsoft Macintosh Word</Application>
  <DocSecurity>0</DocSecurity>
  <Lines>251</Lines>
  <Paragraphs>70</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35367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235</cp:revision>
  <dcterms:created xsi:type="dcterms:W3CDTF">2016-02-21T18:30:00Z</dcterms:created>
  <dcterms:modified xsi:type="dcterms:W3CDTF">2016-03-07T12:14:00Z</dcterms:modified>
</cp:coreProperties>
</file>