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B175CD" w:rsidRPr="009510E6" w:rsidRDefault="00B175CD"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B175CD" w:rsidRPr="009510E6" w:rsidRDefault="00B175CD"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w:t>
      </w:r>
      <w:proofErr w:type="gramStart"/>
      <w:r w:rsidR="00D16265">
        <w:t>e “</w:t>
      </w:r>
      <w:proofErr w:type="gramEnd"/>
      <w:r w:rsidR="00D16265">
        <w:t>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w:t>
      </w:r>
      <w:proofErr w:type="spellStart"/>
      <w:r>
        <w:rPr>
          <w:rFonts w:eastAsiaTheme="minorEastAsia"/>
        </w:rPr>
        <w:t>dataset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585D9E4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 xml:space="preserve">dipendente potrà alternativamente essere chiamata variabile di uscita, variabile di risposta,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 xml:space="preserve">machine </w:t>
      </w:r>
      <w:proofErr w:type="spellStart"/>
      <w:r w:rsidRPr="000F2F77">
        <w:rPr>
          <w:i/>
        </w:rPr>
        <w:t>learning</w:t>
      </w:r>
      <w:proofErr w:type="spellEnd"/>
      <w:r>
        <w:t xml:space="preserve">, </w:t>
      </w:r>
      <w:proofErr w:type="spellStart"/>
      <w:r w:rsidRPr="000F2F77">
        <w:rPr>
          <w:i/>
        </w:rPr>
        <w:t>predictive</w:t>
      </w:r>
      <w:proofErr w:type="spellEnd"/>
      <w:r w:rsidRPr="000F2F77">
        <w:rPr>
          <w:i/>
        </w:rPr>
        <w:t xml:space="preserve"> </w:t>
      </w:r>
      <w:proofErr w:type="spellStart"/>
      <w:r w:rsidR="00E62C52">
        <w:rPr>
          <w:i/>
        </w:rPr>
        <w:t>modeling</w:t>
      </w:r>
      <w:proofErr w:type="spellEnd"/>
      <w:r>
        <w:t xml:space="preserve">, </w:t>
      </w:r>
      <w:r w:rsidRPr="000F2F77">
        <w:rPr>
          <w:i/>
        </w:rPr>
        <w:t xml:space="preserve">data </w:t>
      </w:r>
      <w:proofErr w:type="spellStart"/>
      <w:r w:rsidRPr="000F2F77">
        <w:rPr>
          <w:i/>
        </w:rPr>
        <w:t>mining</w:t>
      </w:r>
      <w:proofErr w:type="spellEnd"/>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w:t>
      </w:r>
      <w:r>
        <w:lastRenderedPageBreak/>
        <w:t>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predicibile) dai </w:t>
      </w:r>
      <w:proofErr w:type="spellStart"/>
      <w:r w:rsidR="00B14017">
        <w:rPr>
          <w:rFonts w:eastAsiaTheme="minorEastAsia"/>
        </w:rPr>
        <w:t>predittori</w:t>
      </w:r>
      <w:proofErr w:type="spellEnd"/>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lastRenderedPageBreak/>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proofErr w:type="spellStart"/>
      <w:r w:rsidRPr="00840D5D">
        <w:rPr>
          <w:rFonts w:eastAsiaTheme="minorEastAsia"/>
          <w:i/>
        </w:rPr>
        <w:t>black</w:t>
      </w:r>
      <w:proofErr w:type="spellEnd"/>
      <w:r w:rsidRPr="00840D5D">
        <w:rPr>
          <w:rFonts w:eastAsiaTheme="minorEastAsia"/>
          <w:i/>
        </w:rPr>
        <w:t xml:space="preserve">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lastRenderedPageBreak/>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A51B0D"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xml:space="preserve">. Un ulteriore svantaggio è che, adattandosi molto ai dati processati, i </w:t>
      </w:r>
      <w:r w:rsidR="00326606">
        <w:lastRenderedPageBreak/>
        <w:t>modelli non-parametrici tendono a soffrire di più di un concetto chiave che incontreremo nel proseguo della trattazione, ovvero l’</w:t>
      </w:r>
      <w:proofErr w:type="spellStart"/>
      <w:r w:rsidR="00326606" w:rsidRPr="00326606">
        <w:rPr>
          <w:i/>
        </w:rPr>
        <w:t>overfitting</w:t>
      </w:r>
      <w:proofErr w:type="spellEnd"/>
      <w:r w:rsidR="00326606">
        <w:t>.</w:t>
      </w:r>
    </w:p>
    <w:p w14:paraId="538D8C5F" w14:textId="78E9416B" w:rsidR="00424F16" w:rsidRDefault="00424F16" w:rsidP="00424F16">
      <w:pPr>
        <w:pStyle w:val="Titolo3"/>
      </w:pPr>
      <w:r>
        <w:t>Misurare l’adattamento ai dati del modello</w:t>
      </w:r>
    </w:p>
    <w:p w14:paraId="480A0A5A" w14:textId="4ADCBE84"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xml:space="preserve">, la regressione logistica l’AUC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w:t>
      </w:r>
      <w:proofErr w:type="spellStart"/>
      <w:r w:rsidR="003359B9">
        <w:t>dataset</w:t>
      </w:r>
      <w:proofErr w:type="spellEnd"/>
      <w:r w:rsidR="003359B9">
        <w:t xml:space="preserve"> di training è il campione disponibile </w:t>
      </w:r>
      <w:r w:rsidR="00022655">
        <w:t xml:space="preserve">che viene utilizzato per l’addestramento del modello, cioè per la stima della funzione affinché quanto 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w:t>
      </w:r>
      <w:proofErr w:type="spellStart"/>
      <w:r w:rsidR="00022655">
        <w:rPr>
          <w:rFonts w:eastAsiaTheme="minorEastAsia"/>
        </w:rPr>
        <w:t>dataset</w:t>
      </w:r>
      <w:proofErr w:type="spellEnd"/>
      <w:r w:rsidR="00022655">
        <w:rPr>
          <w:rFonts w:eastAsiaTheme="minorEastAsia"/>
        </w:rPr>
        <w:t xml:space="preserve"> di training. In verità poi ogni modello </w:t>
      </w:r>
      <w:r w:rsidR="00215F8A">
        <w:rPr>
          <w:rFonts w:eastAsiaTheme="minorEastAsia"/>
        </w:rPr>
        <w:t xml:space="preserve">imparando dal “passato” (il </w:t>
      </w:r>
      <w:proofErr w:type="spellStart"/>
      <w:r w:rsidR="00215F8A">
        <w:rPr>
          <w:rFonts w:eastAsiaTheme="minorEastAsia"/>
        </w:rPr>
        <w:t>dataset</w:t>
      </w:r>
      <w:proofErr w:type="spellEnd"/>
      <w:r w:rsidR="00215F8A">
        <w:rPr>
          <w:rFonts w:eastAsiaTheme="minorEastAsia"/>
        </w:rPr>
        <w:t xml:space="preserve">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w:t>
      </w:r>
      <w:proofErr w:type="spellStart"/>
      <w:r w:rsidR="00215F8A">
        <w:rPr>
          <w:rFonts w:eastAsiaTheme="minorEastAsia"/>
        </w:rPr>
        <w:t>ricampionamento</w:t>
      </w:r>
      <w:proofErr w:type="spellEnd"/>
      <w:r w:rsidR="00215F8A">
        <w:rPr>
          <w:rFonts w:eastAsiaTheme="minorEastAsia"/>
        </w:rPr>
        <w:t xml:space="preserve"> </w:t>
      </w:r>
      <w:r w:rsidR="00215F8A">
        <w:rPr>
          <w:rFonts w:eastAsiaTheme="minorEastAsia"/>
        </w:rPr>
        <w:lastRenderedPageBreak/>
        <w:t xml:space="preserve">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proofErr w:type="spellStart"/>
      <w:r w:rsidR="002C77A1" w:rsidRPr="002C77A1">
        <w:rPr>
          <w:rFonts w:eastAsiaTheme="minorEastAsia"/>
          <w:i/>
        </w:rPr>
        <w:t>overfitting</w:t>
      </w:r>
      <w:proofErr w:type="spellEnd"/>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 xml:space="preserve">Quando ciò accade, il modello </w:t>
      </w:r>
      <w:proofErr w:type="spellStart"/>
      <w:r w:rsidR="00ED12EF">
        <w:rPr>
          <w:rFonts w:eastAsiaTheme="minorEastAsia"/>
        </w:rPr>
        <w:t>performa</w:t>
      </w:r>
      <w:proofErr w:type="spellEnd"/>
      <w:r w:rsidR="00ED12EF">
        <w:rPr>
          <w:rFonts w:eastAsiaTheme="minorEastAsia"/>
        </w:rPr>
        <w:t xml:space="preserve"> in maniera eccellente nel </w:t>
      </w:r>
      <w:proofErr w:type="spellStart"/>
      <w:r w:rsidR="00ED12EF">
        <w:rPr>
          <w:rFonts w:eastAsiaTheme="minorEastAsia"/>
        </w:rPr>
        <w:t>dataset</w:t>
      </w:r>
      <w:proofErr w:type="spellEnd"/>
      <w:r w:rsidR="00ED12EF">
        <w:rPr>
          <w:rFonts w:eastAsiaTheme="minorEastAsia"/>
        </w:rPr>
        <w:t xml:space="preserve">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proofErr w:type="spellStart"/>
      <w:r w:rsidR="00ED12EF" w:rsidRPr="00ED12EF">
        <w:rPr>
          <w:rFonts w:eastAsiaTheme="minorEastAsia"/>
          <w:i/>
        </w:rPr>
        <w:t>overfitting</w:t>
      </w:r>
      <w:proofErr w:type="spellEnd"/>
      <w:r w:rsidR="00ED12EF">
        <w:rPr>
          <w:rFonts w:eastAsiaTheme="minorEastAsia"/>
        </w:rPr>
        <w:t xml:space="preserve"> quando un modello più semplice </w:t>
      </w:r>
      <w:proofErr w:type="spellStart"/>
      <w:r w:rsidR="00ED12EF">
        <w:rPr>
          <w:rFonts w:eastAsiaTheme="minorEastAsia"/>
        </w:rPr>
        <w:t>performa</w:t>
      </w:r>
      <w:proofErr w:type="spellEnd"/>
      <w:r w:rsidR="00ED12EF">
        <w:rPr>
          <w:rFonts w:eastAsiaTheme="minorEastAsia"/>
        </w:rPr>
        <w:t xml:space="preserve">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proofErr w:type="spellStart"/>
      <w:r w:rsidRPr="008F5D55">
        <w:rPr>
          <w:rFonts w:eastAsiaTheme="minorEastAsia"/>
          <w:i/>
        </w:rPr>
        <w:t>overfitting</w:t>
      </w:r>
      <w:proofErr w:type="spellEnd"/>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w:t>
      </w:r>
      <w:proofErr w:type="spellStart"/>
      <w:r>
        <w:t>dataset</w:t>
      </w:r>
      <w:proofErr w:type="spellEnd"/>
      <w:r>
        <w:t xml:space="preserve">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lastRenderedPageBreak/>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 xml:space="preserve">cluster </w:t>
      </w:r>
      <w:proofErr w:type="spellStart"/>
      <w:r w:rsidR="001F13D8" w:rsidRPr="00F25604">
        <w:rPr>
          <w:i/>
        </w:rPr>
        <w:t>analysis</w:t>
      </w:r>
      <w:proofErr w:type="spellEnd"/>
      <w:r w:rsidR="00F25604">
        <w:t>.</w:t>
      </w:r>
    </w:p>
    <w:p w14:paraId="16BA1E9F" w14:textId="3EB624D6" w:rsidR="00F25604" w:rsidRDefault="00F25604" w:rsidP="007F1230">
      <w:r>
        <w:t xml:space="preserve">Oltre queste due </w:t>
      </w:r>
      <w:proofErr w:type="spellStart"/>
      <w:r>
        <w:t>macrocategorie</w:t>
      </w:r>
      <w:proofErr w:type="spellEnd"/>
      <w:r>
        <w:t xml:space="preserv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w:t>
      </w:r>
      <w:proofErr w:type="gramStart"/>
      <w:r w:rsidR="00780836">
        <w:t xml:space="preserve">la </w:t>
      </w:r>
      <w:r w:rsidR="00780836" w:rsidRPr="00414C86">
        <w:rPr>
          <w:i/>
        </w:rPr>
        <w:t>cluster</w:t>
      </w:r>
      <w:proofErr w:type="gramEnd"/>
      <w:r w:rsidR="00780836" w:rsidRPr="00414C86">
        <w:rPr>
          <w:i/>
        </w:rPr>
        <w:t xml:space="preserve"> </w:t>
      </w:r>
      <w:proofErr w:type="spellStart"/>
      <w:r w:rsidR="00780836" w:rsidRPr="00414C86">
        <w:rPr>
          <w:i/>
        </w:rPr>
        <w:t>analysis</w:t>
      </w:r>
      <w:proofErr w:type="spellEnd"/>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lastRenderedPageBreak/>
        <w:t>Distorsione e varianza della stima</w:t>
      </w:r>
      <w:r>
        <w:t xml:space="preserve">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t xml:space="preserve">Uno stimatore </w:t>
      </w:r>
      <m:oMath>
        <m:r>
          <w:rPr>
            <w:rFonts w:ascii="Cambria Math" w:hAnsi="Cambria Math"/>
          </w:rPr>
          <m:t>T</m:t>
        </m:r>
      </m:oMath>
      <w:r>
        <w:rPr>
          <w:rFonts w:eastAsiaTheme="minorEastAsia"/>
        </w:rPr>
        <w:t xml:space="preserve"> invece è corretto (o </w:t>
      </w:r>
      <w:proofErr w:type="spellStart"/>
      <w:r w:rsidRPr="0013016A">
        <w:rPr>
          <w:rFonts w:eastAsiaTheme="minorEastAsia"/>
          <w:i/>
        </w:rPr>
        <w:t>unbiased</w:t>
      </w:r>
      <w:proofErr w:type="spellEnd"/>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w:t>
      </w:r>
      <w:proofErr w:type="spellStart"/>
      <w:r w:rsidR="00384355">
        <w:rPr>
          <w:rFonts w:eastAsiaTheme="minorEastAsia"/>
        </w:rPr>
        <w:t>dataset</w:t>
      </w:r>
      <w:proofErr w:type="spellEnd"/>
      <w:r w:rsidR="00384355">
        <w:rPr>
          <w:rFonts w:eastAsiaTheme="minorEastAsia"/>
        </w:rPr>
        <w:t xml:space="preserve">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w:t>
      </w:r>
      <w:r w:rsidR="00384355">
        <w:rPr>
          <w:rFonts w:eastAsiaTheme="minorEastAsia"/>
        </w:rPr>
        <w:t xml:space="preserve">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w:t>
      </w:r>
      <w:r w:rsidR="00384355">
        <w:rPr>
          <w:rFonts w:eastAsiaTheme="minorEastAsia"/>
        </w:rPr>
        <w:t xml:space="preserve">a differenti </w:t>
      </w:r>
      <w:proofErr w:type="spellStart"/>
      <w:r w:rsidR="00384355">
        <w:rPr>
          <w:rFonts w:eastAsiaTheme="minorEastAsia"/>
        </w:rPr>
        <w:t>dataset</w:t>
      </w:r>
      <w:proofErr w:type="spellEnd"/>
      <w:r w:rsidR="00384355">
        <w:rPr>
          <w:rFonts w:eastAsiaTheme="minorEastAsia"/>
        </w:rPr>
        <w:t xml:space="preserve">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w:t>
      </w:r>
      <w:r w:rsidR="00384355">
        <w:rPr>
          <w:rFonts w:eastAsiaTheme="minorEastAsia"/>
        </w:rPr>
        <w:t xml:space="preserve"> tante</w:t>
      </w:r>
      <w:r w:rsidR="00384355">
        <w:rPr>
          <w:rFonts w:eastAsiaTheme="minorEastAsia"/>
        </w:rPr>
        <w:t xml:space="preserv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lastRenderedPageBreak/>
        <w:t>Per variabili dipendenti quantitative l’indicatore di prossimità dello stimatore al parametro è lo scarto quadratico medio (</w:t>
      </w:r>
      <w:proofErr w:type="spellStart"/>
      <w:r w:rsidRPr="00384355">
        <w:rPr>
          <w:i/>
        </w:rPr>
        <w:t>mean</w:t>
      </w:r>
      <w:proofErr w:type="spellEnd"/>
      <w:r w:rsidRPr="00384355">
        <w:rPr>
          <w:i/>
        </w:rPr>
        <w:t xml:space="preserve"> </w:t>
      </w:r>
      <w:proofErr w:type="spellStart"/>
      <w:r w:rsidRPr="00384355">
        <w:rPr>
          <w:i/>
        </w:rPr>
        <w:t>squared</w:t>
      </w:r>
      <w:proofErr w:type="spellEnd"/>
      <w:r w:rsidRPr="00384355">
        <w:rPr>
          <w:i/>
        </w:rPr>
        <w:t xml:space="preserve"> </w:t>
      </w:r>
      <w:proofErr w:type="spellStart"/>
      <w:r w:rsidRPr="00384355">
        <w:rPr>
          <w:i/>
        </w:rPr>
        <w:t>error</w:t>
      </w:r>
      <w:proofErr w:type="spellEnd"/>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xml:space="preserve">+ </m:t>
          </m:r>
          <m:r>
            <w:rPr>
              <w:rFonts w:ascii="Cambria Math" w:hAnsi="Cambria Math"/>
            </w:rPr>
            <m:t>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m:t>
          </m:r>
          <m:r>
            <w:rPr>
              <w:rFonts w:ascii="Cambria Math" w:hAnsi="Cambria Math"/>
            </w:rPr>
            <m:t>ε</m:t>
          </m:r>
          <m:r>
            <w:rPr>
              <w:rFonts w:ascii="Cambria Math" w:hAnsi="Cambria Math"/>
            </w:rPr>
            <m:t>)</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proofErr w:type="spellStart"/>
      <w:r w:rsidR="004D0601" w:rsidRPr="004D0601">
        <w:rPr>
          <w:rFonts w:eastAsiaTheme="minorEastAsia"/>
          <w:i/>
        </w:rPr>
        <w:t>bias</w:t>
      </w:r>
      <w:proofErr w:type="spellEnd"/>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proofErr w:type="spellStart"/>
      <w:r w:rsidRPr="004D0601">
        <w:rPr>
          <w:i/>
        </w:rPr>
        <w:t>bias</w:t>
      </w:r>
      <w:proofErr w:type="spellEnd"/>
      <w:r>
        <w:t xml:space="preserve"> maggiore mentre uno più flessibile tende ad averne meno, ma ad avere una varianza </w:t>
      </w:r>
      <w:r w:rsidR="004D1EB6">
        <w:t>più grande</w:t>
      </w:r>
      <w:r>
        <w:t>; di solito al crescere del</w:t>
      </w:r>
      <w:r w:rsidR="004D1EB6">
        <w:t>l</w:t>
      </w:r>
      <w:r>
        <w:t xml:space="preserve">a flessibilità del modello il </w:t>
      </w:r>
      <w:proofErr w:type="spellStart"/>
      <w:r w:rsidRPr="004D0601">
        <w:rPr>
          <w:i/>
        </w:rPr>
        <w:t>bias</w:t>
      </w:r>
      <w:proofErr w:type="spellEnd"/>
      <w:r>
        <w:t xml:space="preserve"> comincia a </w:t>
      </w:r>
      <w:proofErr w:type="spellStart"/>
      <w:r>
        <w:t>descrescere</w:t>
      </w:r>
      <w:proofErr w:type="spellEnd"/>
      <w:r>
        <w:t xml:space="preserve"> </w:t>
      </w:r>
      <w:r w:rsidR="004D1EB6">
        <w:t xml:space="preserve">più </w:t>
      </w:r>
      <w:r>
        <w:t xml:space="preserve">velocemente </w:t>
      </w:r>
      <w:r w:rsidR="004D1EB6">
        <w:t xml:space="preserve">di come cresca la varianza, sino al punto ottimale del </w:t>
      </w:r>
      <w:proofErr w:type="spellStart"/>
      <w:r w:rsidR="004D1EB6" w:rsidRPr="004D1EB6">
        <w:rPr>
          <w:i/>
        </w:rPr>
        <w:t>trade</w:t>
      </w:r>
      <w:proofErr w:type="spellEnd"/>
      <w:r w:rsidR="004D1EB6" w:rsidRPr="004D1EB6">
        <w:rPr>
          <w:i/>
        </w:rPr>
        <w:t>-off</w:t>
      </w:r>
      <w:r w:rsidR="004D1EB6">
        <w:t xml:space="preserve"> (chiaramente ignoto) in cui il </w:t>
      </w:r>
      <w:proofErr w:type="spellStart"/>
      <w:r w:rsidR="004D1EB6" w:rsidRPr="00C408EA">
        <w:rPr>
          <w:i/>
        </w:rPr>
        <w:t>bias</w:t>
      </w:r>
      <w:proofErr w:type="spellEnd"/>
      <w:r w:rsidR="004D1EB6">
        <w:t xml:space="preserve"> non decresce quasi più mentre la varianza sale drammaticamente. Trovare una soluzione vicina a quella ottimale è fondamentale per avere un buon modello, e questo rimane uno dei punti di attenzione più critici per lo studioso.</w:t>
      </w:r>
    </w:p>
    <w:p w14:paraId="49BAEA4B" w14:textId="6559282B" w:rsidR="00117E41" w:rsidRDefault="00117E41" w:rsidP="00117E41">
      <w:pPr>
        <w:pStyle w:val="Titolo1"/>
      </w:pPr>
      <w:r>
        <w:t xml:space="preserve">Metodi di </w:t>
      </w:r>
      <w:proofErr w:type="spellStart"/>
      <w:r>
        <w:t>ricampiona</w:t>
      </w:r>
      <w:bookmarkStart w:id="1" w:name="_GoBack"/>
      <w:bookmarkEnd w:id="1"/>
      <w:r>
        <w:t>mento</w:t>
      </w:r>
      <w:proofErr w:type="spellEnd"/>
    </w:p>
    <w:p w14:paraId="6ECCEEE6" w14:textId="528A3EF8" w:rsidR="00082EC8" w:rsidRDefault="00082EC8" w:rsidP="00082EC8">
      <w:r>
        <w:t xml:space="preserve">Capitolo 20 </w:t>
      </w:r>
      <w:proofErr w:type="spellStart"/>
      <w:r>
        <w:t>statistics</w:t>
      </w:r>
      <w:proofErr w:type="spellEnd"/>
    </w:p>
    <w:p w14:paraId="5654F586" w14:textId="43FE4929" w:rsidR="00A06FCA" w:rsidRDefault="00A06FCA" w:rsidP="00082EC8">
      <w:r>
        <w:t xml:space="preserve">Kuhn 70 </w:t>
      </w:r>
      <w:proofErr w:type="spellStart"/>
      <w:r>
        <w:t>ss</w:t>
      </w:r>
      <w:proofErr w:type="spellEnd"/>
    </w:p>
    <w:p w14:paraId="7CCB01CF" w14:textId="68F11F70" w:rsidR="007343CE" w:rsidRDefault="007343CE" w:rsidP="00B7435C">
      <w:proofErr w:type="spellStart"/>
      <w:r>
        <w:t>train</w:t>
      </w:r>
      <w:proofErr w:type="spellEnd"/>
      <w:r>
        <w:t xml:space="preserve">-validate-test </w:t>
      </w:r>
      <w:proofErr w:type="spellStart"/>
      <w:r>
        <w:t>paradigm</w:t>
      </w:r>
      <w:proofErr w:type="spellEnd"/>
      <w:r>
        <w:t xml:space="preserve"> (</w:t>
      </w:r>
      <w:proofErr w:type="spellStart"/>
      <w:r>
        <w:t>JMp</w:t>
      </w:r>
      <w:proofErr w:type="spellEnd"/>
      <w:r>
        <w:t xml:space="preserve"> 10)</w:t>
      </w:r>
    </w:p>
    <w:p w14:paraId="2CD21C63" w14:textId="53BA596D" w:rsidR="001852BA" w:rsidRDefault="001852BA" w:rsidP="00B7435C">
      <w:r>
        <w:t>di che serve per prevenire l’</w:t>
      </w:r>
      <w:proofErr w:type="spellStart"/>
      <w:r>
        <w:t>overfitting</w:t>
      </w:r>
      <w:proofErr w:type="spellEnd"/>
    </w:p>
    <w:p w14:paraId="5F9C777E" w14:textId="10A10201" w:rsidR="00352714" w:rsidRPr="00082EC8" w:rsidRDefault="00352714" w:rsidP="00B7435C">
      <w:r>
        <w:t xml:space="preserve">di che serve per controllare il </w:t>
      </w:r>
      <w:proofErr w:type="spellStart"/>
      <w:r>
        <w:t>trade</w:t>
      </w:r>
      <w:proofErr w:type="spellEnd"/>
      <w:r>
        <w:t xml:space="preserve"> off </w:t>
      </w:r>
      <w:proofErr w:type="spellStart"/>
      <w:r>
        <w:t>bias</w:t>
      </w:r>
      <w:proofErr w:type="spellEnd"/>
      <w:r>
        <w:t xml:space="preserve"> </w:t>
      </w:r>
      <w:proofErr w:type="spellStart"/>
      <w:r>
        <w:t>variance</w:t>
      </w:r>
      <w:proofErr w:type="spellEnd"/>
    </w:p>
    <w:p w14:paraId="2866D4D0" w14:textId="00B7FE39" w:rsidR="00117E41" w:rsidRDefault="00117E41" w:rsidP="00117E41">
      <w:pPr>
        <w:pStyle w:val="Titolo1"/>
      </w:pPr>
      <w:r>
        <w:lastRenderedPageBreak/>
        <w:t>Selezione delle variabili</w:t>
      </w:r>
      <w:r w:rsidR="007A2B83">
        <w:t xml:space="preserve"> e selezione del modello</w:t>
      </w:r>
    </w:p>
    <w:p w14:paraId="4ED40BB9" w14:textId="37D29B90" w:rsidR="00117E41" w:rsidRDefault="00117E41" w:rsidP="00117E41">
      <w:pPr>
        <w:pStyle w:val="Titolo1"/>
      </w:pPr>
      <w:r>
        <w:t>Misurazione delle performance dei modelli di classificazione binaria</w:t>
      </w:r>
    </w:p>
    <w:p w14:paraId="11092C6B" w14:textId="3D8B0D5F" w:rsidR="00414C86" w:rsidRPr="00414C86" w:rsidRDefault="00414C86" w:rsidP="00414C86">
      <w:r>
        <w:t xml:space="preserve">Non basta AUC e matrice. Voglio dire che se la </w:t>
      </w:r>
      <w:proofErr w:type="spellStart"/>
      <w:r>
        <w:t>prevalence</w:t>
      </w:r>
      <w:proofErr w:type="spellEnd"/>
      <w:r>
        <w:t xml:space="preserve"> è bassa l’</w:t>
      </w:r>
      <w:proofErr w:type="spellStart"/>
      <w:r>
        <w:t>accuracy</w:t>
      </w:r>
      <w:proofErr w:type="spellEnd"/>
      <w:r>
        <w:t xml:space="preserve"> non conta. Poi citare il DLR</w:t>
      </w:r>
    </w:p>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25"/>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26"/>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27"/>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28"/>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29"/>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30"/>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31"/>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32"/>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33"/>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lastRenderedPageBreak/>
        <w:t xml:space="preserve">di </w:t>
      </w:r>
      <w:proofErr w:type="spellStart"/>
      <w:r w:rsidR="00EC26CE">
        <w:t>omoschedasticità</w:t>
      </w:r>
      <w:proofErr w:type="spellEnd"/>
      <w:r w:rsidR="00EC26CE">
        <w:t>, questa tecnica non si può usare</w:t>
      </w:r>
      <w:r w:rsidR="00EC26CE">
        <w:rPr>
          <w:rStyle w:val="Rimandonotaapidipagina"/>
        </w:rPr>
        <w:footnoteReference w:id="34"/>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35"/>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36"/>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0F2F77"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0F2F77"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37"/>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38"/>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w:t>
      </w:r>
      <w:r w:rsidR="007F4185">
        <w:lastRenderedPageBreak/>
        <w:t xml:space="preserve">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39"/>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40"/>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41"/>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0F2F77"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0F2F77"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42"/>
      </w:r>
      <w:r w:rsidR="00105287">
        <w:t xml:space="preserve">. Basterà quindi utilizzare la statistica test </w:t>
      </w:r>
      <m:oMath>
        <m:r>
          <w:rPr>
            <w:rFonts w:ascii="Cambria Math" w:hAnsi="Cambria Math"/>
          </w:rPr>
          <m:t>Z</m:t>
        </m:r>
      </m:oMath>
      <w:r w:rsidR="00105287" w:rsidRPr="007600F8">
        <w:rPr>
          <w:rStyle w:val="Rimandonotaapidipagina"/>
        </w:rPr>
        <w:footnoteReference w:id="43"/>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44"/>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45"/>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che consiste nel diminuire in livello di significatività del test dividendo quello stabilito per T</w:t>
      </w:r>
      <w:r>
        <w:rPr>
          <w:rStyle w:val="Rimandonotaapidipagina"/>
        </w:rPr>
        <w:footnoteReference w:id="46"/>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47"/>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77777777"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48"/>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 xml:space="preserve">grande) o che un modello con scarso potere predittivo si adatti bene ai dati (in tal caso siamo di fronte a </w:t>
      </w:r>
      <w:proofErr w:type="spellStart"/>
      <w:r w:rsidR="00707389" w:rsidRPr="00707389">
        <w:rPr>
          <w:i/>
        </w:rPr>
        <w:t>overfitting</w:t>
      </w:r>
      <w:proofErr w:type="spellEnd"/>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49"/>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50"/>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51"/>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lastRenderedPageBreak/>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0F2F77"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0F2F77"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52"/>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53"/>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54"/>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w:lastRenderedPageBreak/>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0F2F77"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55"/>
      </w:r>
      <w:r>
        <w:rPr>
          <w:rFonts w:eastAsiaTheme="minorEastAsia"/>
        </w:rPr>
        <w:t>.</w:t>
      </w:r>
    </w:p>
    <w:p w14:paraId="55874FCF" w14:textId="2AAD2BFB"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56"/>
      </w:r>
      <w:r w:rsidR="00F22CE6">
        <w:t xml:space="preserve"> e se la numerosità </w:t>
      </w:r>
      <w:r w:rsidR="009108C1">
        <w:t>degli eventi e dei non 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57"/>
        </m:r>
      </m:oMath>
      <w:r w:rsidR="00C82670">
        <w:t>. Con molte variabili continue presenti nel dataset,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lastRenderedPageBreak/>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58"/>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75C223BD"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non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e non 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Il numero atteso di eventi è solo la somma delle probabilità previste per tutti le osservazioni del gruppo. E il numero atteso di non eventi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59"/>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60"/>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61"/>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w:t>
      </w:r>
      <w:proofErr w:type="spellStart"/>
      <w:r w:rsidR="009F448F" w:rsidRPr="00E81EAC">
        <w:rPr>
          <w:i/>
        </w:rPr>
        <w:t>validation</w:t>
      </w:r>
      <w:proofErr w:type="spellEnd"/>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62"/>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63"/>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64"/>
      </w:r>
      <w:r w:rsidR="00411A5F">
        <w:t>; questo può non verificarsi in ragione dei dati che si è raccolto (serie storiche piuttosto che campionamento a grappoli</w:t>
      </w:r>
      <w:r w:rsidR="00411A5F">
        <w:rPr>
          <w:rStyle w:val="Rimandonotaapidipagina"/>
        </w:rPr>
        <w:footnoteReference w:id="65"/>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66"/>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w:t>
      </w:r>
      <w:proofErr w:type="spellStart"/>
      <w:r w:rsidR="001E18EE">
        <w:rPr>
          <w:rFonts w:eastAsiaTheme="minorEastAsia"/>
        </w:rPr>
        <w:t>regressore</w:t>
      </w:r>
      <w:proofErr w:type="spellEnd"/>
      <w:r w:rsidR="001E18EE">
        <w:rPr>
          <w:rFonts w:eastAsiaTheme="minorEastAsia"/>
        </w:rPr>
        <w:t xml:space="preserv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67"/>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68"/>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lastRenderedPageBreak/>
        <w:t>Multicollinearità</w:t>
      </w:r>
      <w:proofErr w:type="spellEnd"/>
    </w:p>
    <w:p w14:paraId="4FC4B868" w14:textId="25A11C8B"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69"/>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70"/>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71"/>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72"/>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73"/>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74"/>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75"/>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76"/>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77"/>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78"/>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F76E67" w:rsidRPr="00F76E67">
        <w:rPr>
          <w:i/>
        </w:rPr>
        <w:t>adjustement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lastRenderedPageBreak/>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1"/>
      <w:footerReference w:type="default" r:id="rId12"/>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776D41" w14:textId="77777777" w:rsidR="004153AA" w:rsidRDefault="004153AA" w:rsidP="00FB0831">
      <w:pPr>
        <w:spacing w:after="0" w:line="240" w:lineRule="auto"/>
      </w:pPr>
      <w:r>
        <w:separator/>
      </w:r>
    </w:p>
  </w:endnote>
  <w:endnote w:type="continuationSeparator" w:id="0">
    <w:p w14:paraId="1E9D7788" w14:textId="77777777" w:rsidR="004153AA" w:rsidRDefault="004153AA"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B175CD" w:rsidRDefault="00B175CD"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B175CD" w:rsidRDefault="00B175CD">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B175CD" w:rsidRDefault="00B175CD">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35F1A">
      <w:rPr>
        <w:caps/>
        <w:noProof/>
        <w:color w:val="5B9BD5" w:themeColor="accent1"/>
      </w:rPr>
      <w:t>35</w:t>
    </w:r>
    <w:r>
      <w:rPr>
        <w:caps/>
        <w:color w:val="5B9BD5" w:themeColor="accent1"/>
      </w:rPr>
      <w:fldChar w:fldCharType="end"/>
    </w:r>
  </w:p>
  <w:p w14:paraId="5176805A" w14:textId="77777777" w:rsidR="00B175CD" w:rsidRDefault="00B175C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CDD4C" w14:textId="77777777" w:rsidR="004153AA" w:rsidRDefault="004153AA" w:rsidP="00FB0831">
      <w:pPr>
        <w:spacing w:after="0" w:line="240" w:lineRule="auto"/>
      </w:pPr>
      <w:r>
        <w:separator/>
      </w:r>
    </w:p>
  </w:footnote>
  <w:footnote w:type="continuationSeparator" w:id="0">
    <w:p w14:paraId="4FC9B465" w14:textId="77777777" w:rsidR="004153AA" w:rsidRDefault="004153AA" w:rsidP="00FB0831">
      <w:pPr>
        <w:spacing w:after="0" w:line="240" w:lineRule="auto"/>
      </w:pPr>
      <w:r>
        <w:continuationSeparator/>
      </w:r>
    </w:p>
  </w:footnote>
  <w:footnote w:id="1">
    <w:p w14:paraId="739E980F" w14:textId="6C19FEE8" w:rsidR="00B175CD" w:rsidRDefault="00B175CD">
      <w:pPr>
        <w:pStyle w:val="Testonotaapidipagina"/>
      </w:pPr>
      <w:r>
        <w:rPr>
          <w:rStyle w:val="Rimandonotaapidipagina"/>
        </w:rPr>
        <w:footnoteRef/>
      </w:r>
      <w:r>
        <w:t xml:space="preserve"> Fai una citazione qui</w:t>
      </w:r>
    </w:p>
  </w:footnote>
  <w:footnote w:id="2">
    <w:p w14:paraId="2F0231CB" w14:textId="646225AC" w:rsidR="00B175CD" w:rsidRDefault="00B175CD">
      <w:pPr>
        <w:pStyle w:val="Testonotaapidipagina"/>
      </w:pPr>
      <w:r>
        <w:rPr>
          <w:rStyle w:val="Rimandonotaapidipagina"/>
        </w:rPr>
        <w:footnoteRef/>
      </w:r>
      <w:r>
        <w:t xml:space="preserve"> per i dettagli vedi capitolo terzo</w:t>
      </w:r>
    </w:p>
  </w:footnote>
  <w:footnote w:id="3">
    <w:p w14:paraId="1DC795F2" w14:textId="2FDB8890" w:rsidR="00B175CD" w:rsidRDefault="00B175CD">
      <w:pPr>
        <w:pStyle w:val="Testonotaapidipagina"/>
      </w:pPr>
      <w:r>
        <w:rPr>
          <w:rStyle w:val="Rimandonotaapidipagina"/>
        </w:rPr>
        <w:footnoteRef/>
      </w:r>
      <w:r>
        <w:t xml:space="preserve"> grosso spunto da ISLR</w:t>
      </w:r>
    </w:p>
  </w:footnote>
  <w:footnote w:id="4">
    <w:p w14:paraId="7E7687F0" w14:textId="1EEAE022" w:rsidR="00B175CD" w:rsidRDefault="00B175CD">
      <w:pPr>
        <w:pStyle w:val="Testonotaapidipagina"/>
      </w:pPr>
      <w:r>
        <w:rPr>
          <w:rStyle w:val="Rimandonotaapidipagina"/>
        </w:rPr>
        <w:footnoteRef/>
      </w:r>
      <w:r>
        <w:t xml:space="preserve"> </w:t>
      </w:r>
      <w:proofErr w:type="spellStart"/>
      <w:r>
        <w:t>kuhn</w:t>
      </w:r>
      <w:proofErr w:type="spellEnd"/>
      <w:r>
        <w:t xml:space="preserve"> p. 2.</w:t>
      </w:r>
    </w:p>
  </w:footnote>
  <w:footnote w:id="5">
    <w:p w14:paraId="112968B1" w14:textId="756A9BF0" w:rsidR="00B175CD" w:rsidRDefault="00B175CD">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B175CD" w:rsidRDefault="00B175CD">
      <w:pPr>
        <w:pStyle w:val="Testonotaapidipagina"/>
      </w:pPr>
      <w:r>
        <w:rPr>
          <w:rStyle w:val="Rimandonotaapidipagina"/>
        </w:rPr>
        <w:footnoteRef/>
      </w:r>
      <w:r>
        <w:t xml:space="preserve"> ISLR p. 16</w:t>
      </w:r>
    </w:p>
  </w:footnote>
  <w:footnote w:id="7">
    <w:p w14:paraId="2D95FE70" w14:textId="2A3638FD" w:rsidR="00B175CD" w:rsidRDefault="00B175CD">
      <w:pPr>
        <w:pStyle w:val="Testonotaapidipagina"/>
      </w:pPr>
      <w:r>
        <w:rPr>
          <w:rStyle w:val="Rimandonotaapidipagina"/>
        </w:rPr>
        <w:footnoteRef/>
      </w:r>
      <w:r>
        <w:t xml:space="preserve"> ISLR ‘. 18</w:t>
      </w:r>
    </w:p>
  </w:footnote>
  <w:footnote w:id="8">
    <w:p w14:paraId="4624A133" w14:textId="5445C605" w:rsidR="00B175CD" w:rsidRDefault="00B175CD">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B175CD" w:rsidRDefault="00B175CD">
      <w:pPr>
        <w:pStyle w:val="Testonotaapidipagina"/>
      </w:pPr>
      <w:r>
        <w:rPr>
          <w:rStyle w:val="Rimandonotaapidipagina"/>
        </w:rPr>
        <w:footnoteRef/>
      </w:r>
      <w:r>
        <w:t xml:space="preserve"> Kuhn p.4</w:t>
      </w:r>
    </w:p>
  </w:footnote>
  <w:footnote w:id="10">
    <w:p w14:paraId="6B5FE3A7" w14:textId="3A6E2AE1" w:rsidR="00B175CD" w:rsidRPr="00F128E6" w:rsidRDefault="00B175CD"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w:t>
      </w:r>
      <w:proofErr w:type="gramStart"/>
      <w:r>
        <w:t xml:space="preserve">al </w:t>
      </w:r>
      <w:r w:rsidRPr="00F128E6">
        <w:rPr>
          <w:i/>
        </w:rPr>
        <w:t>machine</w:t>
      </w:r>
      <w:proofErr w:type="gramEnd"/>
      <w:r w:rsidRPr="00F128E6">
        <w:rPr>
          <w:i/>
        </w:rPr>
        <w:t xml:space="preserve"> </w:t>
      </w:r>
      <w:proofErr w:type="spellStart"/>
      <w:r w:rsidRPr="00F128E6">
        <w:rPr>
          <w:i/>
        </w:rPr>
        <w:t>learning</w:t>
      </w:r>
      <w:proofErr w:type="spellEnd"/>
      <w:r>
        <w:t xml:space="preserve">, Cfr. </w:t>
      </w:r>
      <w:r w:rsidRPr="00F128E6">
        <w:rPr>
          <w:b/>
        </w:rPr>
        <w:t>http://cs229.stanford.edu/materials.html</w:t>
      </w:r>
      <w:r>
        <w:t>.</w:t>
      </w:r>
    </w:p>
  </w:footnote>
  <w:footnote w:id="11">
    <w:p w14:paraId="73C2ABC9" w14:textId="56EE4646" w:rsidR="00B175CD" w:rsidRDefault="00B175CD" w:rsidP="00144F1E">
      <w:pPr>
        <w:pStyle w:val="Paragrafoelenco"/>
      </w:pPr>
      <w:r>
        <w:rPr>
          <w:rStyle w:val="Rimandonotaapidipagina"/>
        </w:rPr>
        <w:footnoteRef/>
      </w:r>
      <w:r>
        <w:t xml:space="preserve"> ISLR p. 23. Un esempio di modello non-parametrico è il KNN (</w:t>
      </w:r>
      <w:r w:rsidRPr="00326606">
        <w:rPr>
          <w:i/>
        </w:rPr>
        <w:t>K-</w:t>
      </w:r>
      <w:proofErr w:type="spellStart"/>
      <w:r w:rsidRPr="00326606">
        <w:rPr>
          <w:i/>
        </w:rPr>
        <w:t>nearest</w:t>
      </w:r>
      <w:proofErr w:type="spellEnd"/>
      <w:r w:rsidRPr="00326606">
        <w:rPr>
          <w:i/>
        </w:rPr>
        <w:t xml:space="preserve"> </w:t>
      </w:r>
      <w:proofErr w:type="spellStart"/>
      <w:r w:rsidRPr="00326606">
        <w:rPr>
          <w:i/>
        </w:rPr>
        <w:t>neighbors</w:t>
      </w:r>
      <w:proofErr w:type="spellEnd"/>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B175CD" w:rsidRDefault="00B175CD">
      <w:pPr>
        <w:pStyle w:val="Testonotaapidipagina"/>
      </w:pPr>
      <w:r>
        <w:rPr>
          <w:rStyle w:val="Rimandonotaapidipagina"/>
        </w:rPr>
        <w:footnoteRef/>
      </w:r>
      <w:r>
        <w:t xml:space="preserve"> Vedi secondo capitolo per distinzione tra le due</w:t>
      </w:r>
    </w:p>
  </w:footnote>
  <w:footnote w:id="13">
    <w:p w14:paraId="735867DD" w14:textId="514B7C4A" w:rsidR="00B175CD" w:rsidRDefault="00B175CD">
      <w:pPr>
        <w:pStyle w:val="Testonotaapidipagina"/>
      </w:pPr>
      <w:r>
        <w:rPr>
          <w:rStyle w:val="Rimandonotaapidipagina"/>
        </w:rPr>
        <w:footnoteRef/>
      </w:r>
      <w:r>
        <w:t xml:space="preserve"> Manuale capitolo 19 (internet) pagina 15</w:t>
      </w:r>
    </w:p>
  </w:footnote>
  <w:footnote w:id="14">
    <w:p w14:paraId="6105AB72" w14:textId="24CAFA33" w:rsidR="00B175CD" w:rsidRDefault="00B175CD">
      <w:pPr>
        <w:pStyle w:val="Testonotaapidipagina"/>
      </w:pPr>
      <w:r>
        <w:rPr>
          <w:rStyle w:val="Rimandonotaapidipagina"/>
        </w:rPr>
        <w:footnoteRef/>
      </w:r>
      <w:r>
        <w:t xml:space="preserve"> Vedi secondo capitolo</w:t>
      </w:r>
    </w:p>
  </w:footnote>
  <w:footnote w:id="15">
    <w:p w14:paraId="3F9095DF" w14:textId="66D4F29E" w:rsidR="00B175CD" w:rsidRPr="009756F9" w:rsidRDefault="00B175CD">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B175CD" w:rsidRDefault="00B175CD">
      <w:pPr>
        <w:pStyle w:val="Testonotaapidipagina"/>
      </w:pPr>
      <w:r>
        <w:rPr>
          <w:rStyle w:val="Rimandonotaapidipagina"/>
        </w:rPr>
        <w:footnoteRef/>
      </w:r>
      <w:r>
        <w:t xml:space="preserve"> Quella che Mitchell chiama </w:t>
      </w:r>
      <w:proofErr w:type="gramStart"/>
      <w:r>
        <w:t xml:space="preserve">la </w:t>
      </w:r>
      <w:r w:rsidRPr="00095656">
        <w:rPr>
          <w:i/>
        </w:rPr>
        <w:t>training</w:t>
      </w:r>
      <w:proofErr w:type="gramEnd"/>
      <w:r w:rsidRPr="00095656">
        <w:rPr>
          <w:i/>
        </w:rPr>
        <w:t xml:space="preserve"> </w:t>
      </w:r>
      <w:proofErr w:type="spellStart"/>
      <w:r w:rsidRPr="00095656">
        <w:rPr>
          <w:i/>
        </w:rPr>
        <w:t>experience</w:t>
      </w:r>
      <w:proofErr w:type="spellEnd"/>
      <w:r>
        <w:t xml:space="preserve"> p.5</w:t>
      </w:r>
    </w:p>
  </w:footnote>
  <w:footnote w:id="17">
    <w:p w14:paraId="5605388B" w14:textId="285E71B2" w:rsidR="00B175CD" w:rsidRDefault="00B175CD">
      <w:pPr>
        <w:pStyle w:val="Testonotaapidipagina"/>
      </w:pPr>
      <w:r>
        <w:rPr>
          <w:rStyle w:val="Rimandonotaapidipagina"/>
        </w:rPr>
        <w:footnoteRef/>
      </w:r>
      <w:r>
        <w:t xml:space="preserve"> ISLR 30</w:t>
      </w:r>
    </w:p>
  </w:footnote>
  <w:footnote w:id="18">
    <w:p w14:paraId="39886501" w14:textId="487AF7F0" w:rsidR="00B175CD" w:rsidRDefault="00B175CD">
      <w:pPr>
        <w:pStyle w:val="Testonotaapidipagina"/>
      </w:pPr>
      <w:r>
        <w:rPr>
          <w:rStyle w:val="Rimandonotaapidipagina"/>
        </w:rPr>
        <w:footnoteRef/>
      </w:r>
      <w:r>
        <w:t xml:space="preserve"> ISLR 47</w:t>
      </w:r>
    </w:p>
  </w:footnote>
  <w:footnote w:id="19">
    <w:p w14:paraId="11F88A5D" w14:textId="75E017D3" w:rsidR="00B175CD" w:rsidRDefault="00B175CD">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B175CD" w:rsidRDefault="00B175CD">
      <w:pPr>
        <w:pStyle w:val="Testonotaapidipagina"/>
      </w:pPr>
      <w:r>
        <w:rPr>
          <w:rStyle w:val="Rimandonotaapidipagina"/>
        </w:rPr>
        <w:footnoteRef/>
      </w:r>
      <w:r>
        <w:t xml:space="preserve"> ISLR 24</w:t>
      </w:r>
    </w:p>
  </w:footnote>
  <w:footnote w:id="21">
    <w:p w14:paraId="30DBD9BF" w14:textId="5E04E41D" w:rsidR="00B175CD" w:rsidRDefault="00B175CD">
      <w:pPr>
        <w:pStyle w:val="Testonotaapidipagina"/>
      </w:pPr>
      <w:r>
        <w:rPr>
          <w:rStyle w:val="Rimandonotaapidipagina"/>
        </w:rPr>
        <w:footnoteRef/>
      </w:r>
      <w:r>
        <w:t xml:space="preserve"> spunto da </w:t>
      </w:r>
      <w:proofErr w:type="spellStart"/>
      <w:r>
        <w:t>bishop</w:t>
      </w:r>
      <w:proofErr w:type="spellEnd"/>
      <w:r>
        <w:t xml:space="preserve"> 3</w:t>
      </w:r>
    </w:p>
  </w:footnote>
  <w:footnote w:id="22">
    <w:p w14:paraId="6FCBDA0E" w14:textId="68EBB9E3" w:rsidR="00B175CD" w:rsidRDefault="00B175CD">
      <w:pPr>
        <w:pStyle w:val="Testonotaapidipagina"/>
      </w:pPr>
      <w:r>
        <w:rPr>
          <w:rStyle w:val="Rimandonotaapidipagina"/>
        </w:rPr>
        <w:footnoteRef/>
      </w:r>
      <w:r>
        <w:t xml:space="preserve"> manuale 268</w:t>
      </w:r>
    </w:p>
  </w:footnote>
  <w:footnote w:id="23">
    <w:p w14:paraId="63032134" w14:textId="676C0E9A" w:rsidR="00384355" w:rsidRDefault="00384355">
      <w:pPr>
        <w:pStyle w:val="Testonotaapidipagina"/>
      </w:pPr>
      <w:r>
        <w:rPr>
          <w:rStyle w:val="Rimandonotaapidipagina"/>
        </w:rPr>
        <w:footnoteRef/>
      </w:r>
      <w:r>
        <w:t xml:space="preserve"> </w:t>
      </w:r>
      <w:proofErr w:type="spellStart"/>
      <w:r>
        <w:t>kuhn</w:t>
      </w:r>
      <w:proofErr w:type="spellEnd"/>
      <w:r>
        <w:t xml:space="preserve"> 97 e manuale 268</w:t>
      </w:r>
    </w:p>
  </w:footnote>
  <w:footnote w:id="24">
    <w:p w14:paraId="59FC554F" w14:textId="39F7D00E" w:rsidR="004D0601" w:rsidRDefault="004D0601">
      <w:pPr>
        <w:pStyle w:val="Testonotaapidipagina"/>
      </w:pPr>
      <w:r>
        <w:rPr>
          <w:rStyle w:val="Rimandonotaapidipagina"/>
        </w:rPr>
        <w:footnoteRef/>
      </w:r>
      <w:r>
        <w:t xml:space="preserve"> ISLR 35</w:t>
      </w:r>
    </w:p>
  </w:footnote>
  <w:footnote w:id="25">
    <w:p w14:paraId="28D44AB2" w14:textId="32530218" w:rsidR="00B175CD" w:rsidRDefault="00B175CD"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26">
    <w:p w14:paraId="1B703EFB" w14:textId="3A74B67E" w:rsidR="00B175CD" w:rsidRDefault="00B175CD"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27">
    <w:p w14:paraId="2041BE9A" w14:textId="528C59E7" w:rsidR="00B175CD" w:rsidRDefault="00B175CD" w:rsidP="00AA1D03">
      <w:pPr>
        <w:pStyle w:val="Paragrafoelenco"/>
      </w:pPr>
      <w:r>
        <w:rPr>
          <w:rStyle w:val="Rimandonotaapidipagina"/>
        </w:rPr>
        <w:footnoteRef/>
      </w:r>
      <w:r>
        <w:t xml:space="preserve"> </w:t>
      </w:r>
      <w:r w:rsidRPr="004A12C2">
        <w:rPr>
          <w:i/>
        </w:rPr>
        <w:t>Ivi</w:t>
      </w:r>
      <w:r>
        <w:t>, p.5.</w:t>
      </w:r>
    </w:p>
  </w:footnote>
  <w:footnote w:id="28">
    <w:p w14:paraId="6CCCD1DF" w14:textId="5EAAE11C" w:rsidR="00B175CD" w:rsidRDefault="00B175CD" w:rsidP="00AA1D03">
      <w:pPr>
        <w:pStyle w:val="Paragrafoelenco"/>
      </w:pPr>
      <w:r>
        <w:rPr>
          <w:rStyle w:val="Rimandonotaapidipagina"/>
        </w:rPr>
        <w:footnoteRef/>
      </w:r>
      <w:r>
        <w:t xml:space="preserve"> </w:t>
      </w:r>
      <w:r w:rsidRPr="004A12C2">
        <w:rPr>
          <w:i/>
        </w:rPr>
        <w:t>Ivi</w:t>
      </w:r>
      <w:r>
        <w:t>, p.3</w:t>
      </w:r>
    </w:p>
  </w:footnote>
  <w:footnote w:id="29">
    <w:p w14:paraId="63F736C6" w14:textId="2FAFFDDB" w:rsidR="00B175CD" w:rsidRDefault="00B175CD" w:rsidP="00AA1D03">
      <w:pPr>
        <w:pStyle w:val="Paragrafoelenco"/>
      </w:pPr>
      <w:r>
        <w:rPr>
          <w:rStyle w:val="Rimandonotaapidipagina"/>
        </w:rPr>
        <w:footnoteRef/>
      </w:r>
      <w:r>
        <w:t xml:space="preserve"> Per la scelta di rappresentare la funzione logistica in questa forma si è preso spunto da KLEINBAUM D – KLEIN MITCHEL,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30">
    <w:p w14:paraId="460E6325" w14:textId="351CB0BE" w:rsidR="00B175CD" w:rsidRDefault="00B175CD"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 xml:space="preserve">Op. </w:t>
      </w:r>
      <w:proofErr w:type="spellStart"/>
      <w:r w:rsidRPr="00185BF2">
        <w:rPr>
          <w:i/>
        </w:rPr>
        <w:t>cit</w:t>
      </w:r>
      <w:proofErr w:type="spellEnd"/>
      <w:r>
        <w:t>, pp. 6-7.</w:t>
      </w:r>
    </w:p>
  </w:footnote>
  <w:footnote w:id="31">
    <w:p w14:paraId="239DFB58" w14:textId="7EDA7428" w:rsidR="00B175CD" w:rsidRDefault="00B175CD"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32">
    <w:p w14:paraId="470F6686" w14:textId="2765FB4B" w:rsidR="00B175CD" w:rsidRDefault="00B175CD" w:rsidP="00AA1D03">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18.</w:t>
      </w:r>
    </w:p>
  </w:footnote>
  <w:footnote w:id="33">
    <w:p w14:paraId="0424398A" w14:textId="51EF5CC9" w:rsidR="00B175CD" w:rsidRDefault="00B175CD"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w:t>
      </w:r>
      <w:proofErr w:type="spellStart"/>
      <w:r>
        <w:rPr>
          <w:rFonts w:eastAsiaTheme="minorEastAsia"/>
        </w:rPr>
        <w:t>predittori</w:t>
      </w:r>
      <w:proofErr w:type="spellEnd"/>
      <w:r>
        <w:rPr>
          <w:rFonts w:eastAsiaTheme="minorEastAsia"/>
        </w:rPr>
        <w:t xml:space="preserve">.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(Internet), New York, 2015, par. 1.1.</w:t>
      </w:r>
    </w:p>
  </w:footnote>
  <w:footnote w:id="34">
    <w:p w14:paraId="267CA388" w14:textId="6EFF893A" w:rsidR="00B175CD" w:rsidRPr="005734E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35">
    <w:p w14:paraId="7BF73419" w14:textId="05D116A9" w:rsidR="00B175CD" w:rsidRDefault="00B175CD" w:rsidP="00776AD8">
      <w:pPr>
        <w:pStyle w:val="Paragrafoelenco"/>
      </w:pPr>
      <w:r>
        <w:rPr>
          <w:rStyle w:val="Rimandonotaapidipagina"/>
        </w:rPr>
        <w:footnoteRef/>
      </w:r>
      <w:r>
        <w:t xml:space="preserve"> HASTIE T – TIBSHIRANI R – FRIEDMANJ.,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36">
    <w:p w14:paraId="14D3C558" w14:textId="373C20B2" w:rsidR="00B175CD" w:rsidRPr="00DE4F9F" w:rsidRDefault="00B175CD"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w:t>
      </w:r>
      <w:proofErr w:type="spellStart"/>
      <w:r>
        <w:rPr>
          <w:rFonts w:eastAsiaTheme="minorEastAsia"/>
          <w:lang w:val="en-US"/>
        </w:rPr>
        <w:t>possibile</w:t>
      </w:r>
      <w:proofErr w:type="spellEnd"/>
      <w:r>
        <w:rPr>
          <w:rFonts w:eastAsiaTheme="minorEastAsia"/>
          <w:lang w:val="en-US"/>
        </w:rPr>
        <w:t xml:space="preserve">; </w:t>
      </w:r>
      <w:proofErr w:type="spellStart"/>
      <w:r>
        <w:rPr>
          <w:rFonts w:eastAsiaTheme="minorEastAsia"/>
          <w:lang w:val="en-US"/>
        </w:rPr>
        <w:t>Cfr</w:t>
      </w:r>
      <w:proofErr w:type="spellEnd"/>
      <w:r>
        <w:rPr>
          <w:rFonts w:eastAsiaTheme="minorEastAsia"/>
          <w:lang w:val="en-US"/>
        </w:rPr>
        <w:t xml:space="preserve">. </w:t>
      </w:r>
      <w:r w:rsidRPr="004A12C2">
        <w:t>BORRA S. - DI CIACCIO A.,</w:t>
      </w:r>
      <w:r>
        <w:t xml:space="preserve"> </w:t>
      </w:r>
      <w:r w:rsidRPr="00297F46">
        <w:rPr>
          <w:i/>
        </w:rPr>
        <w:t xml:space="preserve">Op. </w:t>
      </w:r>
      <w:proofErr w:type="spellStart"/>
      <w:r w:rsidRPr="00297F46">
        <w:rPr>
          <w:i/>
        </w:rPr>
        <w:t>cit</w:t>
      </w:r>
      <w:proofErr w:type="spellEnd"/>
      <w:r>
        <w:t>, p. 267 ss.</w:t>
      </w:r>
    </w:p>
    <w:p w14:paraId="3F118234" w14:textId="11B6B123" w:rsidR="00B175CD" w:rsidRDefault="00B175CD">
      <w:pPr>
        <w:pStyle w:val="Testonotaapidipagina"/>
      </w:pPr>
    </w:p>
  </w:footnote>
  <w:footnote w:id="37">
    <w:p w14:paraId="7186041E" w14:textId="11B98C20" w:rsidR="00B175CD" w:rsidRDefault="00B175CD"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38">
    <w:p w14:paraId="4811A4E2" w14:textId="4D9AB7AE" w:rsidR="00B175CD" w:rsidRDefault="00B175CD"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39">
    <w:p w14:paraId="592F2B7C" w14:textId="65B12DE1" w:rsidR="00B175CD" w:rsidRDefault="00B175CD"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proofErr w:type="spellStart"/>
      <w:r w:rsidRPr="00185BF2">
        <w:rPr>
          <w:i/>
        </w:rPr>
        <w:t>cit</w:t>
      </w:r>
      <w:proofErr w:type="spellEnd"/>
      <w:r>
        <w:t>, p. 135.</w:t>
      </w:r>
    </w:p>
  </w:footnote>
  <w:footnote w:id="40">
    <w:p w14:paraId="70E8FB57" w14:textId="3DF9B188" w:rsidR="00B175CD" w:rsidRPr="005734ED" w:rsidRDefault="00B175CD"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B175CD" w:rsidRDefault="00B175CD">
      <w:pPr>
        <w:pStyle w:val="Testonotaapidipagina"/>
      </w:pPr>
    </w:p>
  </w:footnote>
  <w:footnote w:id="41">
    <w:p w14:paraId="479443A7" w14:textId="78FD1504" w:rsidR="00B175C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42">
    <w:p w14:paraId="25A054AC" w14:textId="3C1BABA0" w:rsidR="00B175CD" w:rsidRDefault="00B175CD" w:rsidP="00776AD8">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139.</w:t>
      </w:r>
    </w:p>
  </w:footnote>
  <w:footnote w:id="43">
    <w:p w14:paraId="6C62D347" w14:textId="2E797B69" w:rsidR="00B175CD" w:rsidRDefault="00B175CD" w:rsidP="00776AD8">
      <w:pPr>
        <w:pStyle w:val="Paragrafoelenco"/>
      </w:pPr>
      <w:r>
        <w:rPr>
          <w:rStyle w:val="Rimandonotaapidipagina"/>
        </w:rPr>
        <w:footnoteRef/>
      </w:r>
      <w:r>
        <w:t xml:space="preserve"> CAFFO B., Statistical </w:t>
      </w:r>
      <w:proofErr w:type="spellStart"/>
      <w:r>
        <w:t>inference</w:t>
      </w:r>
      <w:proofErr w:type="spellEnd"/>
      <w:r>
        <w:t xml:space="preserve"> for data science, cit.</w:t>
      </w:r>
      <w:r w:rsidRPr="009F50F7">
        <w:t>,</w:t>
      </w:r>
      <w:r>
        <w:t xml:space="preserve"> p. 81.</w:t>
      </w:r>
    </w:p>
  </w:footnote>
  <w:footnote w:id="44">
    <w:p w14:paraId="6B9DCD7C" w14:textId="25EC0FAE" w:rsidR="00B175CD" w:rsidRPr="00323D8B" w:rsidRDefault="00B175CD" w:rsidP="00776AD8">
      <w:pPr>
        <w:pStyle w:val="Paragrafoelenco"/>
      </w:pPr>
      <w:r>
        <w:rPr>
          <w:rStyle w:val="Rimandonotaapidipagina"/>
        </w:rPr>
        <w:footnoteRef/>
      </w:r>
      <w:r>
        <w:t xml:space="preserve"> KLEINBAUM D – KLEIN MITCHEL, </w:t>
      </w:r>
      <w:r w:rsidRPr="00185BF2">
        <w:t xml:space="preserve">Op. </w:t>
      </w:r>
      <w:proofErr w:type="spellStart"/>
      <w:r w:rsidRPr="00185BF2">
        <w:t>cit</w:t>
      </w:r>
      <w:proofErr w:type="spellEnd"/>
      <w:r>
        <w:t>, p. 280.</w:t>
      </w:r>
    </w:p>
  </w:footnote>
  <w:footnote w:id="45">
    <w:p w14:paraId="56740E53" w14:textId="7D24EBE4" w:rsidR="00B175CD" w:rsidRDefault="00B175CD" w:rsidP="00776AD8">
      <w:pPr>
        <w:pStyle w:val="Paragrafoelenco"/>
      </w:pPr>
      <w:r>
        <w:rPr>
          <w:rStyle w:val="Rimandonotaapidipagina"/>
        </w:rPr>
        <w:footnoteRef/>
      </w:r>
      <w:r>
        <w:t xml:space="preserve"> </w:t>
      </w:r>
      <w:r w:rsidRPr="00323D8B">
        <w:t>Ibidem</w:t>
      </w:r>
      <w:r>
        <w:t>.</w:t>
      </w:r>
    </w:p>
  </w:footnote>
  <w:footnote w:id="46">
    <w:p w14:paraId="2054DE91" w14:textId="1E8B3742" w:rsidR="00B175CD" w:rsidRDefault="00B175CD"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9440A9">
        <w:t>Bonferroni</w:t>
      </w:r>
      <w:proofErr w:type="spellEnd"/>
      <w:r w:rsidRPr="009440A9">
        <w:t xml:space="preserve"> </w:t>
      </w:r>
      <w:proofErr w:type="spellStart"/>
      <w:r w:rsidRPr="009440A9">
        <w:t>adjustments</w:t>
      </w:r>
      <w:proofErr w:type="spellEnd"/>
      <w:r w:rsidRPr="009440A9">
        <w:t xml:space="preserve"> in </w:t>
      </w:r>
      <w:proofErr w:type="spellStart"/>
      <w:r w:rsidRPr="009440A9">
        <w:t>tests</w:t>
      </w:r>
      <w:proofErr w:type="spellEnd"/>
      <w:r w:rsidRPr="009440A9">
        <w:t xml:space="preserve"> for </w:t>
      </w:r>
      <w:proofErr w:type="spellStart"/>
      <w:r w:rsidRPr="009440A9">
        <w:t>regression</w:t>
      </w:r>
      <w:proofErr w:type="spellEnd"/>
      <w:r w:rsidRPr="009440A9">
        <w:t xml:space="preserve"> </w:t>
      </w:r>
      <w:proofErr w:type="spellStart"/>
      <w:r w:rsidRPr="009440A9">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47">
    <w:p w14:paraId="3F19350A" w14:textId="5005D655" w:rsidR="00B175CD" w:rsidRDefault="00B175CD"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48">
    <w:p w14:paraId="3C429483" w14:textId="775AC0C5" w:rsidR="00B175CD" w:rsidRPr="000D123A" w:rsidRDefault="00B175CD"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xml:space="preserve">, p.1 ss. Buona parte di questo paragrafo si ispira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49">
    <w:p w14:paraId="498121B9" w14:textId="3C8708E7" w:rsidR="00B175CD" w:rsidRDefault="00B175CD" w:rsidP="00776AD8">
      <w:pPr>
        <w:pStyle w:val="Paragrafoelenco"/>
      </w:pPr>
      <w:r>
        <w:rPr>
          <w:rStyle w:val="Rimandonotaapidipagina"/>
        </w:rPr>
        <w:footnoteRef/>
      </w:r>
      <w:r>
        <w:t xml:space="preserve"> </w:t>
      </w:r>
      <w:r w:rsidRPr="000D123A">
        <w:rPr>
          <w:color w:val="FF0000"/>
        </w:rPr>
        <w:t xml:space="preserve">Vedi </w:t>
      </w:r>
      <w:proofErr w:type="gramStart"/>
      <w:r w:rsidRPr="000D123A">
        <w:rPr>
          <w:color w:val="FF0000"/>
        </w:rPr>
        <w:t xml:space="preserve">paragrafo </w:t>
      </w:r>
      <w:r>
        <w:t>.</w:t>
      </w:r>
      <w:proofErr w:type="gramEnd"/>
    </w:p>
  </w:footnote>
  <w:footnote w:id="50">
    <w:p w14:paraId="30761DDE" w14:textId="36B200BE" w:rsidR="00B175CD" w:rsidRDefault="00B175CD"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51">
    <w:p w14:paraId="1AE4026A" w14:textId="5E7CB2F6" w:rsidR="00B175CD" w:rsidRDefault="00B175CD" w:rsidP="00776AD8">
      <w:pPr>
        <w:pStyle w:val="Paragrafoelenco"/>
      </w:pPr>
      <w:r>
        <w:rPr>
          <w:rStyle w:val="Rimandonotaapidipagina"/>
        </w:rPr>
        <w:footnoteRef/>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xml:space="preserve"> (Internet), New York, 2013, par. 5.2.1.</w:t>
      </w:r>
    </w:p>
  </w:footnote>
  <w:footnote w:id="52">
    <w:p w14:paraId="3D1CD39F" w14:textId="52952E40" w:rsidR="00B175CD" w:rsidRPr="007C20E8" w:rsidRDefault="00B175CD"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LUBISCO A. - MIGNANI S. - PILLATI M.,</w:t>
      </w:r>
      <w:r>
        <w:t xml:space="preserve"> </w:t>
      </w:r>
      <w:r w:rsidRPr="005734ED">
        <w:rPr>
          <w:i/>
        </w:rPr>
        <w:t>Op. cit.</w:t>
      </w:r>
      <w:r>
        <w:t>, p. 20 ss.</w:t>
      </w:r>
    </w:p>
  </w:footnote>
  <w:footnote w:id="53">
    <w:p w14:paraId="1831EB19" w14:textId="18B47D23" w:rsidR="00B175CD" w:rsidRDefault="00B175CD"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p. 305 ss.</w:t>
      </w:r>
    </w:p>
  </w:footnote>
  <w:footnote w:id="54">
    <w:p w14:paraId="034E10AE" w14:textId="616A06B8" w:rsidR="00B175CD" w:rsidRDefault="00B175CD" w:rsidP="00DD293D">
      <w:pPr>
        <w:pStyle w:val="Paragrafoelenco"/>
      </w:pPr>
      <w:r>
        <w:rPr>
          <w:rStyle w:val="Rimandonotaapidipagina"/>
        </w:rPr>
        <w:footnoteRef/>
      </w:r>
      <w:r>
        <w:t xml:space="preserve"> HOSMER D. – LEMESHOW S., </w:t>
      </w:r>
      <w:r>
        <w:rPr>
          <w:i/>
        </w:rPr>
        <w:t>Op. cit.</w:t>
      </w:r>
      <w:r>
        <w:t>, par. 5.2.1.</w:t>
      </w:r>
    </w:p>
  </w:footnote>
  <w:footnote w:id="55">
    <w:p w14:paraId="30A46383" w14:textId="469BF799" w:rsidR="00B175CD" w:rsidRDefault="00B175CD"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56">
    <w:p w14:paraId="0791AA3B" w14:textId="1BD84C00" w:rsidR="00B175CD" w:rsidRDefault="00B175CD"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xml:space="preserve">, pp. 312-318, da cui si prende largamente spunto perla trattazione di questo </w:t>
      </w:r>
      <w:proofErr w:type="spellStart"/>
      <w:r>
        <w:t>sottoparagrafo</w:t>
      </w:r>
      <w:proofErr w:type="spellEnd"/>
      <w:r>
        <w:t>.</w:t>
      </w:r>
    </w:p>
  </w:footnote>
  <w:footnote w:id="57">
    <w:p w14:paraId="507D01DE" w14:textId="2F7F6D97" w:rsidR="00B175CD" w:rsidRDefault="00B175CD"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58">
    <w:p w14:paraId="1F83E4A1" w14:textId="36CE8C9F" w:rsidR="00B175CD" w:rsidRDefault="00B175CD" w:rsidP="0015287D">
      <w:pPr>
        <w:pStyle w:val="Paragrafoelenco"/>
      </w:pPr>
      <w:r>
        <w:rPr>
          <w:rStyle w:val="Rimandonotaapidipagina"/>
        </w:rPr>
        <w:footnoteRef/>
      </w:r>
      <w:r>
        <w:t xml:space="preserve"> HOSMER D. – LEMESHOW S., </w:t>
      </w:r>
      <w:r w:rsidRPr="003B71DB">
        <w:t xml:space="preserve">A </w:t>
      </w:r>
      <w:proofErr w:type="spellStart"/>
      <w:r w:rsidRPr="003B71DB">
        <w:t>goodness</w:t>
      </w:r>
      <w:proofErr w:type="spellEnd"/>
      <w:r w:rsidRPr="003B71DB">
        <w:t>-of-</w:t>
      </w:r>
      <w:proofErr w:type="spellStart"/>
      <w:r w:rsidRPr="003B71DB">
        <w:t>fit</w:t>
      </w:r>
      <w:proofErr w:type="spellEnd"/>
      <w:r w:rsidRPr="003B71DB">
        <w:t xml:space="preserve"> test for the multiple </w:t>
      </w:r>
      <w:proofErr w:type="spellStart"/>
      <w:r w:rsidRPr="003B71DB">
        <w:t>logistic</w:t>
      </w:r>
      <w:proofErr w:type="spellEnd"/>
      <w:r w:rsidRPr="003B71DB">
        <w:t xml:space="preserve"> </w:t>
      </w:r>
      <w:proofErr w:type="spellStart"/>
      <w:r w:rsidRPr="003B71DB">
        <w:t>regression</w:t>
      </w:r>
      <w:proofErr w:type="spellEnd"/>
      <w:r w:rsidRPr="003B71DB">
        <w:t xml:space="preserve"> model</w:t>
      </w:r>
      <w:r>
        <w:t xml:space="preserve">,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59">
    <w:p w14:paraId="3CC384D0" w14:textId="2A923169" w:rsidR="00B175CD" w:rsidRDefault="00B175CD" w:rsidP="0015287D">
      <w:pPr>
        <w:pStyle w:val="Paragrafoelenco"/>
      </w:pPr>
      <w:r>
        <w:rPr>
          <w:rStyle w:val="Rimandonotaapidipagina"/>
        </w:rPr>
        <w:footnoteRef/>
      </w:r>
      <w:r>
        <w:t xml:space="preserve"> ALLISON P., </w:t>
      </w:r>
      <w:proofErr w:type="spellStart"/>
      <w:r w:rsidRPr="002B2413">
        <w:t>Logistic</w:t>
      </w:r>
      <w:proofErr w:type="spellEnd"/>
      <w:r w:rsidRPr="002B2413">
        <w:t xml:space="preserve"> </w:t>
      </w:r>
      <w:proofErr w:type="spellStart"/>
      <w:r w:rsidRPr="002B2413">
        <w:t>regression</w:t>
      </w:r>
      <w:proofErr w:type="spellEnd"/>
      <w:r w:rsidRPr="002B2413">
        <w:t xml:space="preserve"> </w:t>
      </w:r>
      <w:proofErr w:type="spellStart"/>
      <w:r w:rsidRPr="002B2413">
        <w:t>using</w:t>
      </w:r>
      <w:proofErr w:type="spellEnd"/>
      <w:r w:rsidRPr="002B2413">
        <w:t xml:space="preserve"> SAS: </w:t>
      </w:r>
      <w:proofErr w:type="spellStart"/>
      <w:r w:rsidRPr="002B2413">
        <w:t>theory</w:t>
      </w:r>
      <w:proofErr w:type="spellEnd"/>
      <w:r w:rsidRPr="002B2413">
        <w:t xml:space="preserve"> and </w:t>
      </w:r>
      <w:proofErr w:type="spellStart"/>
      <w:r w:rsidRPr="002B2413">
        <w:t>application</w:t>
      </w:r>
      <w:proofErr w:type="spellEnd"/>
      <w:r>
        <w:t xml:space="preserve"> (Internet), Cary, 2012, par. 3.6</w:t>
      </w:r>
    </w:p>
  </w:footnote>
  <w:footnote w:id="60">
    <w:p w14:paraId="2B90C02A" w14:textId="516169A5" w:rsidR="00B175CD" w:rsidRPr="00A75BCB" w:rsidRDefault="00B175CD" w:rsidP="00731B85">
      <w:pPr>
        <w:pStyle w:val="Paragrafoelenco"/>
      </w:pPr>
      <w:r>
        <w:rPr>
          <w:rStyle w:val="Rimandonotaapidipagina"/>
        </w:rPr>
        <w:footnoteRef/>
      </w:r>
      <w:r>
        <w:t xml:space="preserve"> ALLISON P., </w:t>
      </w:r>
      <w:proofErr w:type="spellStart"/>
      <w:r w:rsidRPr="00A75BCB">
        <w:rPr>
          <w:i/>
        </w:rPr>
        <w:t>Why</w:t>
      </w:r>
      <w:proofErr w:type="spellEnd"/>
      <w:r w:rsidRPr="00A75BCB">
        <w:rPr>
          <w:i/>
        </w:rPr>
        <w:t xml:space="preserve"> I </w:t>
      </w:r>
      <w:proofErr w:type="spellStart"/>
      <w:r w:rsidRPr="00A75BCB">
        <w:rPr>
          <w:i/>
        </w:rPr>
        <w:t>don’t</w:t>
      </w:r>
      <w:proofErr w:type="spellEnd"/>
      <w:r w:rsidRPr="00A75BCB">
        <w:rPr>
          <w:i/>
        </w:rPr>
        <w:t xml:space="preserve"> trust </w:t>
      </w:r>
      <w:proofErr w:type="spellStart"/>
      <w:r w:rsidRPr="00A75BCB">
        <w:rPr>
          <w:i/>
        </w:rPr>
        <w:t>Lemeshow</w:t>
      </w:r>
      <w:proofErr w:type="spellEnd"/>
      <w:r w:rsidRPr="00A75BCB">
        <w:rPr>
          <w:i/>
        </w:rPr>
        <w:t xml:space="preserve"> Test for </w:t>
      </w:r>
      <w:proofErr w:type="spellStart"/>
      <w:r w:rsidRPr="00A75BCB">
        <w:rPr>
          <w:i/>
        </w:rPr>
        <w:t>Logistic</w:t>
      </w:r>
      <w:proofErr w:type="spellEnd"/>
      <w:r w:rsidRPr="00A75BCB">
        <w:rPr>
          <w:i/>
        </w:rPr>
        <w:t xml:space="preserve"> </w:t>
      </w:r>
      <w:proofErr w:type="spellStart"/>
      <w:r w:rsidRPr="00A75BCB">
        <w:rPr>
          <w:i/>
        </w:rPr>
        <w:t>Regression</w:t>
      </w:r>
      <w:proofErr w:type="spellEnd"/>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61">
    <w:p w14:paraId="320E9C97" w14:textId="0F7590E4" w:rsidR="00B175CD" w:rsidRDefault="00B175CD"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62">
    <w:p w14:paraId="060A416A" w14:textId="166522E2" w:rsidR="00B175CD" w:rsidRDefault="00B175CD" w:rsidP="00731B85">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244 ss.</w:t>
      </w:r>
    </w:p>
  </w:footnote>
  <w:footnote w:id="63">
    <w:p w14:paraId="01FBE11B" w14:textId="2206490C" w:rsidR="00B175CD" w:rsidRDefault="00B175CD"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64">
    <w:p w14:paraId="6EF5E815" w14:textId="54DA5219" w:rsidR="00B175CD" w:rsidRDefault="00B175CD"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65">
    <w:p w14:paraId="05BA40A0" w14:textId="0D1BDA40" w:rsidR="00B175CD" w:rsidRPr="00951910" w:rsidRDefault="00B175CD" w:rsidP="00161324">
      <w:pPr>
        <w:pStyle w:val="Paragrafoelenco"/>
      </w:pPr>
      <w:r>
        <w:rPr>
          <w:rStyle w:val="Rimandonotaapidipagina"/>
        </w:rPr>
        <w:footnoteRef/>
      </w:r>
      <w:r>
        <w:t xml:space="preserve">Cfr. CURINI L., </w:t>
      </w:r>
      <w:r w:rsidRPr="00951910">
        <w:rPr>
          <w:i/>
        </w:rPr>
        <w:t>Op. cit.</w:t>
      </w:r>
      <w:r>
        <w:t>, p. 4.</w:t>
      </w:r>
    </w:p>
  </w:footnote>
  <w:footnote w:id="66">
    <w:p w14:paraId="22521330" w14:textId="4B6825BA" w:rsidR="00B175CD" w:rsidRDefault="00B175CD"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(Internet), New York, 2015, par. 13.1</w:t>
      </w:r>
    </w:p>
  </w:footnote>
  <w:footnote w:id="67">
    <w:p w14:paraId="508A46E9" w14:textId="09BE61A4" w:rsidR="00B175CD" w:rsidRDefault="00B175CD" w:rsidP="00A14C45">
      <w:pPr>
        <w:pStyle w:val="Paragrafoelenco"/>
      </w:pPr>
      <w:r>
        <w:rPr>
          <w:rStyle w:val="Rimandonotaapidipagina"/>
        </w:rPr>
        <w:footnoteRef/>
      </w:r>
      <w:r>
        <w:t xml:space="preserve"> PARDOE I., COOK D., </w:t>
      </w:r>
      <w:r w:rsidRPr="00267E37">
        <w:rPr>
          <w:i/>
        </w:rPr>
        <w:t xml:space="preserve">A </w:t>
      </w:r>
      <w:proofErr w:type="spellStart"/>
      <w:r w:rsidRPr="00267E37">
        <w:rPr>
          <w:i/>
        </w:rPr>
        <w:t>Graphical</w:t>
      </w:r>
      <w:proofErr w:type="spellEnd"/>
      <w:r w:rsidRPr="00267E37">
        <w:rPr>
          <w:i/>
        </w:rPr>
        <w:t xml:space="preserve"> Method for </w:t>
      </w:r>
      <w:proofErr w:type="spellStart"/>
      <w:r w:rsidRPr="00267E37">
        <w:rPr>
          <w:i/>
        </w:rPr>
        <w:t>Assessing</w:t>
      </w:r>
      <w:proofErr w:type="spellEnd"/>
      <w:r w:rsidRPr="00267E37">
        <w:rPr>
          <w:i/>
        </w:rPr>
        <w:t xml:space="preserve"> the </w:t>
      </w:r>
      <w:proofErr w:type="spellStart"/>
      <w:r w:rsidRPr="00267E37">
        <w:rPr>
          <w:i/>
        </w:rPr>
        <w:t>Fit</w:t>
      </w:r>
      <w:proofErr w:type="spellEnd"/>
      <w:r>
        <w:rPr>
          <w:i/>
        </w:rPr>
        <w:t xml:space="preserve"> of a </w:t>
      </w:r>
      <w:proofErr w:type="spellStart"/>
      <w:r>
        <w:rPr>
          <w:i/>
        </w:rPr>
        <w:t>Logistic</w:t>
      </w:r>
      <w:proofErr w:type="spellEnd"/>
      <w:r>
        <w:rPr>
          <w:i/>
        </w:rPr>
        <w:t xml:space="preserve"> </w:t>
      </w:r>
      <w:proofErr w:type="spellStart"/>
      <w:r>
        <w:rPr>
          <w:i/>
        </w:rPr>
        <w:t>Regression</w:t>
      </w:r>
      <w:proofErr w:type="spellEnd"/>
      <w:r>
        <w:rPr>
          <w:i/>
        </w:rPr>
        <w:t xml:space="preserve">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Pr="00DE00E1">
        <w:t>Marzo</w:t>
      </w:r>
      <w:proofErr w:type="gramEnd"/>
      <w:r w:rsidRPr="00DE00E1">
        <w:t xml:space="preserve"> 2016)</w:t>
      </w:r>
      <w:r>
        <w:t>, pp. 2-3.</w:t>
      </w:r>
    </w:p>
  </w:footnote>
  <w:footnote w:id="68">
    <w:p w14:paraId="031E4430" w14:textId="070DD7FB" w:rsidR="00B175CD" w:rsidRPr="00CF7CE4" w:rsidRDefault="00B175CD" w:rsidP="00A14C45">
      <w:pPr>
        <w:pStyle w:val="Paragrafoelenco"/>
      </w:pPr>
      <w:r>
        <w:rPr>
          <w:rStyle w:val="Rimandonotaapidipagina"/>
        </w:rPr>
        <w:footnoteRef/>
      </w:r>
      <w:r>
        <w:t xml:space="preserve"> Come ALLISON P., </w:t>
      </w:r>
      <w:proofErr w:type="spellStart"/>
      <w:r w:rsidRPr="002B2413">
        <w:rPr>
          <w:i/>
        </w:rPr>
        <w:t>Logistic</w:t>
      </w:r>
      <w:proofErr w:type="spellEnd"/>
      <w:r w:rsidRPr="002B2413">
        <w:rPr>
          <w:i/>
        </w:rPr>
        <w:t xml:space="preserve"> </w:t>
      </w:r>
      <w:proofErr w:type="spellStart"/>
      <w:r w:rsidRPr="002B2413">
        <w:rPr>
          <w:i/>
        </w:rPr>
        <w:t>regression</w:t>
      </w:r>
      <w:proofErr w:type="spellEnd"/>
      <w:r w:rsidRPr="002B2413">
        <w:rPr>
          <w:i/>
        </w:rPr>
        <w:t xml:space="preserve"> </w:t>
      </w:r>
      <w:proofErr w:type="spellStart"/>
      <w:r w:rsidRPr="002B2413">
        <w:rPr>
          <w:i/>
        </w:rPr>
        <w:t>using</w:t>
      </w:r>
      <w:proofErr w:type="spellEnd"/>
      <w:r w:rsidRPr="002B2413">
        <w:rPr>
          <w:i/>
        </w:rPr>
        <w:t xml:space="preserve"> SAS: </w:t>
      </w:r>
      <w:proofErr w:type="spellStart"/>
      <w:r w:rsidRPr="002B2413">
        <w:rPr>
          <w:i/>
        </w:rPr>
        <w:t>theory</w:t>
      </w:r>
      <w:proofErr w:type="spellEnd"/>
      <w:r w:rsidRPr="002B2413">
        <w:rPr>
          <w:i/>
        </w:rPr>
        <w:t xml:space="preserve"> and </w:t>
      </w:r>
      <w:proofErr w:type="spellStart"/>
      <w:r w:rsidRPr="002B2413">
        <w:rPr>
          <w:i/>
        </w:rPr>
        <w:t>application</w:t>
      </w:r>
      <w:proofErr w:type="spellEnd"/>
      <w:r>
        <w:rPr>
          <w:i/>
        </w:rPr>
        <w:t xml:space="preserve">, </w:t>
      </w:r>
      <w:r>
        <w:t xml:space="preserve">cit., KLEINBAUM D – KLEIN MITCHEL, </w:t>
      </w:r>
      <w:r w:rsidRPr="00C7386D">
        <w:rPr>
          <w:i/>
        </w:rPr>
        <w:t>Op. cit.</w:t>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cit.</w:t>
      </w:r>
    </w:p>
  </w:footnote>
  <w:footnote w:id="69">
    <w:p w14:paraId="35C1A050" w14:textId="11DBA559" w:rsidR="00B175CD" w:rsidRPr="00362464" w:rsidRDefault="00B175CD" w:rsidP="00CE4F3A">
      <w:pPr>
        <w:pStyle w:val="Paragrafoelenco"/>
      </w:pPr>
      <w:r>
        <w:rPr>
          <w:rStyle w:val="Rimandonotaapidipagina"/>
        </w:rPr>
        <w:footnoteRef/>
      </w:r>
      <w:r>
        <w:t xml:space="preserve"> CAFFO B., </w:t>
      </w:r>
      <w:proofErr w:type="spellStart"/>
      <w:r w:rsidRPr="0031433B">
        <w:t>Regression</w:t>
      </w:r>
      <w:proofErr w:type="spellEnd"/>
      <w:r w:rsidRPr="0031433B">
        <w:t xml:space="preserve"> </w:t>
      </w:r>
      <w:proofErr w:type="spellStart"/>
      <w:r w:rsidRPr="0031433B">
        <w:t>models</w:t>
      </w:r>
      <w:proofErr w:type="spellEnd"/>
      <w:r w:rsidRPr="0031433B">
        <w:t xml:space="preserve"> for data science in R</w:t>
      </w:r>
      <w:r>
        <w:t>, cit., pp. 96-97.</w:t>
      </w:r>
    </w:p>
  </w:footnote>
  <w:footnote w:id="70">
    <w:p w14:paraId="7F174503" w14:textId="35D17866" w:rsidR="00B175CD" w:rsidRDefault="00B175CD" w:rsidP="00CE4F3A">
      <w:pPr>
        <w:pStyle w:val="Paragrafoelenco"/>
      </w:pPr>
      <w:r>
        <w:rPr>
          <w:rStyle w:val="Rimandonotaapidipagina"/>
        </w:rPr>
        <w:footnoteRef/>
      </w:r>
      <w:r>
        <w:t xml:space="preserve"> KLEINBAUM D – KLEIN MITCHEL, </w:t>
      </w:r>
      <w:r w:rsidRPr="00C7386D">
        <w:t>Op. cit.</w:t>
      </w:r>
      <w:r>
        <w:t>, p. 271.</w:t>
      </w:r>
    </w:p>
  </w:footnote>
  <w:footnote w:id="71">
    <w:p w14:paraId="64E4B11D" w14:textId="27050A80" w:rsidR="00B175CD" w:rsidRDefault="00B175CD" w:rsidP="00CE4F3A">
      <w:pPr>
        <w:pStyle w:val="Paragrafoelenco"/>
      </w:pPr>
      <w:r>
        <w:rPr>
          <w:rStyle w:val="Rimandonotaapidipagina"/>
        </w:rPr>
        <w:footnoteRef/>
      </w:r>
      <w:r>
        <w:t xml:space="preserve"> PARDOE I., COOK D., </w:t>
      </w:r>
      <w:r w:rsidRPr="00362464">
        <w:t>Op. cit.</w:t>
      </w:r>
      <w:r>
        <w:t>, p1.</w:t>
      </w:r>
    </w:p>
  </w:footnote>
  <w:footnote w:id="72">
    <w:p w14:paraId="4CE6A653" w14:textId="4B0BD239" w:rsidR="00B175CD" w:rsidRDefault="00B175CD" w:rsidP="003E3F07">
      <w:pPr>
        <w:pStyle w:val="Paragrafoelenco"/>
      </w:pPr>
      <w:r>
        <w:rPr>
          <w:rStyle w:val="Rimandonotaapidipagina"/>
        </w:rPr>
        <w:footnoteRef/>
      </w:r>
      <w:r>
        <w:t xml:space="preserve"> KLEINBAUM D – KLEIN MITCHEL, </w:t>
      </w:r>
      <w:r w:rsidRPr="00C7386D">
        <w:rPr>
          <w:i/>
        </w:rPr>
        <w:t>Op. cit.</w:t>
      </w:r>
      <w:r>
        <w:t>, p. 271.</w:t>
      </w:r>
    </w:p>
  </w:footnote>
  <w:footnote w:id="73">
    <w:p w14:paraId="2FEAAD67" w14:textId="4A79750E" w:rsidR="00B175CD" w:rsidRDefault="00B175CD" w:rsidP="003E3F07">
      <w:pPr>
        <w:pStyle w:val="Paragrafoelenco"/>
      </w:pPr>
      <w:r>
        <w:rPr>
          <w:rStyle w:val="Rimandonotaapidipagina"/>
        </w:rPr>
        <w:footnoteRef/>
      </w:r>
      <w:r>
        <w:t xml:space="preserve"> </w:t>
      </w:r>
      <w:r w:rsidRPr="00362464">
        <w:rPr>
          <w:i/>
        </w:rPr>
        <w:t>Ivi</w:t>
      </w:r>
      <w:r>
        <w:t>, p. 273.</w:t>
      </w:r>
    </w:p>
  </w:footnote>
  <w:footnote w:id="74">
    <w:p w14:paraId="325FC820" w14:textId="24798C40" w:rsidR="00B175CD" w:rsidRDefault="00B175CD" w:rsidP="003E3F07">
      <w:pPr>
        <w:pStyle w:val="Paragrafoelenco"/>
      </w:pPr>
      <w:r>
        <w:rPr>
          <w:rStyle w:val="Rimandonotaapidipagina"/>
        </w:rPr>
        <w:footnoteRef/>
      </w:r>
      <w:r>
        <w:t xml:space="preserve"> CURINI L., </w:t>
      </w:r>
      <w:r w:rsidRPr="00951910">
        <w:rPr>
          <w:i/>
        </w:rPr>
        <w:t>Op. cit.</w:t>
      </w:r>
      <w:r>
        <w:t>, p. 5.</w:t>
      </w:r>
    </w:p>
  </w:footnote>
  <w:footnote w:id="75">
    <w:p w14:paraId="4D085306" w14:textId="68592EEA" w:rsidR="00B175CD" w:rsidRDefault="00B175CD" w:rsidP="003E3F07">
      <w:pPr>
        <w:pStyle w:val="Paragrafoelenco"/>
      </w:pPr>
      <w:r>
        <w:rPr>
          <w:rStyle w:val="Rimandonotaapidipagina"/>
        </w:rPr>
        <w:footnoteRef/>
      </w:r>
      <w:r>
        <w:t xml:space="preserve"> Il </w:t>
      </w:r>
      <w:proofErr w:type="spellStart"/>
      <w:r>
        <w:t>dataset</w:t>
      </w:r>
      <w:proofErr w:type="spellEnd"/>
      <w:r>
        <w:t xml:space="preserve"> utilizzato nel capitolo 3 contiene molte variabili quantitative.</w:t>
      </w:r>
    </w:p>
  </w:footnote>
  <w:footnote w:id="76">
    <w:p w14:paraId="357B882A" w14:textId="4B3CE965" w:rsidR="00B175CD" w:rsidRDefault="00B175CD" w:rsidP="003E3F07">
      <w:pPr>
        <w:pStyle w:val="Paragrafoelenco"/>
      </w:pPr>
      <w:r>
        <w:rPr>
          <w:rStyle w:val="Rimandonotaapidipagina"/>
        </w:rPr>
        <w:footnoteRef/>
      </w:r>
      <w:r>
        <w:t xml:space="preserve"> KLEINBAUM D – KLEIN MITCHEL, </w:t>
      </w:r>
      <w:r w:rsidRPr="00C7386D">
        <w:rPr>
          <w:i/>
        </w:rPr>
        <w:t>Op. cit.</w:t>
      </w:r>
      <w:r>
        <w:t>, p. 275.</w:t>
      </w:r>
    </w:p>
  </w:footnote>
  <w:footnote w:id="77">
    <w:p w14:paraId="1E718B23" w14:textId="2915EAC2" w:rsidR="00B175CD" w:rsidRDefault="00B175CD" w:rsidP="003E3F07">
      <w:pPr>
        <w:pStyle w:val="Paragrafoelenco"/>
      </w:pPr>
      <w:r>
        <w:rPr>
          <w:rStyle w:val="Rimandonotaapidipagina"/>
        </w:rPr>
        <w:footnoteRef/>
      </w:r>
      <w:r>
        <w:t xml:space="preserve"> </w:t>
      </w:r>
      <w:r>
        <w:rPr>
          <w:bCs/>
        </w:rPr>
        <w:t xml:space="preserve">KOVAL J. et alia, </w:t>
      </w:r>
      <w:proofErr w:type="spellStart"/>
      <w:r w:rsidRPr="00267E37">
        <w:rPr>
          <w:bCs/>
          <w:i/>
        </w:rPr>
        <w:t>Assessing</w:t>
      </w:r>
      <w:proofErr w:type="spellEnd"/>
      <w:r w:rsidRPr="00267E37">
        <w:rPr>
          <w:bCs/>
          <w:i/>
        </w:rPr>
        <w:t xml:space="preserve"> the impact of </w:t>
      </w:r>
      <w:proofErr w:type="spellStart"/>
      <w:r w:rsidRPr="00267E37">
        <w:rPr>
          <w:bCs/>
          <w:i/>
        </w:rPr>
        <w:t>potentially</w:t>
      </w:r>
      <w:proofErr w:type="spellEnd"/>
      <w:r w:rsidRPr="00267E37">
        <w:rPr>
          <w:bCs/>
          <w:i/>
        </w:rPr>
        <w:t xml:space="preserve"> </w:t>
      </w:r>
      <w:proofErr w:type="spellStart"/>
      <w:r w:rsidRPr="00267E37">
        <w:rPr>
          <w:bCs/>
          <w:i/>
        </w:rPr>
        <w:t>influential</w:t>
      </w:r>
      <w:proofErr w:type="spellEnd"/>
      <w:r w:rsidRPr="00267E37">
        <w:rPr>
          <w:bCs/>
          <w:i/>
        </w:rPr>
        <w:t xml:space="preserve"> </w:t>
      </w:r>
      <w:proofErr w:type="spellStart"/>
      <w:r w:rsidRPr="00267E37">
        <w:rPr>
          <w:bCs/>
          <w:i/>
        </w:rPr>
        <w:t>observations</w:t>
      </w:r>
      <w:proofErr w:type="spellEnd"/>
      <w:r w:rsidRPr="00267E37">
        <w:rPr>
          <w:bCs/>
          <w:i/>
        </w:rPr>
        <w:t xml:space="preserve"> in </w:t>
      </w:r>
      <w:proofErr w:type="spellStart"/>
      <w:r w:rsidRPr="00267E37">
        <w:rPr>
          <w:bCs/>
          <w:i/>
        </w:rPr>
        <w:t>weighted</w:t>
      </w:r>
      <w:proofErr w:type="spellEnd"/>
      <w:r w:rsidRPr="00267E37">
        <w:rPr>
          <w:bCs/>
          <w:i/>
        </w:rPr>
        <w:t xml:space="preserve"> </w:t>
      </w:r>
      <w:proofErr w:type="spellStart"/>
      <w:r w:rsidRPr="00267E37">
        <w:rPr>
          <w:bCs/>
          <w:i/>
        </w:rPr>
        <w:t>logistic</w:t>
      </w:r>
      <w:proofErr w:type="spellEnd"/>
      <w:r w:rsidRPr="00267E37">
        <w:rPr>
          <w:bCs/>
          <w:i/>
        </w:rPr>
        <w:t xml:space="preserve"> </w:t>
      </w:r>
      <w:proofErr w:type="spellStart"/>
      <w:r w:rsidRPr="00267E37">
        <w:rPr>
          <w:bCs/>
          <w:i/>
        </w:rPr>
        <w:t>regression</w:t>
      </w:r>
      <w:proofErr w:type="spellEnd"/>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Pr="00DE00E1">
        <w:t>Marzo</w:t>
      </w:r>
      <w:proofErr w:type="gramEnd"/>
      <w:r w:rsidRPr="00DE00E1">
        <w:t xml:space="preserve"> 2016)</w:t>
      </w:r>
      <w:r>
        <w:t>.</w:t>
      </w:r>
    </w:p>
  </w:footnote>
  <w:footnote w:id="78">
    <w:p w14:paraId="7EFF3206" w14:textId="0E32BD98" w:rsidR="00B175CD" w:rsidRDefault="00B175CD" w:rsidP="009D5465">
      <w:pPr>
        <w:pStyle w:val="Paragrafoelenco"/>
      </w:pPr>
      <w:r>
        <w:rPr>
          <w:rStyle w:val="Rimandonotaapidipagina"/>
        </w:rPr>
        <w:footnoteRef/>
      </w:r>
      <w:r>
        <w:t xml:space="preserve">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Pr="00DE00E1">
        <w:t>Marzo</w:t>
      </w:r>
      <w:proofErr w:type="gramEnd"/>
      <w:r w:rsidRPr="00DE00E1">
        <w:t xml:space="preserve">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3126"/>
    <w:rsid w:val="00020E4D"/>
    <w:rsid w:val="00022655"/>
    <w:rsid w:val="000301E6"/>
    <w:rsid w:val="000325F7"/>
    <w:rsid w:val="0003389B"/>
    <w:rsid w:val="00035F1A"/>
    <w:rsid w:val="00037902"/>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A103A"/>
    <w:rsid w:val="000A6855"/>
    <w:rsid w:val="000B35AF"/>
    <w:rsid w:val="000C0752"/>
    <w:rsid w:val="000C3A7F"/>
    <w:rsid w:val="000D123A"/>
    <w:rsid w:val="000D1A2E"/>
    <w:rsid w:val="000D5F27"/>
    <w:rsid w:val="000E0214"/>
    <w:rsid w:val="000E69FF"/>
    <w:rsid w:val="000F2F77"/>
    <w:rsid w:val="000F3316"/>
    <w:rsid w:val="000F62D6"/>
    <w:rsid w:val="00105287"/>
    <w:rsid w:val="00112E48"/>
    <w:rsid w:val="0011577B"/>
    <w:rsid w:val="001179D0"/>
    <w:rsid w:val="00117CE3"/>
    <w:rsid w:val="00117E41"/>
    <w:rsid w:val="00123923"/>
    <w:rsid w:val="0013016A"/>
    <w:rsid w:val="0013503A"/>
    <w:rsid w:val="001407EF"/>
    <w:rsid w:val="00140866"/>
    <w:rsid w:val="00144F1E"/>
    <w:rsid w:val="001460E1"/>
    <w:rsid w:val="001525EB"/>
    <w:rsid w:val="0015287D"/>
    <w:rsid w:val="00161324"/>
    <w:rsid w:val="00162486"/>
    <w:rsid w:val="0016600B"/>
    <w:rsid w:val="00176688"/>
    <w:rsid w:val="00176E31"/>
    <w:rsid w:val="001852BA"/>
    <w:rsid w:val="00185BF2"/>
    <w:rsid w:val="001872F6"/>
    <w:rsid w:val="001A7821"/>
    <w:rsid w:val="001C035E"/>
    <w:rsid w:val="001C6038"/>
    <w:rsid w:val="001D322F"/>
    <w:rsid w:val="001E18EE"/>
    <w:rsid w:val="001E2C42"/>
    <w:rsid w:val="001E36E0"/>
    <w:rsid w:val="001F13D8"/>
    <w:rsid w:val="00200334"/>
    <w:rsid w:val="002126F2"/>
    <w:rsid w:val="00213B15"/>
    <w:rsid w:val="00215F8A"/>
    <w:rsid w:val="00225DB4"/>
    <w:rsid w:val="00226066"/>
    <w:rsid w:val="00244DB2"/>
    <w:rsid w:val="00256AA5"/>
    <w:rsid w:val="002577BB"/>
    <w:rsid w:val="00265042"/>
    <w:rsid w:val="002666C2"/>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11E40"/>
    <w:rsid w:val="003158AE"/>
    <w:rsid w:val="00316120"/>
    <w:rsid w:val="00323D8B"/>
    <w:rsid w:val="00326606"/>
    <w:rsid w:val="00327D4E"/>
    <w:rsid w:val="00327FE3"/>
    <w:rsid w:val="003359B9"/>
    <w:rsid w:val="00337768"/>
    <w:rsid w:val="003436F7"/>
    <w:rsid w:val="00344E78"/>
    <w:rsid w:val="00345BCC"/>
    <w:rsid w:val="00352714"/>
    <w:rsid w:val="0035529A"/>
    <w:rsid w:val="00362464"/>
    <w:rsid w:val="00363640"/>
    <w:rsid w:val="00363CC6"/>
    <w:rsid w:val="00377DB6"/>
    <w:rsid w:val="00384355"/>
    <w:rsid w:val="00391ECD"/>
    <w:rsid w:val="00396EC4"/>
    <w:rsid w:val="003B08CA"/>
    <w:rsid w:val="003C202C"/>
    <w:rsid w:val="003C32D9"/>
    <w:rsid w:val="003D6A79"/>
    <w:rsid w:val="003D6BA0"/>
    <w:rsid w:val="003D74A0"/>
    <w:rsid w:val="003E3F07"/>
    <w:rsid w:val="003E4011"/>
    <w:rsid w:val="003F0096"/>
    <w:rsid w:val="003F1E56"/>
    <w:rsid w:val="003F3841"/>
    <w:rsid w:val="0040409C"/>
    <w:rsid w:val="0040447E"/>
    <w:rsid w:val="00405E2F"/>
    <w:rsid w:val="00407514"/>
    <w:rsid w:val="004108B8"/>
    <w:rsid w:val="00411A5F"/>
    <w:rsid w:val="00414C86"/>
    <w:rsid w:val="004153AA"/>
    <w:rsid w:val="00416873"/>
    <w:rsid w:val="00424F16"/>
    <w:rsid w:val="00425719"/>
    <w:rsid w:val="00452108"/>
    <w:rsid w:val="00452F78"/>
    <w:rsid w:val="0045559F"/>
    <w:rsid w:val="0045619F"/>
    <w:rsid w:val="004577FC"/>
    <w:rsid w:val="00460E65"/>
    <w:rsid w:val="0047014E"/>
    <w:rsid w:val="0047183F"/>
    <w:rsid w:val="00471D8F"/>
    <w:rsid w:val="00472146"/>
    <w:rsid w:val="0047729E"/>
    <w:rsid w:val="00482DCE"/>
    <w:rsid w:val="00486B04"/>
    <w:rsid w:val="0048774A"/>
    <w:rsid w:val="00491D9F"/>
    <w:rsid w:val="00493082"/>
    <w:rsid w:val="0049709A"/>
    <w:rsid w:val="004A12C2"/>
    <w:rsid w:val="004A2177"/>
    <w:rsid w:val="004A5E7B"/>
    <w:rsid w:val="004B2260"/>
    <w:rsid w:val="004B3025"/>
    <w:rsid w:val="004C039F"/>
    <w:rsid w:val="004C3BD5"/>
    <w:rsid w:val="004C49B8"/>
    <w:rsid w:val="004D0601"/>
    <w:rsid w:val="004D1EB6"/>
    <w:rsid w:val="004E6BF1"/>
    <w:rsid w:val="004E72C8"/>
    <w:rsid w:val="004E7D97"/>
    <w:rsid w:val="004F2815"/>
    <w:rsid w:val="004F47E5"/>
    <w:rsid w:val="004F5E26"/>
    <w:rsid w:val="005172C5"/>
    <w:rsid w:val="005177D7"/>
    <w:rsid w:val="00536B13"/>
    <w:rsid w:val="0055443E"/>
    <w:rsid w:val="00554A20"/>
    <w:rsid w:val="00556FA6"/>
    <w:rsid w:val="00557E34"/>
    <w:rsid w:val="00560AB7"/>
    <w:rsid w:val="00562A5A"/>
    <w:rsid w:val="00571328"/>
    <w:rsid w:val="00572BCD"/>
    <w:rsid w:val="00572E54"/>
    <w:rsid w:val="005732DC"/>
    <w:rsid w:val="005734ED"/>
    <w:rsid w:val="005B4180"/>
    <w:rsid w:val="005C0B21"/>
    <w:rsid w:val="005C44BF"/>
    <w:rsid w:val="005D068F"/>
    <w:rsid w:val="005D45C1"/>
    <w:rsid w:val="005E1CCC"/>
    <w:rsid w:val="005E2FAA"/>
    <w:rsid w:val="005F27F6"/>
    <w:rsid w:val="005F3B42"/>
    <w:rsid w:val="005F3FA8"/>
    <w:rsid w:val="00611222"/>
    <w:rsid w:val="00613372"/>
    <w:rsid w:val="006175DB"/>
    <w:rsid w:val="00630C6E"/>
    <w:rsid w:val="006320E4"/>
    <w:rsid w:val="006376B0"/>
    <w:rsid w:val="00645ABD"/>
    <w:rsid w:val="006618A1"/>
    <w:rsid w:val="0066659B"/>
    <w:rsid w:val="00667AF7"/>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7389"/>
    <w:rsid w:val="00730ADA"/>
    <w:rsid w:val="00731B85"/>
    <w:rsid w:val="007343CE"/>
    <w:rsid w:val="00740B61"/>
    <w:rsid w:val="007435A9"/>
    <w:rsid w:val="007512D1"/>
    <w:rsid w:val="007600F8"/>
    <w:rsid w:val="007632ED"/>
    <w:rsid w:val="00765F45"/>
    <w:rsid w:val="00766730"/>
    <w:rsid w:val="00776AD8"/>
    <w:rsid w:val="00780836"/>
    <w:rsid w:val="00781210"/>
    <w:rsid w:val="00782781"/>
    <w:rsid w:val="00796693"/>
    <w:rsid w:val="007A2B83"/>
    <w:rsid w:val="007A5190"/>
    <w:rsid w:val="007B0AA1"/>
    <w:rsid w:val="007B3A3C"/>
    <w:rsid w:val="007B4A38"/>
    <w:rsid w:val="007C20E8"/>
    <w:rsid w:val="007C4BC2"/>
    <w:rsid w:val="007C7E62"/>
    <w:rsid w:val="007F1230"/>
    <w:rsid w:val="007F2885"/>
    <w:rsid w:val="007F4185"/>
    <w:rsid w:val="00800291"/>
    <w:rsid w:val="00810508"/>
    <w:rsid w:val="0081651B"/>
    <w:rsid w:val="00823A1E"/>
    <w:rsid w:val="008241D5"/>
    <w:rsid w:val="008254E8"/>
    <w:rsid w:val="00825DD9"/>
    <w:rsid w:val="00833FD6"/>
    <w:rsid w:val="00837825"/>
    <w:rsid w:val="00840D5D"/>
    <w:rsid w:val="0085299E"/>
    <w:rsid w:val="00867657"/>
    <w:rsid w:val="00876BAE"/>
    <w:rsid w:val="00876EDC"/>
    <w:rsid w:val="00877795"/>
    <w:rsid w:val="0088731B"/>
    <w:rsid w:val="0089018A"/>
    <w:rsid w:val="00893A06"/>
    <w:rsid w:val="008B0EDD"/>
    <w:rsid w:val="008C273B"/>
    <w:rsid w:val="008C5EAF"/>
    <w:rsid w:val="008C754E"/>
    <w:rsid w:val="008D0342"/>
    <w:rsid w:val="008D121D"/>
    <w:rsid w:val="008D686A"/>
    <w:rsid w:val="008E441D"/>
    <w:rsid w:val="008E48F2"/>
    <w:rsid w:val="008E6ADA"/>
    <w:rsid w:val="008F5D55"/>
    <w:rsid w:val="008F69D4"/>
    <w:rsid w:val="00903F4E"/>
    <w:rsid w:val="00904328"/>
    <w:rsid w:val="009108C1"/>
    <w:rsid w:val="00910956"/>
    <w:rsid w:val="009110F0"/>
    <w:rsid w:val="00912B89"/>
    <w:rsid w:val="0091636F"/>
    <w:rsid w:val="00921244"/>
    <w:rsid w:val="009215BA"/>
    <w:rsid w:val="0092412A"/>
    <w:rsid w:val="009342ED"/>
    <w:rsid w:val="00934FA4"/>
    <w:rsid w:val="00942785"/>
    <w:rsid w:val="00951910"/>
    <w:rsid w:val="00952F71"/>
    <w:rsid w:val="00966AD7"/>
    <w:rsid w:val="0097350A"/>
    <w:rsid w:val="009756F9"/>
    <w:rsid w:val="00977EB7"/>
    <w:rsid w:val="00991460"/>
    <w:rsid w:val="0099414A"/>
    <w:rsid w:val="009A3812"/>
    <w:rsid w:val="009C2125"/>
    <w:rsid w:val="009C3618"/>
    <w:rsid w:val="009D5465"/>
    <w:rsid w:val="009E0479"/>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B0D"/>
    <w:rsid w:val="00A57E6D"/>
    <w:rsid w:val="00A615DA"/>
    <w:rsid w:val="00A64321"/>
    <w:rsid w:val="00A64AB1"/>
    <w:rsid w:val="00A71429"/>
    <w:rsid w:val="00A72BE8"/>
    <w:rsid w:val="00A756E3"/>
    <w:rsid w:val="00A75BCB"/>
    <w:rsid w:val="00A774B3"/>
    <w:rsid w:val="00A85033"/>
    <w:rsid w:val="00A85533"/>
    <w:rsid w:val="00A900D5"/>
    <w:rsid w:val="00A92DF7"/>
    <w:rsid w:val="00AA1D03"/>
    <w:rsid w:val="00AB322A"/>
    <w:rsid w:val="00AB5D58"/>
    <w:rsid w:val="00AC0A7D"/>
    <w:rsid w:val="00AC1334"/>
    <w:rsid w:val="00AD626C"/>
    <w:rsid w:val="00AF2C34"/>
    <w:rsid w:val="00B00B49"/>
    <w:rsid w:val="00B00C40"/>
    <w:rsid w:val="00B028D9"/>
    <w:rsid w:val="00B0385A"/>
    <w:rsid w:val="00B1321B"/>
    <w:rsid w:val="00B14017"/>
    <w:rsid w:val="00B14F32"/>
    <w:rsid w:val="00B175CD"/>
    <w:rsid w:val="00B24955"/>
    <w:rsid w:val="00B25B85"/>
    <w:rsid w:val="00B27EDA"/>
    <w:rsid w:val="00B46F54"/>
    <w:rsid w:val="00B55397"/>
    <w:rsid w:val="00B6006E"/>
    <w:rsid w:val="00B61F55"/>
    <w:rsid w:val="00B7033E"/>
    <w:rsid w:val="00B7435C"/>
    <w:rsid w:val="00B74460"/>
    <w:rsid w:val="00B7719B"/>
    <w:rsid w:val="00B82321"/>
    <w:rsid w:val="00B83858"/>
    <w:rsid w:val="00B86595"/>
    <w:rsid w:val="00B93625"/>
    <w:rsid w:val="00B93CA5"/>
    <w:rsid w:val="00B95808"/>
    <w:rsid w:val="00BA1495"/>
    <w:rsid w:val="00BC1B50"/>
    <w:rsid w:val="00BC3B0E"/>
    <w:rsid w:val="00BD1AA7"/>
    <w:rsid w:val="00BD5723"/>
    <w:rsid w:val="00BD7BB8"/>
    <w:rsid w:val="00BF0A2E"/>
    <w:rsid w:val="00C00753"/>
    <w:rsid w:val="00C11844"/>
    <w:rsid w:val="00C23740"/>
    <w:rsid w:val="00C2378E"/>
    <w:rsid w:val="00C369B6"/>
    <w:rsid w:val="00C408EA"/>
    <w:rsid w:val="00C4384F"/>
    <w:rsid w:val="00C60544"/>
    <w:rsid w:val="00C61EA3"/>
    <w:rsid w:val="00C637C8"/>
    <w:rsid w:val="00C6739E"/>
    <w:rsid w:val="00C7386D"/>
    <w:rsid w:val="00C74E32"/>
    <w:rsid w:val="00C807C2"/>
    <w:rsid w:val="00C81916"/>
    <w:rsid w:val="00C82670"/>
    <w:rsid w:val="00C8359C"/>
    <w:rsid w:val="00C852B5"/>
    <w:rsid w:val="00C863B8"/>
    <w:rsid w:val="00CA18C4"/>
    <w:rsid w:val="00CB3C2D"/>
    <w:rsid w:val="00CC21DA"/>
    <w:rsid w:val="00CC23A9"/>
    <w:rsid w:val="00CD1B24"/>
    <w:rsid w:val="00CD3E77"/>
    <w:rsid w:val="00CD657B"/>
    <w:rsid w:val="00CE077A"/>
    <w:rsid w:val="00CE4F3A"/>
    <w:rsid w:val="00CF2B10"/>
    <w:rsid w:val="00CF3978"/>
    <w:rsid w:val="00CF63C2"/>
    <w:rsid w:val="00CF7CE4"/>
    <w:rsid w:val="00D07942"/>
    <w:rsid w:val="00D07FBE"/>
    <w:rsid w:val="00D12843"/>
    <w:rsid w:val="00D1352F"/>
    <w:rsid w:val="00D138C4"/>
    <w:rsid w:val="00D16265"/>
    <w:rsid w:val="00D170E0"/>
    <w:rsid w:val="00D23C05"/>
    <w:rsid w:val="00D25F63"/>
    <w:rsid w:val="00D31909"/>
    <w:rsid w:val="00D32302"/>
    <w:rsid w:val="00D32D9A"/>
    <w:rsid w:val="00D5017F"/>
    <w:rsid w:val="00D64523"/>
    <w:rsid w:val="00D646CC"/>
    <w:rsid w:val="00D66520"/>
    <w:rsid w:val="00D705C5"/>
    <w:rsid w:val="00D83187"/>
    <w:rsid w:val="00D95819"/>
    <w:rsid w:val="00DA4CC4"/>
    <w:rsid w:val="00DA6170"/>
    <w:rsid w:val="00DB0B95"/>
    <w:rsid w:val="00DB3E97"/>
    <w:rsid w:val="00DC670C"/>
    <w:rsid w:val="00DC70EB"/>
    <w:rsid w:val="00DD293D"/>
    <w:rsid w:val="00DD3556"/>
    <w:rsid w:val="00DD66E6"/>
    <w:rsid w:val="00DE0B47"/>
    <w:rsid w:val="00DE4F9F"/>
    <w:rsid w:val="00DE5851"/>
    <w:rsid w:val="00E03836"/>
    <w:rsid w:val="00E041BF"/>
    <w:rsid w:val="00E14AF6"/>
    <w:rsid w:val="00E16999"/>
    <w:rsid w:val="00E272E8"/>
    <w:rsid w:val="00E363E7"/>
    <w:rsid w:val="00E44734"/>
    <w:rsid w:val="00E46CD3"/>
    <w:rsid w:val="00E4744F"/>
    <w:rsid w:val="00E51408"/>
    <w:rsid w:val="00E51A3D"/>
    <w:rsid w:val="00E531A6"/>
    <w:rsid w:val="00E62C52"/>
    <w:rsid w:val="00E67DC3"/>
    <w:rsid w:val="00E76D1B"/>
    <w:rsid w:val="00E81EAC"/>
    <w:rsid w:val="00E87BBF"/>
    <w:rsid w:val="00E909FD"/>
    <w:rsid w:val="00E93C30"/>
    <w:rsid w:val="00EA3502"/>
    <w:rsid w:val="00EC1AB0"/>
    <w:rsid w:val="00EC26CE"/>
    <w:rsid w:val="00ED12EF"/>
    <w:rsid w:val="00ED327C"/>
    <w:rsid w:val="00ED392D"/>
    <w:rsid w:val="00ED62DC"/>
    <w:rsid w:val="00EE689C"/>
    <w:rsid w:val="00EF18EF"/>
    <w:rsid w:val="00EF2C05"/>
    <w:rsid w:val="00EF37B4"/>
    <w:rsid w:val="00EF3EF8"/>
    <w:rsid w:val="00EF60A7"/>
    <w:rsid w:val="00EF71FE"/>
    <w:rsid w:val="00F11FAF"/>
    <w:rsid w:val="00F128E6"/>
    <w:rsid w:val="00F22CE6"/>
    <w:rsid w:val="00F25604"/>
    <w:rsid w:val="00F30ECC"/>
    <w:rsid w:val="00F34D05"/>
    <w:rsid w:val="00F413CA"/>
    <w:rsid w:val="00F508CA"/>
    <w:rsid w:val="00F54A3D"/>
    <w:rsid w:val="00F55927"/>
    <w:rsid w:val="00F55A83"/>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C60"/>
    <w:rsid w:val="00FD2036"/>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586441CE-68DE-E84A-96A1-098EEC5D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37</Pages>
  <Words>7498</Words>
  <Characters>42741</Characters>
  <Application>Microsoft Macintosh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50139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89</cp:revision>
  <dcterms:created xsi:type="dcterms:W3CDTF">2016-03-08T10:35:00Z</dcterms:created>
  <dcterms:modified xsi:type="dcterms:W3CDTF">2016-03-08T16:06:00Z</dcterms:modified>
</cp:coreProperties>
</file>