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proofErr w:type="spellStart"/>
      <w:r w:rsidRPr="0045619F">
        <w:rPr>
          <w:rFonts w:ascii="Garamond" w:eastAsia="Times New Roman" w:hAnsi="Garamond" w:cs="Times New Roman"/>
          <w:b/>
          <w:bCs/>
          <w:smallCaps/>
          <w:spacing w:val="20"/>
          <w:sz w:val="34"/>
          <w:lang w:eastAsia="it-IT"/>
        </w:rPr>
        <w:t>Unitelma</w:t>
      </w:r>
      <w:proofErr w:type="spellEnd"/>
      <w:r w:rsidRPr="0045619F">
        <w:rPr>
          <w:rFonts w:ascii="Garamond" w:eastAsia="Times New Roman" w:hAnsi="Garamond" w:cs="Times New Roman"/>
          <w:b/>
          <w:bCs/>
          <w:smallCaps/>
          <w:spacing w:val="20"/>
          <w:sz w:val="34"/>
          <w:lang w:eastAsia="it-IT"/>
        </w:rPr>
        <w:t xml:space="preserve">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w:t>
      </w:r>
      <w:proofErr w:type="spellStart"/>
      <w:r w:rsidR="00CF63C2" w:rsidRPr="00CF63C2">
        <w:rPr>
          <w:rFonts w:eastAsia="Times New Roman" w:cs="Times New Roman"/>
          <w:b/>
          <w:i/>
          <w:sz w:val="48"/>
          <w:szCs w:val="48"/>
          <w:lang w:eastAsia="it-IT"/>
        </w:rPr>
        <w:t>selling</w:t>
      </w:r>
      <w:proofErr w:type="spellEnd"/>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 xml:space="preserve">Pasquale </w:t>
      </w:r>
      <w:proofErr w:type="spellStart"/>
      <w:r w:rsidR="0091636F">
        <w:rPr>
          <w:rFonts w:ascii="Garamond" w:eastAsia="Times New Roman" w:hAnsi="Garamond" w:cs="Times New Roman"/>
          <w:b/>
          <w:bCs/>
          <w:smallCaps/>
          <w:sz w:val="28"/>
          <w:szCs w:val="28"/>
          <w:lang w:eastAsia="it-IT"/>
        </w:rPr>
        <w:t>Sarnacchiaro</w:t>
      </w:r>
      <w:proofErr w:type="spellEnd"/>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w:t>
      </w:r>
      <w:proofErr w:type="gramStart"/>
      <w:r w:rsidR="00D16265">
        <w:t>e “</w:t>
      </w:r>
      <w:proofErr w:type="gramEnd"/>
      <w:r w:rsidR="00D16265">
        <w:t>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w:t>
      </w:r>
      <w:proofErr w:type="spellStart"/>
      <w:r>
        <w:rPr>
          <w:rFonts w:eastAsiaTheme="minorEastAsia"/>
        </w:rPr>
        <w:t>ataset</w:t>
      </w:r>
      <w:proofErr w:type="spellEnd"/>
      <w:r>
        <w:rPr>
          <w:rFonts w:eastAsiaTheme="minorEastAsia"/>
        </w:rPr>
        <w:t xml:space="preserve">,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proofErr w:type="spellStart"/>
      <w:r w:rsidR="006D0564">
        <w:rPr>
          <w:rFonts w:eastAsiaTheme="minorEastAsia"/>
        </w:rPr>
        <w:t>urazioni</w:t>
      </w:r>
      <w:proofErr w:type="spellEnd"/>
      <w:r w:rsidR="006D0564">
        <w:rPr>
          <w:rFonts w:eastAsiaTheme="minorEastAsia"/>
        </w:rPr>
        <w:t xml:space="preserve">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proofErr w:type="spellStart"/>
      <w:r w:rsidR="00A161ED" w:rsidRPr="00A161ED">
        <w:rPr>
          <w:rFonts w:eastAsiaTheme="minorEastAsia"/>
          <w:i/>
        </w:rPr>
        <w:t>hat</w:t>
      </w:r>
      <w:proofErr w:type="spellEnd"/>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248C60EE"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w:t>
      </w:r>
      <w:proofErr w:type="spellStart"/>
      <w:r>
        <w:rPr>
          <w:rFonts w:eastAsiaTheme="minorEastAsia"/>
        </w:rPr>
        <w:t>regressori</w:t>
      </w:r>
      <w:proofErr w:type="spellEnd"/>
      <w:r>
        <w:rPr>
          <w:rFonts w:eastAsiaTheme="minorEastAsia"/>
        </w:rPr>
        <w:t>, variabili esplicative</w:t>
      </w:r>
      <w:r w:rsidR="00DA6170">
        <w:rPr>
          <w:rFonts w:eastAsiaTheme="minorEastAsia"/>
        </w:rPr>
        <w:t>, variabili di input</w:t>
      </w:r>
      <w:r>
        <w:rPr>
          <w:rFonts w:eastAsiaTheme="minorEastAsia"/>
        </w:rPr>
        <w:t>.</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2CE21629" w14:textId="763624BA" w:rsidR="0051731B" w:rsidRPr="0051731B" w:rsidRDefault="0051731B" w:rsidP="0051731B">
      <w:r>
        <w:t xml:space="preserve">Questo capitolo tratta alcuni concetti di base dell’apprendimento statistico volti a fondare </w:t>
      </w:r>
      <w:r w:rsidR="00207F00">
        <w:t>concettualmente</w:t>
      </w:r>
      <w:r w:rsidR="00CF5F65">
        <w:t xml:space="preserve"> il caso di studio del III Capitolo, che per l’appunto consiste nella creazione di un modello di </w:t>
      </w:r>
      <w:r w:rsidR="00207F00">
        <w:t xml:space="preserve">regressione logistica </w:t>
      </w:r>
      <w:r w:rsidR="00CF5F65">
        <w:t>binaria. Per questo molti temi di alto valore ma altrettanta alta complessità, legati o ad algoritmo di tipo differente (</w:t>
      </w:r>
      <w:r w:rsidR="00207F00">
        <w:t xml:space="preserve">KNN, </w:t>
      </w:r>
      <w:r w:rsidR="00CF5F65">
        <w:t>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 xml:space="preserve">machine </w:t>
      </w:r>
      <w:proofErr w:type="spellStart"/>
      <w:r w:rsidRPr="000F2F77">
        <w:rPr>
          <w:i/>
        </w:rPr>
        <w:t>learning</w:t>
      </w:r>
      <w:proofErr w:type="spellEnd"/>
      <w:r>
        <w:t xml:space="preserve">, </w:t>
      </w:r>
      <w:proofErr w:type="spellStart"/>
      <w:r w:rsidRPr="000F2F77">
        <w:rPr>
          <w:i/>
        </w:rPr>
        <w:t>predictive</w:t>
      </w:r>
      <w:proofErr w:type="spellEnd"/>
      <w:r w:rsidRPr="000F2F77">
        <w:rPr>
          <w:i/>
        </w:rPr>
        <w:t xml:space="preserve"> </w:t>
      </w:r>
      <w:proofErr w:type="spellStart"/>
      <w:r w:rsidR="00E62C52">
        <w:rPr>
          <w:i/>
        </w:rPr>
        <w:t>modeling</w:t>
      </w:r>
      <w:proofErr w:type="spellEnd"/>
      <w:r>
        <w:t xml:space="preserve">, </w:t>
      </w:r>
      <w:r w:rsidRPr="000F2F77">
        <w:rPr>
          <w:i/>
        </w:rPr>
        <w:t xml:space="preserve">data </w:t>
      </w:r>
      <w:proofErr w:type="spellStart"/>
      <w:r w:rsidRPr="000F2F77">
        <w:rPr>
          <w:i/>
        </w:rPr>
        <w:t>mining</w:t>
      </w:r>
      <w:proofErr w:type="spellEnd"/>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77172DCC" w:rsidR="00E62C52" w:rsidRPr="000F2F77" w:rsidRDefault="00E62C52" w:rsidP="000F2F77">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 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raccolti, di di predire in futuro l’attributo prima che si debba (magari con alti costi) misurarlo. Ad esempio, una compagnia di </w:t>
      </w:r>
      <w:r w:rsidRPr="00E62C52">
        <w:rPr>
          <w:i/>
        </w:rPr>
        <w:t>e-commerce</w:t>
      </w:r>
      <w:r>
        <w:t xml:space="preserve"> che subisce frodi da parte dei suoi clienti, e che quindi può associare ad ogni unità (il cliente) un attributo (frode sì o no) può ambire ad utilizzare questi dati 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propensione ad avere</w:t>
      </w:r>
      <w:r w:rsidR="00FA1374">
        <w:t xml:space="preserve"> sinistri.</w:t>
      </w:r>
    </w:p>
    <w:p w14:paraId="3B2FD582" w14:textId="37A3F6B5" w:rsidR="000F2F77" w:rsidRDefault="000F2F77" w:rsidP="005172C5">
      <w:pPr>
        <w:pStyle w:val="Titolo1"/>
      </w:pPr>
      <w:r>
        <w:t xml:space="preserve">La stima di </w:t>
      </w:r>
      <m:oMath>
        <m:r>
          <m:rPr>
            <m:sty m:val="bi"/>
          </m:rP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2B273D04"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w:t>
      </w:r>
      <w:proofErr w:type="spellStart"/>
      <w:r>
        <w:rPr>
          <w:rFonts w:eastAsiaTheme="minorEastAsia"/>
        </w:rPr>
        <w:t>predittori</w:t>
      </w:r>
      <w:proofErr w:type="spellEnd"/>
      <w:r>
        <w:rPr>
          <w:rFonts w:eastAsiaTheme="minorEastAsia"/>
        </w:rPr>
        <w:t xml:space="preserve">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rappresenta la variabilità non sistematica (e quindi per natura imprevedibile) di un fenomeno. Ai fini dell’apprendimento statistico, è importante assumere che il termine di errore abbia media nulla (cioè che ci si sbagli in ogni predizione, ma in maniera non sistematica, </w:t>
      </w:r>
      <w:r w:rsidR="00047BC3">
        <w:rPr>
          <w:rFonts w:eastAsiaTheme="minorEastAsia"/>
        </w:rPr>
        <w:t>come una retta di regressione che trafigge a mezza altezza una nuvola di punti</w:t>
      </w:r>
      <w:r w:rsidR="00B14017">
        <w:rPr>
          <w:rFonts w:eastAsiaTheme="minorEastAsia"/>
        </w:rPr>
        <w:t xml:space="preserve">) e che sia indipendente (non </w:t>
      </w:r>
      <w:r w:rsidR="00B14017">
        <w:rPr>
          <w:rFonts w:eastAsiaTheme="minorEastAsia"/>
        </w:rPr>
        <w:lastRenderedPageBreak/>
        <w:t xml:space="preserve">predicibile) dai </w:t>
      </w:r>
      <w:proofErr w:type="spellStart"/>
      <w:r w:rsidR="00B14017">
        <w:rPr>
          <w:rFonts w:eastAsiaTheme="minorEastAsia"/>
        </w:rPr>
        <w:t>predittori</w:t>
      </w:r>
      <w:proofErr w:type="spellEnd"/>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2BC9375" w14:textId="1778067C" w:rsidR="00047BC3" w:rsidRDefault="00047BC3" w:rsidP="00047BC3">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w:t>
      </w:r>
      <w:proofErr w:type="spellStart"/>
      <w:r>
        <w:rPr>
          <w:rFonts w:eastAsiaTheme="minorEastAsia"/>
        </w:rPr>
        <w:t>ia</w:t>
      </w:r>
      <w:proofErr w:type="spellEnd"/>
      <w:r>
        <w:rPr>
          <w:rFonts w:eastAsiaTheme="minorEastAsia"/>
        </w:rPr>
        <w:t>. Sarà questo l’oggetto della nostra attenzione lungo tutto l’elaborato.</w:t>
      </w:r>
    </w:p>
    <w:p w14:paraId="5CC0887F" w14:textId="520A920B" w:rsidR="00047BC3" w:rsidRDefault="00047BC3" w:rsidP="00047BC3"/>
    <w:bookmarkEnd w:id="0"/>
    <w:p w14:paraId="063EB7FE" w14:textId="1113F188" w:rsidR="00391ECD" w:rsidRDefault="005172C5" w:rsidP="005E1CCC">
      <w:pPr>
        <w:pStyle w:val="Titolo3"/>
      </w:pPr>
      <w:r>
        <w:t>Errore riducibile e irriducibile</w:t>
      </w:r>
    </w:p>
    <w:p w14:paraId="097CEA1F" w14:textId="68ACBEE7"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è molto complicata. Teoricamente questo errore è comprimibile,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proofErr w:type="spellStart"/>
      <w:r w:rsidRPr="00840D5D">
        <w:rPr>
          <w:rFonts w:eastAsiaTheme="minorEastAsia"/>
          <w:i/>
        </w:rPr>
        <w:t>black</w:t>
      </w:r>
      <w:proofErr w:type="spellEnd"/>
      <w:r w:rsidRPr="00840D5D">
        <w:rPr>
          <w:rFonts w:eastAsiaTheme="minorEastAsia"/>
          <w:i/>
        </w:rPr>
        <w:t xml:space="preserve">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w:t>
      </w:r>
      <w:proofErr w:type="spellStart"/>
      <w:r>
        <w:rPr>
          <w:rFonts w:eastAsiaTheme="minorEastAsia"/>
        </w:rPr>
        <w:t>erifica</w:t>
      </w:r>
      <w:proofErr w:type="spellEnd"/>
      <w:r>
        <w:rPr>
          <w:rFonts w:eastAsiaTheme="minorEastAsia"/>
        </w:rPr>
        <w:t xml:space="preserve">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616BFE"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lastRenderedPageBreak/>
        <w:t>Questo approccio facilita di molto l’individuazione di un modello, ma si assume il rischio di sbagliare dal principio la supposizione sulla reale forma della funzione che descrive il fenomeno.</w:t>
      </w:r>
    </w:p>
    <w:p w14:paraId="220DE289" w14:textId="0D52BC64"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Un ulteriore svantaggio è che, adattandosi molto ai dati processati, i modelli non-parametrici tendono a soffrire di più di un concetto chiave che incontreremo nel proseguo della trattazione, ovvero l’</w:t>
      </w:r>
      <w:proofErr w:type="spellStart"/>
      <w:r w:rsidR="00326606" w:rsidRPr="00326606">
        <w:rPr>
          <w:i/>
        </w:rPr>
        <w:t>overfitting</w:t>
      </w:r>
      <w:proofErr w:type="spellEnd"/>
      <w:r w:rsidR="00326606">
        <w:t>.</w:t>
      </w:r>
    </w:p>
    <w:p w14:paraId="538D8C5F" w14:textId="78E9416B" w:rsidR="00424F16" w:rsidRDefault="00424F16" w:rsidP="00424F16">
      <w:pPr>
        <w:pStyle w:val="Titolo3"/>
      </w:pPr>
      <w:r>
        <w:t>Misurare l’adattamento ai dati del modello</w:t>
      </w:r>
    </w:p>
    <w:p w14:paraId="480A0A5A" w14:textId="4ADCBE84"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per valutare la bontà di adattamento ai dati. La regressione lineare ha l’errore quadratico medio e la statistica F</w:t>
      </w:r>
      <w:r w:rsidR="00D31909">
        <w:rPr>
          <w:rStyle w:val="Rimandonotaapidipagina"/>
        </w:rPr>
        <w:footnoteReference w:id="13"/>
      </w:r>
      <w:r>
        <w:t xml:space="preserve">, la regressione logistica l’AUC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r w:rsidR="009756F9">
        <w:rPr>
          <w:rStyle w:val="Rimandonotaapidipagina"/>
        </w:rPr>
        <w:footnoteReference w:id="15"/>
      </w:r>
      <w:r w:rsidR="009756F9">
        <w:t xml:space="preserve"> a seconda che la si usi per fini di regressione o classificazione (sulla cui distinzione si approfondirà successivamente)</w:t>
      </w:r>
      <w:r w:rsidR="00020E4D">
        <w:t xml:space="preserve">, </w:t>
      </w:r>
      <w:r w:rsidR="00EF3EF8">
        <w:t>tuttavia ciò che qui essenzialmente si vuole discutere è che al fine di valutare qualunque modello di apprendimento statistico è necessario distinguere tra dati di training e dati di test</w:t>
      </w:r>
      <w:r w:rsidR="00EF3EF8">
        <w:rPr>
          <w:rStyle w:val="Rimandonotaapidipagina"/>
        </w:rPr>
        <w:footnoteReference w:id="16"/>
      </w:r>
      <w:r w:rsidR="00EF3EF8">
        <w:t>.</w:t>
      </w:r>
      <w:r w:rsidR="00B86595">
        <w:t xml:space="preserve"> </w:t>
      </w:r>
      <w:r w:rsidR="003359B9">
        <w:t xml:space="preserve">Il </w:t>
      </w:r>
      <w:proofErr w:type="spellStart"/>
      <w:r w:rsidR="003359B9">
        <w:t>dataset</w:t>
      </w:r>
      <w:proofErr w:type="spellEnd"/>
      <w:r w:rsidR="003359B9">
        <w:t xml:space="preserve"> di training è il campione disponibile </w:t>
      </w:r>
      <w:r w:rsidR="00022655">
        <w:t xml:space="preserve">che viene utilizzato per l’addestramento del modello, cioè per la stima della funzione affinché quanto </w:t>
      </w:r>
      <w:r w:rsidR="00022655">
        <w:lastRenderedPageBreak/>
        <w:t xml:space="preserve">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dataset di tra</w:t>
      </w:r>
      <w:proofErr w:type="spellStart"/>
      <w:r w:rsidR="00022655">
        <w:rPr>
          <w:rFonts w:eastAsiaTheme="minorEastAsia"/>
        </w:rPr>
        <w:t>ining</w:t>
      </w:r>
      <w:proofErr w:type="spellEnd"/>
      <w:r w:rsidR="00022655">
        <w:rPr>
          <w:rFonts w:eastAsiaTheme="minorEastAsia"/>
        </w:rPr>
        <w:t xml:space="preserve">. In verità poi ogni modello </w:t>
      </w:r>
      <w:r w:rsidR="00215F8A">
        <w:rPr>
          <w:rFonts w:eastAsiaTheme="minorEastAsia"/>
        </w:rPr>
        <w:t xml:space="preserve">imparando dal “passato” (il </w:t>
      </w:r>
      <w:proofErr w:type="spellStart"/>
      <w:r w:rsidR="00215F8A">
        <w:rPr>
          <w:rFonts w:eastAsiaTheme="minorEastAsia"/>
        </w:rPr>
        <w:t>dataset</w:t>
      </w:r>
      <w:proofErr w:type="spellEnd"/>
      <w:r w:rsidR="00215F8A">
        <w:rPr>
          <w:rFonts w:eastAsiaTheme="minorEastAsia"/>
        </w:rPr>
        <w:t xml:space="preserve"> di training”) </w:t>
      </w:r>
      <w:r w:rsidR="00022655">
        <w:rPr>
          <w:rFonts w:eastAsiaTheme="minorEastAsia"/>
        </w:rPr>
        <w:t>dovrà essere applicato al mondo reale delle osservazioni di cui non si conosce il valore della variabile di risposta</w:t>
      </w:r>
      <w:r w:rsidR="00215F8A">
        <w:rPr>
          <w:rFonts w:eastAsiaTheme="minorEastAsia"/>
        </w:rPr>
        <w:t xml:space="preserve"> (“il 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vedremo nel corso della trattazione dei metodi di </w:t>
      </w:r>
      <w:proofErr w:type="spellStart"/>
      <w:r w:rsidR="00215F8A">
        <w:rPr>
          <w:rFonts w:eastAsiaTheme="minorEastAsia"/>
        </w:rPr>
        <w:t>ricampionamento</w:t>
      </w:r>
      <w:proofErr w:type="spellEnd"/>
      <w:r w:rsidR="00215F8A">
        <w:rPr>
          <w:rFonts w:eastAsiaTheme="minorEastAsia"/>
        </w:rPr>
        <w:t xml:space="preserve"> 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proofErr w:type="spellStart"/>
      <w:r w:rsidR="002C77A1" w:rsidRPr="002C77A1">
        <w:rPr>
          <w:rFonts w:eastAsiaTheme="minorEastAsia"/>
          <w:i/>
        </w:rPr>
        <w:t>overfitting</w:t>
      </w:r>
      <w:proofErr w:type="spellEnd"/>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 xml:space="preserve">Quando ciò accade, il modello </w:t>
      </w:r>
      <w:proofErr w:type="spellStart"/>
      <w:r w:rsidR="00ED12EF">
        <w:rPr>
          <w:rFonts w:eastAsiaTheme="minorEastAsia"/>
        </w:rPr>
        <w:t>performa</w:t>
      </w:r>
      <w:proofErr w:type="spellEnd"/>
      <w:r w:rsidR="00ED12EF">
        <w:rPr>
          <w:rFonts w:eastAsiaTheme="minorEastAsia"/>
        </w:rPr>
        <w:t xml:space="preserve"> in maniera eccellente nel </w:t>
      </w:r>
      <w:proofErr w:type="spellStart"/>
      <w:r w:rsidR="00ED12EF">
        <w:rPr>
          <w:rFonts w:eastAsiaTheme="minorEastAsia"/>
        </w:rPr>
        <w:t>dataset</w:t>
      </w:r>
      <w:proofErr w:type="spellEnd"/>
      <w:r w:rsidR="00ED12EF">
        <w:rPr>
          <w:rFonts w:eastAsiaTheme="minorEastAsia"/>
        </w:rPr>
        <w:t xml:space="preserve">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proofErr w:type="spellStart"/>
      <w:r w:rsidR="00ED12EF" w:rsidRPr="00ED12EF">
        <w:rPr>
          <w:rFonts w:eastAsiaTheme="minorEastAsia"/>
          <w:i/>
        </w:rPr>
        <w:t>overfitting</w:t>
      </w:r>
      <w:proofErr w:type="spellEnd"/>
      <w:r w:rsidR="00ED12EF">
        <w:rPr>
          <w:rFonts w:eastAsiaTheme="minorEastAsia"/>
        </w:rPr>
        <w:t xml:space="preserve"> quando un modello più semplice </w:t>
      </w:r>
      <w:proofErr w:type="spellStart"/>
      <w:r w:rsidR="00ED12EF">
        <w:rPr>
          <w:rFonts w:eastAsiaTheme="minorEastAsia"/>
        </w:rPr>
        <w:t>performa</w:t>
      </w:r>
      <w:proofErr w:type="spellEnd"/>
      <w:r w:rsidR="00ED12EF">
        <w:rPr>
          <w:rFonts w:eastAsiaTheme="minorEastAsia"/>
        </w:rPr>
        <w:t xml:space="preserve"> meglio di uno più complesso che si è t</w:t>
      </w:r>
      <w:r w:rsidR="00E87BBF">
        <w:rPr>
          <w:rFonts w:eastAsiaTheme="minorEastAsia"/>
        </w:rPr>
        <w:t>roppo adattato ai dati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proofErr w:type="spellStart"/>
      <w:r w:rsidRPr="008F5D55">
        <w:rPr>
          <w:rFonts w:eastAsiaTheme="minorEastAsia"/>
          <w:i/>
        </w:rPr>
        <w:t>overfitting</w:t>
      </w:r>
      <w:proofErr w:type="spellEnd"/>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w:t>
      </w:r>
      <w:proofErr w:type="spellStart"/>
      <w:r>
        <w:t>dataset</w:t>
      </w:r>
      <w:proofErr w:type="spellEnd"/>
      <w:r>
        <w:t xml:space="preserve">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t>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pattern significativi nei dati di input</w:t>
      </w:r>
      <w:r w:rsidR="00316120">
        <w:t xml:space="preserve"> – è </w:t>
      </w:r>
      <w:r w:rsidR="001F13D8">
        <w:t xml:space="preserve">un caso di </w:t>
      </w:r>
      <w:r w:rsidR="001F13D8" w:rsidRPr="00F25604">
        <w:rPr>
          <w:i/>
        </w:rPr>
        <w:t xml:space="preserve">cluster </w:t>
      </w:r>
      <w:proofErr w:type="spellStart"/>
      <w:r w:rsidR="001F13D8" w:rsidRPr="00F25604">
        <w:rPr>
          <w:i/>
        </w:rPr>
        <w:t>analysis</w:t>
      </w:r>
      <w:proofErr w:type="spellEnd"/>
      <w:r w:rsidR="00F25604">
        <w:t>.</w:t>
      </w:r>
    </w:p>
    <w:p w14:paraId="16BA1E9F" w14:textId="3EB624D6" w:rsidR="00F25604" w:rsidRDefault="00F25604" w:rsidP="007F1230">
      <w:r>
        <w:t xml:space="preserve">Oltre queste due </w:t>
      </w:r>
      <w:proofErr w:type="spellStart"/>
      <w:r>
        <w:t>macrocategorie</w:t>
      </w:r>
      <w:proofErr w:type="spellEnd"/>
      <w:r>
        <w:t xml:space="preserv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474083B2"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w:t>
      </w:r>
      <w:r w:rsidR="00780836">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w:t>
      </w:r>
      <w:proofErr w:type="gramStart"/>
      <w:r w:rsidR="00780836">
        <w:t xml:space="preserve">la </w:t>
      </w:r>
      <w:r w:rsidR="00780836" w:rsidRPr="00414C86">
        <w:rPr>
          <w:i/>
        </w:rPr>
        <w:t>cluster</w:t>
      </w:r>
      <w:proofErr w:type="gramEnd"/>
      <w:r w:rsidR="00780836" w:rsidRPr="00414C86">
        <w:rPr>
          <w:i/>
        </w:rPr>
        <w:t xml:space="preserve"> </w:t>
      </w:r>
      <w:proofErr w:type="spellStart"/>
      <w:r w:rsidR="00780836" w:rsidRPr="00414C86">
        <w:rPr>
          <w:i/>
        </w:rPr>
        <w:t>analysis</w:t>
      </w:r>
      <w:proofErr w:type="spellEnd"/>
      <w:r w:rsidR="00780836">
        <w:t xml:space="preserve"> esegue una classificazione, benché non si conoscano a priori i gruppi in cui sussumere le osservazioni.</w:t>
      </w:r>
      <w:r w:rsidR="00414C86">
        <w:t xml:space="preserve"> Per i modelli di classificazione le performance genericamente si valutano su quante unità sono state classificate correttamente, anche se nel paragrafo 7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t>Distorsione e varianza della stima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4194AAA2"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valore atteso,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proofErr w:type="spellStart"/>
      <w:r w:rsidRPr="0013016A">
        <w:rPr>
          <w:rFonts w:eastAsiaTheme="minorEastAsia"/>
          <w:i/>
        </w:rPr>
        <w:t>unbiased</w:t>
      </w:r>
      <w:proofErr w:type="spellEnd"/>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a differenti </w:t>
      </w:r>
      <w:proofErr w:type="spellStart"/>
      <w:r w:rsidR="00384355">
        <w:rPr>
          <w:rFonts w:eastAsiaTheme="minorEastAsia"/>
        </w:rPr>
        <w:t>dataset</w:t>
      </w:r>
      <w:proofErr w:type="spellEnd"/>
      <w:r w:rsidR="00384355">
        <w:rPr>
          <w:rFonts w:eastAsiaTheme="minorEastAsia"/>
        </w:rPr>
        <w:t xml:space="preserve">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t>Per variabili dipendenti quantitative l’indicatore di prossimità dello stimatore al parametro è lo scarto quadratico medio (</w:t>
      </w:r>
      <w:proofErr w:type="spellStart"/>
      <w:r w:rsidRPr="00384355">
        <w:rPr>
          <w:i/>
        </w:rPr>
        <w:t>mean</w:t>
      </w:r>
      <w:proofErr w:type="spellEnd"/>
      <w:r w:rsidRPr="00384355">
        <w:rPr>
          <w:i/>
        </w:rPr>
        <w:t xml:space="preserve"> </w:t>
      </w:r>
      <w:proofErr w:type="spellStart"/>
      <w:r w:rsidRPr="00384355">
        <w:rPr>
          <w:i/>
        </w:rPr>
        <w:t>squared</w:t>
      </w:r>
      <w:proofErr w:type="spellEnd"/>
      <w:r w:rsidRPr="00384355">
        <w:rPr>
          <w:i/>
        </w:rPr>
        <w:t xml:space="preserve"> </w:t>
      </w:r>
      <w:proofErr w:type="spellStart"/>
      <w:r w:rsidRPr="00384355">
        <w:rPr>
          <w:i/>
        </w:rPr>
        <w:t>error</w:t>
      </w:r>
      <w:proofErr w:type="spellEnd"/>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proofErr w:type="spellStart"/>
      <w:r w:rsidR="004D0601" w:rsidRPr="004D0601">
        <w:rPr>
          <w:rFonts w:eastAsiaTheme="minorEastAsia"/>
          <w:i/>
        </w:rPr>
        <w:t>bias</w:t>
      </w:r>
      <w:proofErr w:type="spellEnd"/>
      <w:r w:rsidR="004D0601">
        <w:rPr>
          <w:rFonts w:eastAsiaTheme="minorEastAsia"/>
        </w:rPr>
        <w:t xml:space="preserve">) </w:t>
      </w:r>
      <w:r>
        <w:rPr>
          <w:rFonts w:eastAsiaTheme="minorEastAsia"/>
        </w:rPr>
        <w:t xml:space="preserve">sempre positive. </w:t>
      </w:r>
    </w:p>
    <w:p w14:paraId="72CA0F82" w14:textId="129C9FA3" w:rsidR="004D0601" w:rsidRPr="004D1EB6" w:rsidRDefault="004D0601" w:rsidP="004D0601">
      <w:r>
        <w:t>Minimizzare queste due quantità tuttavia è problematico</w:t>
      </w:r>
      <w:r>
        <w:rPr>
          <w:rStyle w:val="Rimandonotaapidipagina"/>
        </w:rPr>
        <w:footnoteReference w:id="24"/>
      </w:r>
      <w:r>
        <w:t xml:space="preserve">: generalmente un modello più rigido ha un </w:t>
      </w:r>
      <w:proofErr w:type="spellStart"/>
      <w:r w:rsidRPr="004D0601">
        <w:rPr>
          <w:i/>
        </w:rPr>
        <w:t>bias</w:t>
      </w:r>
      <w:proofErr w:type="spellEnd"/>
      <w:r>
        <w:t xml:space="preserve"> maggiore mentre uno più flessibile tende ad averne meno, ma ad avere una varianza </w:t>
      </w:r>
      <w:r w:rsidR="004D1EB6">
        <w:t>più grande</w:t>
      </w:r>
      <w:r>
        <w:t>; di solito al crescere del</w:t>
      </w:r>
      <w:r w:rsidR="004D1EB6">
        <w:t>l</w:t>
      </w:r>
      <w:r>
        <w:t xml:space="preserve">a flessibilità del modello il </w:t>
      </w:r>
      <w:proofErr w:type="spellStart"/>
      <w:r w:rsidRPr="004D0601">
        <w:rPr>
          <w:i/>
        </w:rPr>
        <w:t>bias</w:t>
      </w:r>
      <w:proofErr w:type="spellEnd"/>
      <w:r>
        <w:t xml:space="preserve"> comincia a </w:t>
      </w:r>
      <w:proofErr w:type="spellStart"/>
      <w:r>
        <w:t>descrescere</w:t>
      </w:r>
      <w:proofErr w:type="spellEnd"/>
      <w:r>
        <w:t xml:space="preserve"> </w:t>
      </w:r>
      <w:r w:rsidR="004D1EB6">
        <w:t xml:space="preserve">più </w:t>
      </w:r>
      <w:r>
        <w:t xml:space="preserve">velocemente </w:t>
      </w:r>
      <w:r w:rsidR="004D1EB6">
        <w:t xml:space="preserve">di come cresca la varianza, sino al punto ottimale del </w:t>
      </w:r>
      <w:proofErr w:type="spellStart"/>
      <w:r w:rsidR="004D1EB6" w:rsidRPr="004D1EB6">
        <w:rPr>
          <w:i/>
        </w:rPr>
        <w:t>trade</w:t>
      </w:r>
      <w:proofErr w:type="spellEnd"/>
      <w:r w:rsidR="004D1EB6" w:rsidRPr="004D1EB6">
        <w:rPr>
          <w:i/>
        </w:rPr>
        <w:t>-off</w:t>
      </w:r>
      <w:r w:rsidR="004D1EB6">
        <w:t xml:space="preserve"> (chiaramente ignoto) in cui il </w:t>
      </w:r>
      <w:proofErr w:type="spellStart"/>
      <w:r w:rsidR="004D1EB6" w:rsidRPr="00C408EA">
        <w:rPr>
          <w:i/>
        </w:rPr>
        <w:t>bias</w:t>
      </w:r>
      <w:proofErr w:type="spellEnd"/>
      <w:r w:rsidR="004D1EB6">
        <w:t xml:space="preserve"> non decresce quasi più mentre la varianza sale drammaticamente. Trovare una </w:t>
      </w:r>
      <w:r w:rsidR="004D1EB6">
        <w:lastRenderedPageBreak/>
        <w:t>soluzione vicina a quella ottimale è fondamentale per avere un buon modello, e questo rimane uno dei punti di attenzione più critici per lo studioso.</w:t>
      </w:r>
    </w:p>
    <w:p w14:paraId="49BAEA4B" w14:textId="75F8E1CB" w:rsidR="00117E41" w:rsidRDefault="00117E41" w:rsidP="00117E41">
      <w:pPr>
        <w:pStyle w:val="Titolo1"/>
      </w:pPr>
      <w:r>
        <w:t xml:space="preserve">Metodi di </w:t>
      </w:r>
      <w:proofErr w:type="spellStart"/>
      <w:r>
        <w:t>ricampionamento</w:t>
      </w:r>
      <w:proofErr w:type="spellEnd"/>
      <w:r w:rsidR="001C0533">
        <w:t>: la cross-</w:t>
      </w:r>
      <w:proofErr w:type="spellStart"/>
      <w:r w:rsidR="001C0533">
        <w:t>validation</w:t>
      </w:r>
      <w:proofErr w:type="spellEnd"/>
    </w:p>
    <w:p w14:paraId="157CD836" w14:textId="77777777" w:rsidR="00163BD9" w:rsidRDefault="00511D05" w:rsidP="00082EC8">
      <w:r>
        <w:t xml:space="preserve">Uno dei problemi principali dell’apprendimento statistico è la difficoltà di stimare le performance (il tasso di errore, </w:t>
      </w:r>
      <w:proofErr w:type="spellStart"/>
      <w:r w:rsidRPr="00511D05">
        <w:rPr>
          <w:i/>
        </w:rPr>
        <w:t>error</w:t>
      </w:r>
      <w:proofErr w:type="spellEnd"/>
      <w:r w:rsidRPr="00511D05">
        <w:rPr>
          <w:i/>
        </w:rPr>
        <w:t xml:space="preserve"> rate</w:t>
      </w:r>
      <w:r>
        <w:rPr>
          <w:rStyle w:val="Rimandonotaapidipagina"/>
          <w:i/>
        </w:rPr>
        <w:footnoteReference w:id="25"/>
      </w:r>
      <w:r>
        <w:t xml:space="preserve">) in fase di test di un algoritmo addestrato su dati di training. Per affrontare questa sfida si adotta una prassi di </w:t>
      </w:r>
      <w:proofErr w:type="spellStart"/>
      <w:r>
        <w:t>ricampionamento</w:t>
      </w:r>
      <w:proofErr w:type="spellEnd"/>
      <w:r>
        <w:t xml:space="preserve"> chiamata </w:t>
      </w:r>
      <w:r w:rsidRPr="00511D05">
        <w:rPr>
          <w:i/>
        </w:rPr>
        <w:t>cross-</w:t>
      </w:r>
      <w:proofErr w:type="spellStart"/>
      <w:r w:rsidRPr="00511D05">
        <w:rPr>
          <w:i/>
        </w:rPr>
        <w:t>validation</w:t>
      </w:r>
      <w:proofErr w:type="spellEnd"/>
      <w:r>
        <w:t xml:space="preserve"> che consiste nel partizionare </w:t>
      </w:r>
      <w:r w:rsidR="004B383B">
        <w:t xml:space="preserve">casualmente </w:t>
      </w:r>
      <w:r>
        <w:t xml:space="preserve">il campione a disposizione in più set, </w:t>
      </w:r>
      <w:r w:rsidR="00163BD9">
        <w:t>per poi utilizzarli in fasi diverse della creazione del modello (queste fasi sono tipicamente l’addestramento di più modelli, la selezione del migliore e la stima delle performance).</w:t>
      </w:r>
    </w:p>
    <w:p w14:paraId="3BE72E40" w14:textId="31AE77BD" w:rsidR="00163BD9" w:rsidRDefault="00163BD9" w:rsidP="00163BD9">
      <w:pPr>
        <w:pStyle w:val="Titolo3"/>
      </w:pPr>
      <w:r>
        <w:t xml:space="preserve">Il paradigma </w:t>
      </w:r>
      <w:proofErr w:type="spellStart"/>
      <w:r>
        <w:t>train</w:t>
      </w:r>
      <w:proofErr w:type="spellEnd"/>
      <w:r>
        <w:t xml:space="preserve"> validate and test</w:t>
      </w:r>
      <w:r>
        <w:rPr>
          <w:rStyle w:val="Rimandonotaapidipagina"/>
          <w:i w:val="0"/>
        </w:rPr>
        <w:footnoteReference w:id="26"/>
      </w:r>
    </w:p>
    <w:p w14:paraId="368DD8F9" w14:textId="2731A2D5" w:rsidR="00B76801" w:rsidRDefault="001C0533" w:rsidP="00082EC8">
      <w:r>
        <w:t xml:space="preserve">Questo approccio consiste nella divisione del campione in un set </w:t>
      </w:r>
      <w:r w:rsidR="00511D05">
        <w:t>di training, uno di validazione, uno di test</w:t>
      </w:r>
      <w:r w:rsidR="00915AA8">
        <w:t xml:space="preserve">, con una proporzione tipica di </w:t>
      </w:r>
      <m:oMath>
        <m:r>
          <w:rPr>
            <w:rFonts w:ascii="Cambria Math" w:hAnsi="Cambria Math"/>
          </w:rPr>
          <m:t>2:1:1</m:t>
        </m:r>
      </m:oMath>
      <w:r w:rsidR="004B383B">
        <w:rPr>
          <w:rStyle w:val="Rimandonotaapidipagina"/>
        </w:rPr>
        <w:footnoteReference w:id="27"/>
      </w:r>
      <w:r w:rsidR="00511D05">
        <w:t>.</w:t>
      </w:r>
      <w:r w:rsidR="004B383B">
        <w:t xml:space="preserve"> </w:t>
      </w:r>
      <w:r w:rsidR="00163BD9">
        <w:t xml:space="preserve">Con una partizione del genere possiamo raggiungere più obiettivi: utilizzare il </w:t>
      </w:r>
      <w:proofErr w:type="spellStart"/>
      <w:r w:rsidR="00163BD9">
        <w:t>dataset</w:t>
      </w:r>
      <w:proofErr w:type="spellEnd"/>
      <w:r w:rsidR="00163BD9">
        <w:t xml:space="preserve"> di training per addestrare vari modelli (quindi calcolare i coefficienti), quello di validazione per selezionare il modello con l’</w:t>
      </w:r>
      <w:proofErr w:type="spellStart"/>
      <w:r w:rsidR="00163BD9" w:rsidRPr="00163BD9">
        <w:rPr>
          <w:i/>
        </w:rPr>
        <w:t>error</w:t>
      </w:r>
      <w:proofErr w:type="spellEnd"/>
      <w:r w:rsidR="00163BD9" w:rsidRPr="00163BD9">
        <w:rPr>
          <w:i/>
        </w:rPr>
        <w:t xml:space="preserve"> rate</w:t>
      </w:r>
      <w:r w:rsidR="00163BD9">
        <w:t xml:space="preserve"> più basso, e quello di test per stimare il </w:t>
      </w:r>
      <w:r w:rsidR="00163BD9" w:rsidRPr="00163BD9">
        <w:rPr>
          <w:i/>
        </w:rPr>
        <w:t xml:space="preserve">test </w:t>
      </w:r>
      <w:proofErr w:type="spellStart"/>
      <w:r w:rsidR="00163BD9" w:rsidRPr="00163BD9">
        <w:rPr>
          <w:i/>
        </w:rPr>
        <w:t>error</w:t>
      </w:r>
      <w:proofErr w:type="spellEnd"/>
      <w:r w:rsidR="00163BD9" w:rsidRPr="00163BD9">
        <w:rPr>
          <w:i/>
        </w:rPr>
        <w:t xml:space="preserve"> rate</w:t>
      </w:r>
      <w:r w:rsidR="00163BD9">
        <w:t xml:space="preserve"> e avere quindi una idea di come l’algoritmo predittivo potrà </w:t>
      </w:r>
      <w:proofErr w:type="spellStart"/>
      <w:r w:rsidR="00163BD9">
        <w:t>performare</w:t>
      </w:r>
      <w:proofErr w:type="spellEnd"/>
      <w:r w:rsidR="00163BD9">
        <w:t xml:space="preserve"> su dati della medesima distribuzione di quelli utilizzati per l’analisi</w:t>
      </w:r>
      <w:r w:rsidR="00163BD9">
        <w:rPr>
          <w:rStyle w:val="Rimandonotaapidipagina"/>
        </w:rPr>
        <w:footnoteReference w:id="28"/>
      </w:r>
      <w:r w:rsidR="00163BD9">
        <w:t xml:space="preserve">. </w:t>
      </w:r>
    </w:p>
    <w:p w14:paraId="4F84516F" w14:textId="24CF57E2" w:rsidR="00454681" w:rsidRDefault="00876192" w:rsidP="00454681">
      <w:r>
        <w:t>In questo modo</w:t>
      </w:r>
      <w:r w:rsidR="00D1527D">
        <w:t xml:space="preserve"> si mitiga anche il rischio di </w:t>
      </w:r>
      <w:proofErr w:type="spellStart"/>
      <w:r w:rsidR="00D1527D" w:rsidRPr="00D1527D">
        <w:rPr>
          <w:i/>
        </w:rPr>
        <w:t>overfitting</w:t>
      </w:r>
      <w:proofErr w:type="spellEnd"/>
      <w:r w:rsidR="00D1527D">
        <w:rPr>
          <w:rStyle w:val="Rimandonotaapidipagina"/>
        </w:rPr>
        <w:footnoteReference w:id="29"/>
      </w:r>
      <w:r w:rsidR="00D1527D">
        <w:t xml:space="preserve">; potendo infatti stimare più </w:t>
      </w:r>
      <w:r w:rsidR="00D1527D" w:rsidRPr="00D1527D">
        <w:rPr>
          <w:i/>
        </w:rPr>
        <w:t xml:space="preserve">test </w:t>
      </w:r>
      <w:proofErr w:type="spellStart"/>
      <w:r w:rsidR="00D1527D" w:rsidRPr="00D1527D">
        <w:rPr>
          <w:i/>
        </w:rPr>
        <w:t>error</w:t>
      </w:r>
      <w:proofErr w:type="spellEnd"/>
      <w:r w:rsidR="00D1527D" w:rsidRPr="00D1527D">
        <w:rPr>
          <w:i/>
        </w:rPr>
        <w:t xml:space="preserve"> rate</w:t>
      </w:r>
      <w:r w:rsidR="00D1527D">
        <w:t xml:space="preserve"> per più modelli, quelli che si adattano eccessivamente ai dati (presumibilmente i più complessi</w:t>
      </w:r>
      <w:r w:rsidR="00D1527D">
        <w:rPr>
          <w:rStyle w:val="Rimandonotaapidipagina"/>
        </w:rPr>
        <w:footnoteReference w:id="30"/>
      </w:r>
      <w:r w:rsidR="00D1527D">
        <w:t xml:space="preserve"> e flessibili) </w:t>
      </w:r>
      <w:proofErr w:type="spellStart"/>
      <w:r w:rsidR="00D1527D">
        <w:t>performeranno</w:t>
      </w:r>
      <w:proofErr w:type="spellEnd"/>
      <w:r w:rsidR="00D1527D">
        <w:t xml:space="preserve"> scarsamente </w:t>
      </w:r>
      <w:r w:rsidR="00D1527D">
        <w:lastRenderedPageBreak/>
        <w:t>sul set di validazione e quindi verranno scartati.</w:t>
      </w:r>
      <w:r w:rsidR="00454681">
        <w:t xml:space="preserve">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sidR="00454681">
        <w:rPr>
          <w:rFonts w:eastAsiaTheme="minorEastAsia"/>
        </w:rPr>
        <w:t xml:space="preserve"> potrebbe risentirne; la seconda è che, sempre su campioni non grandi, la casualità della partizione del </w:t>
      </w:r>
      <w:proofErr w:type="spellStart"/>
      <w:r w:rsidR="00454681">
        <w:rPr>
          <w:rFonts w:eastAsiaTheme="minorEastAsia"/>
        </w:rPr>
        <w:t>dataset</w:t>
      </w:r>
      <w:proofErr w:type="spellEnd"/>
      <w:r w:rsidR="00454681">
        <w:rPr>
          <w:rFonts w:eastAsiaTheme="minorEastAsia"/>
        </w:rPr>
        <w:t xml:space="preserve"> comporta una alta variabilità di </w:t>
      </w:r>
      <m:oMath>
        <m:acc>
          <m:accPr>
            <m:chr m:val="^"/>
            <m:ctrlPr>
              <w:rPr>
                <w:rFonts w:ascii="Cambria Math" w:hAnsi="Cambria Math"/>
              </w:rPr>
            </m:ctrlPr>
          </m:accPr>
          <m:e>
            <m:r>
              <w:rPr>
                <w:rFonts w:ascii="Cambria Math" w:hAnsi="Cambria Math"/>
              </w:rPr>
              <m:t>f</m:t>
            </m:r>
          </m:e>
        </m:acc>
      </m:oMath>
      <w:r w:rsidR="00454681">
        <w:rPr>
          <w:rFonts w:eastAsiaTheme="minorEastAsia"/>
        </w:rPr>
        <w:t xml:space="preserve">, che per partizioni differenti potrebbe generare </w:t>
      </w:r>
      <w:r w:rsidR="00454681" w:rsidRPr="00454681">
        <w:rPr>
          <w:rFonts w:eastAsiaTheme="minorEastAsia"/>
          <w:i/>
        </w:rPr>
        <w:t xml:space="preserve">test </w:t>
      </w:r>
      <w:proofErr w:type="spellStart"/>
      <w:r w:rsidR="00454681" w:rsidRPr="00454681">
        <w:rPr>
          <w:rFonts w:eastAsiaTheme="minorEastAsia"/>
          <w:i/>
        </w:rPr>
        <w:t>error</w:t>
      </w:r>
      <w:proofErr w:type="spellEnd"/>
      <w:r w:rsidR="00454681" w:rsidRPr="00454681">
        <w:rPr>
          <w:rFonts w:eastAsiaTheme="minorEastAsia"/>
          <w:i/>
        </w:rPr>
        <w:t xml:space="preserve"> rate</w:t>
      </w:r>
      <w:r w:rsidR="00454681">
        <w:rPr>
          <w:rFonts w:eastAsiaTheme="minorEastAsia"/>
        </w:rPr>
        <w:t xml:space="preserve"> molto diversi tra loro</w:t>
      </w:r>
      <w:r w:rsidR="00454681">
        <w:rPr>
          <w:rStyle w:val="Rimandonotaapidipagina"/>
          <w:rFonts w:eastAsiaTheme="minorEastAsia"/>
        </w:rPr>
        <w:footnoteReference w:id="31"/>
      </w:r>
      <w:r w:rsidR="00454681">
        <w:rPr>
          <w:rFonts w:eastAsiaTheme="minorEastAsia"/>
        </w:rPr>
        <w:t>.</w:t>
      </w:r>
    </w:p>
    <w:p w14:paraId="5D5C0F9F" w14:textId="65E32FD4" w:rsidR="00876192" w:rsidRDefault="00263D69" w:rsidP="00263D69">
      <w:pPr>
        <w:pStyle w:val="Titolo3"/>
      </w:pPr>
      <w:r>
        <w:t>K-</w:t>
      </w:r>
      <w:proofErr w:type="spellStart"/>
      <w:r>
        <w:t>fold</w:t>
      </w:r>
      <w:proofErr w:type="spellEnd"/>
      <w:r>
        <w:t xml:space="preserve"> cross-</w:t>
      </w:r>
      <w:proofErr w:type="spellStart"/>
      <w:r>
        <w:t>validation</w:t>
      </w:r>
      <w:proofErr w:type="spellEnd"/>
    </w:p>
    <w:p w14:paraId="7EBB86D9" w14:textId="4AC12F77" w:rsidR="00E22B1B" w:rsidRDefault="002259EA" w:rsidP="00263D69">
      <w:pPr>
        <w:rPr>
          <w:rFonts w:eastAsiaTheme="minorEastAsia"/>
        </w:rPr>
      </w:pPr>
      <w:r>
        <w:t xml:space="preserve">Una seconda metodologia di </w:t>
      </w:r>
      <w:r w:rsidRPr="002259EA">
        <w:rPr>
          <w:i/>
        </w:rPr>
        <w:t>cross-</w:t>
      </w:r>
      <w:proofErr w:type="spellStart"/>
      <w:r w:rsidRPr="002259EA">
        <w:rPr>
          <w:i/>
        </w:rPr>
        <w:t>validation</w:t>
      </w:r>
      <w:proofErr w:type="spellEnd"/>
      <w:r>
        <w:t xml:space="preserve"> è la </w:t>
      </w:r>
      <w:r w:rsidR="00E22B1B">
        <w:t>cosiddetta</w:t>
      </w:r>
      <w:r>
        <w:t xml:space="preserve"> </w:t>
      </w:r>
      <w:r w:rsidRPr="00E22B1B">
        <w:rPr>
          <w:i/>
        </w:rPr>
        <w:t>k-</w:t>
      </w:r>
      <w:proofErr w:type="spellStart"/>
      <w:r w:rsidRPr="00E22B1B">
        <w:rPr>
          <w:i/>
        </w:rPr>
        <w:t>fold</w:t>
      </w:r>
      <w:proofErr w:type="spellEnd"/>
      <w:r w:rsidRPr="00E22B1B">
        <w:rPr>
          <w:i/>
        </w:rPr>
        <w:t xml:space="preserve"> </w:t>
      </w:r>
      <w:proofErr w:type="spellStart"/>
      <w:r w:rsidRPr="00E22B1B">
        <w:rPr>
          <w:i/>
        </w:rPr>
        <w:t>validation</w:t>
      </w:r>
      <w:proofErr w:type="spellEnd"/>
      <w:r>
        <w:t xml:space="preserve">, che consiste nel partizionare il campione in </w:t>
      </w:r>
      <m:oMath>
        <m:r>
          <w:rPr>
            <w:rFonts w:ascii="Cambria Math" w:hAnsi="Cambria Math"/>
          </w:rPr>
          <m:t>k</m:t>
        </m:r>
      </m:oMath>
      <w:r>
        <w:rPr>
          <w:rFonts w:eastAsiaTheme="minorEastAsia"/>
        </w:rPr>
        <w:t xml:space="preserve"> set differenti (di solito</w:t>
      </w:r>
      <w:r w:rsidR="00E22B1B">
        <w:rPr>
          <w:rFonts w:eastAsiaTheme="minorEastAsia"/>
        </w:rPr>
        <w:t>- ma non necessariamente</w:t>
      </w:r>
      <w:r w:rsidR="00581A4A">
        <w:rPr>
          <w:rStyle w:val="Rimandonotaapidipagina"/>
          <w:rFonts w:eastAsiaTheme="minorEastAsia"/>
        </w:rPr>
        <w:footnoteReference w:id="32"/>
      </w:r>
      <w:r w:rsidR="00E22B1B">
        <w:rPr>
          <w:rFonts w:eastAsiaTheme="minorEastAsia"/>
        </w:rPr>
        <w:t xml:space="preserve"> –</w:t>
      </w:r>
      <w:r>
        <w:rPr>
          <w:rFonts w:eastAsiaTheme="minorEastAsia"/>
        </w:rPr>
        <w:t xml:space="preserve"> 5 o 10</w:t>
      </w:r>
      <w:r w:rsidR="00C57BFF">
        <w:rPr>
          <w:rStyle w:val="Rimandonotaapidipagina"/>
          <w:rFonts w:eastAsiaTheme="minorEastAsia"/>
        </w:rPr>
        <w:footnoteReference w:id="33"/>
      </w:r>
      <w:r w:rsidR="00E22B1B">
        <w:rPr>
          <w:rFonts w:eastAsiaTheme="minorEastAsia"/>
        </w:rPr>
        <w:t xml:space="preserve"> e di uguale proporzione</w:t>
      </w:r>
      <w:r>
        <w:rPr>
          <w:rFonts w:eastAsiaTheme="minorEastAsia"/>
        </w:rPr>
        <w:t>)</w:t>
      </w:r>
      <w:r w:rsidR="00E22B1B">
        <w:rPr>
          <w:rFonts w:eastAsiaTheme="minorEastAsia"/>
        </w:rPr>
        <w:t xml:space="preserve">, per poi addestrare il modello </w:t>
      </w:r>
      <m:oMath>
        <m:r>
          <w:rPr>
            <w:rFonts w:ascii="Cambria Math" w:hAnsi="Cambria Math"/>
          </w:rPr>
          <m:t>k</m:t>
        </m:r>
      </m:oMath>
      <w:r w:rsidR="00E22B1B">
        <w:rPr>
          <w:rFonts w:eastAsiaTheme="minorEastAsia"/>
        </w:rPr>
        <w:t xml:space="preserve"> volte su </w:t>
      </w:r>
      <m:oMath>
        <m:r>
          <w:rPr>
            <w:rFonts w:ascii="Cambria Math" w:hAnsi="Cambria Math"/>
          </w:rPr>
          <m:t>k</m:t>
        </m:r>
        <m:r>
          <w:rPr>
            <w:rFonts w:ascii="Cambria Math" w:eastAsiaTheme="minorEastAsia" w:hAnsi="Cambria Math"/>
          </w:rPr>
          <m:t>-1</m:t>
        </m:r>
      </m:oMath>
      <w:r w:rsidR="00E22B1B">
        <w:rPr>
          <w:rFonts w:eastAsiaTheme="minorEastAsia"/>
        </w:rPr>
        <w:t xml:space="preserve"> set e validarlo (quindi testare il </w:t>
      </w:r>
      <w:r w:rsidR="00E22B1B" w:rsidRPr="00E22B1B">
        <w:rPr>
          <w:rFonts w:eastAsiaTheme="minorEastAsia"/>
          <w:i/>
        </w:rPr>
        <w:t xml:space="preserve">test </w:t>
      </w:r>
      <w:proofErr w:type="spellStart"/>
      <w:r w:rsidR="00E22B1B" w:rsidRPr="00E22B1B">
        <w:rPr>
          <w:rFonts w:eastAsiaTheme="minorEastAsia"/>
          <w:i/>
        </w:rPr>
        <w:t>error</w:t>
      </w:r>
      <w:proofErr w:type="spellEnd"/>
      <w:r w:rsidR="00E22B1B" w:rsidRPr="00E22B1B">
        <w:rPr>
          <w:rFonts w:eastAsiaTheme="minorEastAsia"/>
          <w:i/>
        </w:rPr>
        <w:t xml:space="preserve"> rate</w:t>
      </w:r>
      <w:r w:rsidR="00E22B1B">
        <w:rPr>
          <w:rFonts w:eastAsiaTheme="minorEastAsia"/>
        </w:rPr>
        <w:t xml:space="preserve">) sul k-esimo set rimanente. Si avranno così, per ogni modello addestrato, </w:t>
      </w:r>
      <m:oMath>
        <m:r>
          <w:rPr>
            <w:rFonts w:ascii="Cambria Math" w:hAnsi="Cambria Math"/>
          </w:rPr>
          <m:t>k</m:t>
        </m:r>
      </m:oMath>
      <w:r w:rsidR="00E22B1B">
        <w:rPr>
          <w:rFonts w:eastAsiaTheme="minorEastAsia"/>
        </w:rPr>
        <w:t xml:space="preserve"> </w:t>
      </w:r>
      <w:r w:rsidR="00E22B1B" w:rsidRPr="00E22B1B">
        <w:rPr>
          <w:rFonts w:eastAsiaTheme="minorEastAsia"/>
          <w:i/>
        </w:rPr>
        <w:t xml:space="preserve">test </w:t>
      </w:r>
      <w:proofErr w:type="spellStart"/>
      <w:r w:rsidR="00E22B1B" w:rsidRPr="00E22B1B">
        <w:rPr>
          <w:rFonts w:eastAsiaTheme="minorEastAsia"/>
          <w:i/>
        </w:rPr>
        <w:t>error</w:t>
      </w:r>
      <w:proofErr w:type="spellEnd"/>
      <w:r w:rsidR="00E22B1B" w:rsidRPr="00E22B1B">
        <w:rPr>
          <w:rFonts w:eastAsiaTheme="minorEastAsia"/>
          <w:i/>
        </w:rPr>
        <w:t xml:space="preserve"> rate</w:t>
      </w:r>
      <w:r w:rsidR="00E22B1B">
        <w:rPr>
          <w:rFonts w:eastAsiaTheme="minorEastAsia"/>
        </w:rPr>
        <w:t xml:space="preserve"> da cui derivare una stima unica tramite la media</w:t>
      </w:r>
      <w:r w:rsidR="00E22B1B">
        <w:rPr>
          <w:rStyle w:val="Rimandonotaapidipagina"/>
          <w:rFonts w:eastAsiaTheme="minorEastAsia"/>
        </w:rPr>
        <w:footnoteReference w:id="34"/>
      </w:r>
      <w:r w:rsidR="00E22B1B">
        <w:rPr>
          <w:rFonts w:eastAsiaTheme="minorEastAsia"/>
        </w:rPr>
        <w:t xml:space="preserve">. </w:t>
      </w:r>
    </w:p>
    <w:p w14:paraId="4526BC67" w14:textId="7B31374D" w:rsidR="00263D69" w:rsidRDefault="00E22B1B" w:rsidP="00263D69">
      <w:pPr>
        <w:rPr>
          <w:rFonts w:eastAsiaTheme="minorEastAsia"/>
        </w:rPr>
      </w:pPr>
      <w:r>
        <w:rPr>
          <w:rFonts w:eastAsiaTheme="minorEastAsia"/>
        </w:rPr>
        <w:t xml:space="preserve">Rispetto al paradigma </w:t>
      </w:r>
      <w:proofErr w:type="spellStart"/>
      <w:r w:rsidRPr="00E22B1B">
        <w:rPr>
          <w:rFonts w:eastAsiaTheme="minorEastAsia"/>
          <w:i/>
        </w:rPr>
        <w:t>train</w:t>
      </w:r>
      <w:proofErr w:type="spellEnd"/>
      <w:r w:rsidRPr="00E22B1B">
        <w:rPr>
          <w:rFonts w:eastAsiaTheme="minorEastAsia"/>
          <w:i/>
        </w:rPr>
        <w:t xml:space="preserve"> validate and test</w:t>
      </w:r>
      <w:r>
        <w:rPr>
          <w:rFonts w:eastAsiaTheme="minorEastAsia"/>
        </w:rPr>
        <w:t xml:space="preserve"> questo approccio è </w:t>
      </w:r>
      <w:proofErr w:type="spellStart"/>
      <w:r>
        <w:rPr>
          <w:rFonts w:eastAsiaTheme="minorEastAsia"/>
        </w:rPr>
        <w:t>computazionalmente</w:t>
      </w:r>
      <w:proofErr w:type="spellEnd"/>
      <w:r>
        <w:rPr>
          <w:rFonts w:eastAsiaTheme="minorEastAsia"/>
        </w:rPr>
        <w:t xml:space="preserve"> più dispendioso, ma ha alcuni vantaggi.</w:t>
      </w:r>
    </w:p>
    <w:p w14:paraId="73304E8D" w14:textId="641B7FD5" w:rsidR="00454681" w:rsidRPr="00C65E80" w:rsidRDefault="00915AA8" w:rsidP="00C65E80">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proofErr w:type="spellStart"/>
      <w:r w:rsidRPr="00E22B1B">
        <w:rPr>
          <w:rFonts w:eastAsiaTheme="minorEastAsia"/>
          <w:i/>
        </w:rPr>
        <w:t>train</w:t>
      </w:r>
      <w:proofErr w:type="spellEnd"/>
      <w:r w:rsidRPr="00E22B1B">
        <w:rPr>
          <w:rFonts w:eastAsiaTheme="minorEastAsia"/>
          <w:i/>
        </w:rPr>
        <w:t xml:space="preserve"> validate and test</w:t>
      </w:r>
      <w:r>
        <w:rPr>
          <w:rFonts w:eastAsiaTheme="minorEastAsia"/>
        </w:rPr>
        <w:t xml:space="preserve">, comportando questo una stima più accurata del </w:t>
      </w:r>
      <w:r w:rsidRPr="00E22B1B">
        <w:rPr>
          <w:rFonts w:eastAsiaTheme="minorEastAsia"/>
          <w:i/>
        </w:rPr>
        <w:t xml:space="preserve">test </w:t>
      </w:r>
      <w:proofErr w:type="spellStart"/>
      <w:r w:rsidRPr="00E22B1B">
        <w:rPr>
          <w:rFonts w:eastAsiaTheme="minorEastAsia"/>
          <w:i/>
        </w:rPr>
        <w:t>error</w:t>
      </w:r>
      <w:proofErr w:type="spellEnd"/>
      <w:r w:rsidRPr="00E22B1B">
        <w:rPr>
          <w:rFonts w:eastAsiaTheme="minorEastAsia"/>
          <w:i/>
        </w:rPr>
        <w:t xml:space="preserve"> rate</w:t>
      </w:r>
      <w:r>
        <w:rPr>
          <w:rFonts w:eastAsiaTheme="minorEastAsia"/>
        </w:rPr>
        <w:t xml:space="preserve">. Inoltre </w:t>
      </w:r>
      <w:r w:rsidR="00126975">
        <w:rPr>
          <w:rFonts w:eastAsiaTheme="minorEastAsia"/>
        </w:rPr>
        <w:t xml:space="preserve">addestrandosi il modello alternativamente su tutte le osservazioni del </w:t>
      </w:r>
      <w:proofErr w:type="spellStart"/>
      <w:r w:rsidR="00126975">
        <w:rPr>
          <w:rFonts w:eastAsiaTheme="minorEastAsia"/>
        </w:rPr>
        <w:t>dataset</w:t>
      </w:r>
      <w:proofErr w:type="spellEnd"/>
      <w:r w:rsidR="00126975">
        <w:rPr>
          <w:rFonts w:eastAsiaTheme="minorEastAsia"/>
        </w:rPr>
        <w:t xml:space="preserve">, la variabilità della stima si riduce, perché non più soggetta alla casualità della partizione del </w:t>
      </w:r>
      <w:proofErr w:type="spellStart"/>
      <w:r w:rsidR="00126975">
        <w:rPr>
          <w:rFonts w:eastAsiaTheme="minorEastAsia"/>
        </w:rPr>
        <w:t>dataset</w:t>
      </w:r>
      <w:proofErr w:type="spellEnd"/>
      <w:r w:rsidR="00126975">
        <w:rPr>
          <w:rFonts w:eastAsiaTheme="minorEastAsia"/>
        </w:rPr>
        <w:t>.</w:t>
      </w:r>
      <w:r w:rsidR="001A2BFC">
        <w:rPr>
          <w:rFonts w:eastAsiaTheme="minorEastAsia"/>
        </w:rPr>
        <w:t xml:space="preserve"> Tuttavia il compromesso </w:t>
      </w:r>
      <w:r w:rsidR="00C65E80">
        <w:rPr>
          <w:rFonts w:eastAsiaTheme="minorEastAsia"/>
        </w:rPr>
        <w:t xml:space="preserve">tra </w:t>
      </w:r>
      <w:proofErr w:type="spellStart"/>
      <w:r w:rsidR="001A2BFC" w:rsidRPr="001A2BFC">
        <w:rPr>
          <w:rFonts w:eastAsiaTheme="minorEastAsia"/>
          <w:i/>
        </w:rPr>
        <w:t>bias</w:t>
      </w:r>
      <w:proofErr w:type="spellEnd"/>
      <w:r w:rsidR="001A2BFC">
        <w:rPr>
          <w:rFonts w:eastAsiaTheme="minorEastAsia"/>
        </w:rPr>
        <w:t xml:space="preserve"> </w:t>
      </w:r>
      <w:r w:rsidR="00C65E80">
        <w:rPr>
          <w:rFonts w:eastAsiaTheme="minorEastAsia"/>
        </w:rPr>
        <w:t>e</w:t>
      </w:r>
      <w:r w:rsidR="001A2BFC">
        <w:rPr>
          <w:rFonts w:eastAsiaTheme="minorEastAsia"/>
        </w:rPr>
        <w:t xml:space="preserve"> </w:t>
      </w:r>
      <w:r w:rsidR="001A2BFC" w:rsidRPr="00C65E80">
        <w:rPr>
          <w:rFonts w:eastAsiaTheme="minorEastAsia"/>
        </w:rPr>
        <w:t>varianza</w:t>
      </w:r>
      <w:r w:rsidR="001A2BFC">
        <w:rPr>
          <w:rFonts w:eastAsiaTheme="minorEastAsia"/>
        </w:rPr>
        <w:t xml:space="preserve"> </w:t>
      </w:r>
      <w:r w:rsidR="00C65E80">
        <w:rPr>
          <w:rFonts w:eastAsiaTheme="minorEastAsia"/>
        </w:rPr>
        <w:t xml:space="preserve">della stima </w:t>
      </w:r>
      <w:r w:rsidR="001A2BFC">
        <w:rPr>
          <w:rFonts w:eastAsiaTheme="minorEastAsia"/>
        </w:rPr>
        <w:t xml:space="preserve">si sbilancia se </w:t>
      </w:r>
      <m:oMath>
        <m:r>
          <w:rPr>
            <w:rFonts w:ascii="Cambria Math" w:eastAsiaTheme="minorEastAsia" w:hAnsi="Cambria Math"/>
          </w:rPr>
          <m:t>k→n</m:t>
        </m:r>
      </m:oMath>
      <w:r w:rsidR="001A2BFC">
        <w:rPr>
          <w:rFonts w:eastAsiaTheme="minorEastAsia"/>
        </w:rPr>
        <w:t xml:space="preserve">, la cosiddetta </w:t>
      </w:r>
      <w:proofErr w:type="spellStart"/>
      <w:r w:rsidR="001A2BFC" w:rsidRPr="001A2BFC">
        <w:rPr>
          <w:rFonts w:eastAsiaTheme="minorEastAsia"/>
          <w:i/>
        </w:rPr>
        <w:t>leave</w:t>
      </w:r>
      <w:proofErr w:type="spellEnd"/>
      <w:r w:rsidR="001A2BFC" w:rsidRPr="001A2BFC">
        <w:rPr>
          <w:rFonts w:eastAsiaTheme="minorEastAsia"/>
          <w:i/>
        </w:rPr>
        <w:t>-</w:t>
      </w:r>
      <w:proofErr w:type="spellStart"/>
      <w:r w:rsidR="001A2BFC" w:rsidRPr="001A2BFC">
        <w:rPr>
          <w:rFonts w:eastAsiaTheme="minorEastAsia"/>
          <w:i/>
        </w:rPr>
        <w:t>one</w:t>
      </w:r>
      <w:proofErr w:type="spellEnd"/>
      <w:r w:rsidR="001A2BFC" w:rsidRPr="001A2BFC">
        <w:rPr>
          <w:rFonts w:eastAsiaTheme="minorEastAsia"/>
          <w:i/>
        </w:rPr>
        <w:t>-out-cross-</w:t>
      </w:r>
      <w:proofErr w:type="spellStart"/>
      <w:r w:rsidR="001A2BFC" w:rsidRPr="001A2BFC">
        <w:rPr>
          <w:rFonts w:eastAsiaTheme="minorEastAsia"/>
          <w:i/>
        </w:rPr>
        <w:t>validation</w:t>
      </w:r>
      <w:proofErr w:type="spellEnd"/>
      <w:r w:rsidR="001A2BFC">
        <w:rPr>
          <w:rFonts w:eastAsiaTheme="minorEastAsia"/>
        </w:rPr>
        <w:t xml:space="preserve">, poiché mediando la stima di </w:t>
      </w:r>
      <m:oMath>
        <m:r>
          <w:rPr>
            <w:rFonts w:ascii="Cambria Math" w:eastAsiaTheme="minorEastAsia" w:hAnsi="Cambria Math"/>
          </w:rPr>
          <m:t>n</m:t>
        </m:r>
      </m:oMath>
      <w:r w:rsidR="001A2BFC">
        <w:rPr>
          <w:rFonts w:eastAsiaTheme="minorEastAsia"/>
        </w:rPr>
        <w:t xml:space="preserve"> </w:t>
      </w:r>
      <w:r w:rsidR="001A2BFC" w:rsidRPr="001A2BFC">
        <w:rPr>
          <w:rFonts w:eastAsiaTheme="minorEastAsia"/>
          <w:i/>
        </w:rPr>
        <w:t xml:space="preserve">test </w:t>
      </w:r>
      <w:proofErr w:type="spellStart"/>
      <w:r w:rsidR="001A2BFC" w:rsidRPr="001A2BFC">
        <w:rPr>
          <w:rFonts w:eastAsiaTheme="minorEastAsia"/>
          <w:i/>
        </w:rPr>
        <w:t>error</w:t>
      </w:r>
      <w:proofErr w:type="spellEnd"/>
      <w:r w:rsidR="001A2BFC" w:rsidRPr="001A2BFC">
        <w:rPr>
          <w:rFonts w:eastAsiaTheme="minorEastAsia"/>
          <w:i/>
        </w:rPr>
        <w:t xml:space="preserve"> rate</w:t>
      </w:r>
      <w:r w:rsidR="001A2BFC">
        <w:rPr>
          <w:rFonts w:eastAsiaTheme="minorEastAsia"/>
        </w:rPr>
        <w:t xml:space="preserve"> calcolati addestrando un modello su pressoché gli stessi dati (cambia una osservazione per volta) </w:t>
      </w:r>
      <w:r w:rsidR="00C65E80">
        <w:rPr>
          <w:rFonts w:eastAsiaTheme="minorEastAsia"/>
        </w:rPr>
        <w:t xml:space="preserve">avremo quantità molto correlate tra loro </w:t>
      </w:r>
      <w:r w:rsidR="00C65E80">
        <w:rPr>
          <w:rFonts w:eastAsiaTheme="minorEastAsia"/>
        </w:rPr>
        <w:lastRenderedPageBreak/>
        <w:t xml:space="preserve">che genereranno una stima sì quasi corretta (perché desunta da </w:t>
      </w:r>
      <m:oMath>
        <m:r>
          <w:rPr>
            <w:rFonts w:ascii="Cambria Math" w:eastAsiaTheme="minorEastAsia" w:hAnsi="Cambria Math"/>
          </w:rPr>
          <m:t>n-1</m:t>
        </m:r>
      </m:oMath>
      <w:r w:rsidR="00C65E80">
        <w:rPr>
          <w:rFonts w:eastAsiaTheme="minorEastAsia"/>
        </w:rPr>
        <w:t xml:space="preserve"> osservazioni) ma altamente variabile, e quindi non desiderabile</w:t>
      </w:r>
      <w:r w:rsidR="00C65E80">
        <w:rPr>
          <w:rStyle w:val="Rimandonotaapidipagina"/>
          <w:rFonts w:eastAsiaTheme="minorEastAsia"/>
        </w:rPr>
        <w:footnoteReference w:id="35"/>
      </w:r>
      <w:r w:rsidR="00C65E80">
        <w:rPr>
          <w:rFonts w:eastAsiaTheme="minorEastAsia"/>
        </w:rPr>
        <w:t>.</w:t>
      </w:r>
    </w:p>
    <w:p w14:paraId="2866D4D0" w14:textId="00B7FE39" w:rsidR="00117E41" w:rsidRDefault="00117E41" w:rsidP="00117E41">
      <w:pPr>
        <w:pStyle w:val="Titolo1"/>
      </w:pPr>
      <w:r>
        <w:t>Selezione delle variabili</w:t>
      </w:r>
      <w:r w:rsidR="007A2B83">
        <w:t xml:space="preserve"> e selezione del modello</w:t>
      </w:r>
    </w:p>
    <w:p w14:paraId="05EEFA68" w14:textId="73D9E8E6" w:rsidR="00012935" w:rsidRPr="00012935" w:rsidRDefault="00012935" w:rsidP="00012935">
      <w:r>
        <w:t xml:space="preserve">Vedi anche </w:t>
      </w:r>
      <w:proofErr w:type="spellStart"/>
      <w:r>
        <w:t>ng</w:t>
      </w:r>
      <w:proofErr w:type="spellEnd"/>
    </w:p>
    <w:p w14:paraId="6B3F46FE" w14:textId="766563C3" w:rsidR="001D322F" w:rsidRDefault="00117E41" w:rsidP="005C56A1">
      <w:pPr>
        <w:pStyle w:val="Titolo1"/>
      </w:pPr>
      <w:r>
        <w:t>Misurazione delle performance dei modelli di classificazione binaria</w:t>
      </w:r>
    </w:p>
    <w:p w14:paraId="2AB13703" w14:textId="5497C025" w:rsidR="005C56A1" w:rsidRDefault="00025268" w:rsidP="005C56A1">
      <w:pPr>
        <w:rPr>
          <w:rFonts w:eastAsiaTheme="minorEastAsia"/>
        </w:rPr>
      </w:pPr>
      <w:r>
        <w:t>Le performance predittive</w:t>
      </w:r>
      <w:r w:rsidR="000D43B2">
        <w:rPr>
          <w:rStyle w:val="Rimandonotaapidipagina"/>
        </w:rPr>
        <w:footnoteReference w:id="36"/>
      </w:r>
      <w:r>
        <w:t xml:space="preserve"> di un modello di classificazione binaria </w:t>
      </w:r>
      <w:r w:rsidR="00D9340E">
        <w:t xml:space="preserve">si distinguono a seconda che l’uscita del modello predittivo sia una mera classe di appartenenza dell’unità di analisi (quindi nella classificazione binaria “evento” oppure “non evento”, </w:t>
      </w:r>
      <m:oMath>
        <m:r>
          <w:rPr>
            <w:rFonts w:ascii="Cambria Math" w:hAnsi="Cambria Math"/>
          </w:rPr>
          <m:t>1</m:t>
        </m:r>
      </m:oMath>
      <w:r w:rsidR="00D9340E">
        <w:rPr>
          <w:rFonts w:eastAsiaTheme="minorEastAsia"/>
        </w:rPr>
        <w:t xml:space="preserve"> o </w:t>
      </w:r>
      <m:oMath>
        <m:r>
          <w:rPr>
            <w:rFonts w:ascii="Cambria Math" w:eastAsiaTheme="minorEastAsia" w:hAnsi="Cambria Math"/>
          </w:rPr>
          <m:t>0</m:t>
        </m:r>
      </m:oMath>
      <w:r w:rsidR="00D9340E">
        <w:rPr>
          <w:rFonts w:eastAsiaTheme="minorEastAsia"/>
        </w:rPr>
        <w:t>) oppure una probabilità (o comunque una misura graduale di propensione) di appartenere alla classe “evento”. Nel primo caso gli strumenti di valutazione delle performance tipici sono la matrice di confusione e i suoi indicatori, nel secondo caso la curva ROC e le sue declinazioni.</w:t>
      </w:r>
    </w:p>
    <w:p w14:paraId="68CB26AE" w14:textId="1E4DE1E2" w:rsidR="00D9340E" w:rsidRDefault="00D9340E" w:rsidP="004D5825">
      <w:pPr>
        <w:pStyle w:val="Titolo3"/>
        <w:rPr>
          <w:rFonts w:eastAsiaTheme="minorEastAsia"/>
        </w:rPr>
      </w:pPr>
      <w:r>
        <w:rPr>
          <w:rFonts w:eastAsiaTheme="minorEastAsia"/>
        </w:rPr>
        <w:t>La matrice di confusione</w:t>
      </w:r>
      <w:r w:rsidR="00B3366B">
        <w:rPr>
          <w:rFonts w:eastAsiaTheme="minorEastAsia"/>
        </w:rPr>
        <w:t xml:space="preserve"> e i suoi indicatori</w:t>
      </w:r>
    </w:p>
    <w:p w14:paraId="3B3FDC1B" w14:textId="4649792C" w:rsidR="004D5825" w:rsidRDefault="004D5825" w:rsidP="004D5825">
      <w:pPr>
        <w:rPr>
          <w:rFonts w:eastAsiaTheme="minorEastAsia"/>
        </w:rPr>
      </w:pPr>
      <w:r>
        <w:t xml:space="preserve">Dato un set di dati su cui si testa il modello, per il quale è disponibile la misurazione della variabile target che assume solo due valori (“evento” e “non 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è possibile costruire una </w:t>
      </w:r>
      <w:r w:rsidR="008E7795">
        <w:rPr>
          <w:rFonts w:eastAsiaTheme="minorEastAsia"/>
        </w:rPr>
        <w:t>matrice di questo tipo</w:t>
      </w:r>
      <w:r w:rsidR="00EA07B4">
        <w:rPr>
          <w:rFonts w:eastAsiaTheme="minorEastAsia"/>
        </w:rPr>
        <w:t>, denominata matrice di confusione</w:t>
      </w:r>
      <w:r w:rsidR="00EA07B4">
        <w:rPr>
          <w:rStyle w:val="Rimandonotaapidipagina"/>
          <w:rFonts w:eastAsiaTheme="minorEastAsia"/>
        </w:rPr>
        <w:footnoteReference w:id="37"/>
      </w:r>
      <w:r w:rsidR="008E7795">
        <w:rPr>
          <w:rFonts w:eastAsiaTheme="minorEastAsia"/>
        </w:rPr>
        <w:t>:</w:t>
      </w:r>
    </w:p>
    <w:p w14:paraId="5571AA87" w14:textId="05CE9040" w:rsidR="008E7795" w:rsidRDefault="008E7795" w:rsidP="004D5825">
      <w:r w:rsidRPr="008E7795">
        <w:drawing>
          <wp:inline distT="0" distB="0" distL="0" distR="0" wp14:anchorId="608093D5" wp14:editId="3FB42F24">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8300" cy="1333500"/>
                    </a:xfrm>
                    <a:prstGeom prst="rect">
                      <a:avLst/>
                    </a:prstGeom>
                  </pic:spPr>
                </pic:pic>
              </a:graphicData>
            </a:graphic>
          </wp:inline>
        </w:drawing>
      </w:r>
    </w:p>
    <w:p w14:paraId="0A43A1E7" w14:textId="77777777" w:rsidR="00097D4A" w:rsidRDefault="00EA07B4" w:rsidP="00EA07B4">
      <w:pPr>
        <w:ind w:firstLine="0"/>
      </w:pPr>
      <w:r>
        <w:lastRenderedPageBreak/>
        <w:t xml:space="preserve">dove TP sta per </w:t>
      </w:r>
      <w:proofErr w:type="spellStart"/>
      <w:r w:rsidRPr="00EA07B4">
        <w:rPr>
          <w:i/>
        </w:rPr>
        <w:t>true</w:t>
      </w:r>
      <w:proofErr w:type="spellEnd"/>
      <w:r w:rsidRPr="00EA07B4">
        <w:rPr>
          <w:i/>
        </w:rPr>
        <w:t xml:space="preserve"> positive</w:t>
      </w:r>
      <w:r w:rsidR="00616BFE">
        <w:t xml:space="preserve"> – </w:t>
      </w:r>
      <w:r>
        <w:t xml:space="preserve">cioè gli eventi correttamente predetti come eventi, FN sta per </w:t>
      </w:r>
      <w:r w:rsidRPr="00097D4A">
        <w:rPr>
          <w:i/>
        </w:rPr>
        <w:t>false negative</w:t>
      </w:r>
      <w:r w:rsidR="00616BFE">
        <w:t xml:space="preserve"> – cioè</w:t>
      </w:r>
      <w:r w:rsidR="00616BFE" w:rsidRPr="00616BFE">
        <w:t xml:space="preserve"> </w:t>
      </w:r>
      <w:r w:rsidR="00616BFE">
        <w:t xml:space="preserve">gli eventi erroneamente predetti come </w:t>
      </w:r>
      <w:r w:rsidR="00097D4A">
        <w:t>non-eventi</w:t>
      </w:r>
      <w:r w:rsidR="00616BFE">
        <w:t xml:space="preserve">, </w:t>
      </w:r>
    </w:p>
    <w:p w14:paraId="60F0E886" w14:textId="77777777" w:rsidR="00F009F9" w:rsidRDefault="00097D4A" w:rsidP="00F009F9">
      <w:pPr>
        <w:ind w:firstLine="0"/>
      </w:pPr>
      <w:r>
        <w:t xml:space="preserve">TN sta per </w:t>
      </w:r>
      <w:proofErr w:type="spellStart"/>
      <w:r w:rsidRPr="00097D4A">
        <w:rPr>
          <w:i/>
        </w:rPr>
        <w:t>true</w:t>
      </w:r>
      <w:proofErr w:type="spellEnd"/>
      <w:r w:rsidRPr="00097D4A">
        <w:rPr>
          <w:i/>
        </w:rPr>
        <w:t xml:space="preserve"> negative</w:t>
      </w:r>
      <w:r>
        <w:t xml:space="preserve"> - cioè i non-eventi correttamente predetti come non-eventi</w:t>
      </w:r>
      <w:r>
        <w:t xml:space="preserve">, FP sta per </w:t>
      </w:r>
      <w:r w:rsidRPr="00097D4A">
        <w:rPr>
          <w:i/>
        </w:rPr>
        <w:t>false positive</w:t>
      </w:r>
      <w:r>
        <w:t xml:space="preserve"> – cioè i non-eventi</w:t>
      </w:r>
      <w:r>
        <w:t xml:space="preserve"> erroneamente predetti come </w:t>
      </w:r>
      <w:r>
        <w:t>non-eventi.</w:t>
      </w:r>
      <w:r w:rsidR="00F009F9">
        <w:t xml:space="preserve"> </w:t>
      </w:r>
    </w:p>
    <w:p w14:paraId="6F0450FD" w14:textId="6B3539CD" w:rsidR="00097D4A" w:rsidRDefault="00F009F9" w:rsidP="00F009F9">
      <w:r>
        <w:t>È evidente che:</w:t>
      </w:r>
    </w:p>
    <w:p w14:paraId="46EEF79D" w14:textId="35311F3E" w:rsidR="00806778" w:rsidRDefault="00806778" w:rsidP="00806778">
      <m:oMathPara>
        <m:oMath>
          <m:r>
            <w:rPr>
              <w:rFonts w:ascii="Cambria Math" w:hAnsi="Cambria Math"/>
            </w:rPr>
            <m:t>TP+FN=numero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eventi</m:t>
          </m:r>
        </m:oMath>
      </m:oMathPara>
    </w:p>
    <w:p w14:paraId="589E15BB" w14:textId="57682621" w:rsidR="00806778" w:rsidRDefault="00806778" w:rsidP="00806778">
      <m:oMathPara>
        <m:oMath>
          <m:r>
            <w:rPr>
              <w:rFonts w:ascii="Cambria Math" w:hAnsi="Cambria Math"/>
            </w:rPr>
            <m:t>TP+FP=numero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positivi</m:t>
          </m:r>
        </m:oMath>
      </m:oMathPara>
    </w:p>
    <w:p w14:paraId="43B47CA7" w14:textId="17623FB6" w:rsidR="00806778" w:rsidRDefault="00806778" w:rsidP="00806778">
      <m:oMathPara>
        <m:oMath>
          <m:r>
            <w:rPr>
              <w:rFonts w:ascii="Cambria Math" w:hAnsi="Cambria Math"/>
            </w:rPr>
            <m:t>FP+TN=numero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non </m:t>
          </m:r>
          <m:r>
            <w:rPr>
              <w:rFonts w:ascii="Cambria Math" w:hAnsi="Cambria Math"/>
            </w:rPr>
            <m:t>eventi</m:t>
          </m:r>
        </m:oMath>
      </m:oMathPara>
    </w:p>
    <w:p w14:paraId="7E1EE4B6" w14:textId="6C79B68A" w:rsidR="00806778" w:rsidRDefault="00806778" w:rsidP="00806778">
      <m:oMathPara>
        <m:oMath>
          <m:r>
            <w:rPr>
              <w:rFonts w:ascii="Cambria Math" w:hAnsi="Cambria Math"/>
            </w:rPr>
            <m:t>FN+TN=numero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negativi</m:t>
          </m:r>
        </m:oMath>
      </m:oMathPara>
    </w:p>
    <w:p w14:paraId="0239165A" w14:textId="77777777" w:rsidR="00806778" w:rsidRDefault="00806778" w:rsidP="00806778">
      <m:oMathPara>
        <m:oMath>
          <m:r>
            <w:rPr>
              <w:rFonts w:ascii="Cambria Math" w:hAnsi="Cambria Math"/>
            </w:rPr>
            <m:t>TP+FN+FP+TN=n</m:t>
          </m:r>
        </m:oMath>
      </m:oMathPara>
    </w:p>
    <w:p w14:paraId="458CD5B2" w14:textId="00C532ED" w:rsidR="00806778" w:rsidRDefault="00806778" w:rsidP="00806778">
      <w:pPr>
        <w:ind w:firstLine="0"/>
      </w:pPr>
      <w:r>
        <w:t xml:space="preserve">dove “positivo” sta per “predetto come evento” </w:t>
      </w:r>
      <w:proofErr w:type="gramStart"/>
      <w:r>
        <w:t>e “</w:t>
      </w:r>
      <w:proofErr w:type="gramEnd"/>
      <w:r>
        <w:t>negativo” sta per “predetto come non-evento”.</w:t>
      </w:r>
    </w:p>
    <w:p w14:paraId="2F32E463" w14:textId="547C5035" w:rsidR="00806778" w:rsidRDefault="004E1B44" w:rsidP="004E1B44">
      <w:r>
        <w:t>Il primo indicatore</w:t>
      </w:r>
      <w:r w:rsidR="00111B32">
        <w:rPr>
          <w:rStyle w:val="Rimandonotaapidipagina"/>
        </w:rPr>
        <w:footnoteReference w:id="38"/>
      </w:r>
      <w:r>
        <w:t xml:space="preserve"> di performance di un modello tramite matrice di confusione che potrebbe venire in mente è il rapporto tra predizioni corrette e predizioni totali, l’</w:t>
      </w:r>
      <w:proofErr w:type="spellStart"/>
      <w:r w:rsidRPr="004E1B44">
        <w:rPr>
          <w:i/>
        </w:rPr>
        <w:t>accuracy</w:t>
      </w:r>
      <w:proofErr w:type="spellEnd"/>
      <w:r>
        <w:rPr>
          <w:rStyle w:val="Rimandonotaapidipagina"/>
          <w:i/>
        </w:rPr>
        <w:footnoteReference w:id="39"/>
      </w:r>
      <w:r w:rsidR="003805FC">
        <w:t>:</w:t>
      </w:r>
    </w:p>
    <w:p w14:paraId="77B46ECB" w14:textId="600B4F37" w:rsidR="003805FC" w:rsidRDefault="003805FC" w:rsidP="003805FC">
      <m:oMathPara>
        <m:oMath>
          <m:r>
            <w:rPr>
              <w:rFonts w:ascii="Cambria Math" w:hAnsi="Cambria Math"/>
            </w:rPr>
            <m:t>A</m:t>
          </m:r>
          <m:r>
            <w:rPr>
              <w:rFonts w:ascii="Cambria Math" w:hAnsi="Cambria Math"/>
            </w:rPr>
            <m:t>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1D1F3A3D" w14:textId="3EE4DDBE" w:rsidR="005E3279" w:rsidRDefault="005E3279" w:rsidP="005E3279">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w:t>
      </w:r>
      <w:r w:rsidR="00E7653F">
        <w:rPr>
          <w:rFonts w:eastAsiaTheme="minorEastAsia"/>
        </w:rPr>
        <w:t>Purtroppo</w:t>
      </w:r>
      <w:r>
        <w:rPr>
          <w:rFonts w:eastAsiaTheme="minorEastAsia"/>
        </w:rPr>
        <w:t xml:space="preserve"> alti valori di </w:t>
      </w:r>
      <w:proofErr w:type="spellStart"/>
      <w:r>
        <w:rPr>
          <w:rFonts w:eastAsiaTheme="minorEastAsia"/>
        </w:rPr>
        <w:t>accuracy</w:t>
      </w:r>
      <w:proofErr w:type="spellEnd"/>
      <w:r>
        <w:rPr>
          <w:rFonts w:eastAsiaTheme="minorEastAsia"/>
        </w:rPr>
        <w:t xml:space="preserve"> non sempre son</w:t>
      </w:r>
      <w:r w:rsidR="00E7653F">
        <w:rPr>
          <w:rFonts w:eastAsiaTheme="minorEastAsia"/>
        </w:rPr>
        <w:t>o</w:t>
      </w:r>
      <w:r>
        <w:rPr>
          <w:rFonts w:eastAsiaTheme="minorEastAsia"/>
        </w:rPr>
        <w:t xml:space="preserve"> segno di un ottimo modello. Infatti data la </w:t>
      </w:r>
      <w:proofErr w:type="spellStart"/>
      <w:r w:rsidRPr="005E3279">
        <w:rPr>
          <w:rFonts w:eastAsiaTheme="minorEastAsia"/>
          <w:i/>
        </w:rPr>
        <w:t>prevalence</w:t>
      </w:r>
      <w:proofErr w:type="spellEnd"/>
      <w:r>
        <w:rPr>
          <w:rStyle w:val="Rimandonotaapidipagina"/>
          <w:rFonts w:eastAsiaTheme="minorEastAsia"/>
        </w:rPr>
        <w:footnoteReference w:id="40"/>
      </w:r>
      <w:r>
        <w:rPr>
          <w:rFonts w:eastAsiaTheme="minorEastAsia"/>
          <w:i/>
        </w:rPr>
        <w:t xml:space="preserve"> </w:t>
      </w:r>
    </w:p>
    <w:p w14:paraId="60C79AEA" w14:textId="77777777" w:rsidR="005E3279" w:rsidRDefault="005E3279" w:rsidP="005E3279">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2B0B97EF" w14:textId="2ECEA866" w:rsidR="005E3279" w:rsidRDefault="005E3279" w:rsidP="00F772B3">
      <w:pPr>
        <w:ind w:firstLine="0"/>
        <w:rPr>
          <w:rFonts w:eastAsiaTheme="minorEastAsia"/>
        </w:rPr>
      </w:pPr>
      <w:r>
        <w:rPr>
          <w:rFonts w:eastAsiaTheme="minorEastAsia"/>
        </w:rPr>
        <w:t xml:space="preserve">cioè la proporzione di eventi nel campione, e il </w:t>
      </w:r>
      <w:proofErr w:type="spellStart"/>
      <w:r w:rsidRPr="005E3279">
        <w:rPr>
          <w:rFonts w:eastAsiaTheme="minorEastAsia"/>
          <w:i/>
        </w:rPr>
        <w:t>null</w:t>
      </w:r>
      <w:proofErr w:type="spellEnd"/>
      <w:r w:rsidRPr="005E3279">
        <w:rPr>
          <w:rFonts w:eastAsiaTheme="minorEastAsia"/>
          <w:i/>
        </w:rPr>
        <w:t xml:space="preserve"> </w:t>
      </w:r>
      <w:proofErr w:type="spellStart"/>
      <w:r w:rsidRPr="005E3279">
        <w:rPr>
          <w:rFonts w:eastAsiaTheme="minorEastAsia"/>
          <w:i/>
        </w:rPr>
        <w:t>error</w:t>
      </w:r>
      <w:proofErr w:type="spellEnd"/>
      <w:r w:rsidRPr="005E3279">
        <w:rPr>
          <w:rFonts w:eastAsiaTheme="minorEastAsia"/>
          <w:i/>
        </w:rPr>
        <w:t xml:space="preserve"> rate</w:t>
      </w:r>
      <w:r>
        <w:rPr>
          <w:rFonts w:eastAsiaTheme="minorEastAsia"/>
        </w:rPr>
        <w:t>:</w:t>
      </w:r>
    </w:p>
    <w:p w14:paraId="13C37BD8" w14:textId="1CCB1012" w:rsidR="005E3279" w:rsidRDefault="005E3279" w:rsidP="005E3279">
      <w:pPr>
        <w:jc w:val="center"/>
      </w:pPr>
      <m:oMathPara>
        <m:oMath>
          <m:r>
            <w:rPr>
              <w:rFonts w:ascii="Cambria Math" w:eastAsiaTheme="minorEastAsia" w:hAnsi="Cambria Math"/>
            </w:rPr>
            <w:lastRenderedPageBreak/>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 xml:space="preserve">=classe </m:t>
          </m:r>
          <m:r>
            <w:rPr>
              <w:rFonts w:ascii="Cambria Math" w:eastAsiaTheme="minorEastAsia" w:hAnsi="Cambria Math"/>
            </w:rPr>
            <m:t>maggioritaria</m:t>
          </m:r>
        </m:oMath>
      </m:oMathPara>
    </w:p>
    <w:p w14:paraId="18777E9E" w14:textId="77777777" w:rsidR="00FC4970" w:rsidRDefault="00E7653F" w:rsidP="00F772B3">
      <w:pPr>
        <w:ind w:firstLine="0"/>
        <w:rPr>
          <w:rFonts w:eastAsiaTheme="minorEastAsia"/>
        </w:rPr>
      </w:pPr>
      <w:r>
        <w:t xml:space="preserve">cioè il tasso di errore se il modello classificasse tutte le unità nella categoria maggioritaria, </w:t>
      </w:r>
      <w:r w:rsidR="005E3279">
        <w:t xml:space="preserve">allora: se </w:t>
      </w:r>
      <w:r>
        <w:t>la</w:t>
      </w:r>
      <w:r w:rsidR="005E3279">
        <w:t xml:space="preserve"> </w:t>
      </w:r>
      <w:proofErr w:type="spellStart"/>
      <w:r w:rsidR="005E3279" w:rsidRPr="005E3279">
        <w:rPr>
          <w:i/>
        </w:rPr>
        <w:t>prevalence</w:t>
      </w:r>
      <w:proofErr w:type="spellEnd"/>
      <w:r>
        <w:t xml:space="preserve"> </w:t>
      </w:r>
      <w:r w:rsidR="005E3279">
        <w:rPr>
          <w:rFonts w:eastAsiaTheme="minorEastAsia"/>
        </w:rPr>
        <w:t xml:space="preserve">è particolarmente bassa, come ad esempio per malattie rare (dove può anche essere dello </w:t>
      </w:r>
      <m:oMath>
        <m:r>
          <w:rPr>
            <w:rFonts w:ascii="Cambria Math" w:eastAsiaTheme="minorEastAsia" w:hAnsi="Cambria Math"/>
          </w:rPr>
          <m:t>0.001</m:t>
        </m:r>
      </m:oMath>
      <w:r w:rsidR="00FC4970">
        <w:rPr>
          <w:rFonts w:eastAsiaTheme="minorEastAsia"/>
        </w:rPr>
        <w:t>)</w:t>
      </w:r>
      <w:r w:rsidR="005E3279">
        <w:rPr>
          <w:rFonts w:eastAsiaTheme="minorEastAsia"/>
        </w:rPr>
        <w:t xml:space="preserve">, allora se il modello predice sempre non-evento avra una </w:t>
      </w:r>
      <w:proofErr w:type="spellStart"/>
      <w:r w:rsidR="005E3279" w:rsidRPr="005E3279">
        <w:rPr>
          <w:rFonts w:eastAsiaTheme="minorEastAsia"/>
          <w:i/>
        </w:rPr>
        <w:t>accuracy</w:t>
      </w:r>
      <w:proofErr w:type="spellEnd"/>
      <w:r w:rsidR="005E3279">
        <w:rPr>
          <w:rFonts w:eastAsiaTheme="minorEastAsia"/>
        </w:rPr>
        <w:t xml:space="preserve"> dello </w:t>
      </w:r>
      <m:oMath>
        <m:r>
          <w:rPr>
            <w:rFonts w:ascii="Cambria Math" w:eastAsiaTheme="minorEastAsia" w:hAnsi="Cambria Math"/>
          </w:rPr>
          <m:t>0.</m:t>
        </m:r>
        <m:r>
          <w:rPr>
            <w:rFonts w:ascii="Cambria Math" w:eastAsiaTheme="minorEastAsia" w:hAnsi="Cambria Math"/>
          </w:rPr>
          <m:t>99</m:t>
        </m:r>
        <m:r>
          <w:rPr>
            <w:rFonts w:ascii="Cambria Math" w:eastAsiaTheme="minorEastAsia" w:hAnsi="Cambria Math"/>
          </w:rPr>
          <m:t>9</m:t>
        </m:r>
      </m:oMath>
      <w:r w:rsidR="005E3279">
        <w:rPr>
          <w:rFonts w:eastAsiaTheme="minorEastAsia"/>
        </w:rPr>
        <w:t xml:space="preserve"> e pur tuttavia sarà completamente inutile</w:t>
      </w:r>
      <w:r w:rsidR="005E3279">
        <w:rPr>
          <w:rStyle w:val="Rimandonotaapidipagina"/>
          <w:rFonts w:eastAsiaTheme="minorEastAsia"/>
        </w:rPr>
        <w:footnoteReference w:id="41"/>
      </w:r>
      <w:r w:rsidR="00716A47">
        <w:rPr>
          <w:rFonts w:eastAsiaTheme="minorEastAsia"/>
        </w:rPr>
        <w:t xml:space="preserve">. </w:t>
      </w:r>
    </w:p>
    <w:p w14:paraId="2999300C" w14:textId="3B412F7E" w:rsidR="00952F71" w:rsidRDefault="00716A47" w:rsidP="00FC4970">
      <w:r>
        <w:t>Per questo ha senso utilizzare delle metriche condizionate di accuratezza, e cioè:</w:t>
      </w:r>
    </w:p>
    <w:p w14:paraId="49FFE652" w14:textId="77777777" w:rsidR="00716A47" w:rsidRDefault="00716A47" w:rsidP="00716A47">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933C2DC" w14:textId="77777777" w:rsidR="00716A47" w:rsidRDefault="00716A47" w:rsidP="00716A47">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0F0084BF" w14:textId="5AF3C464" w:rsidR="00716A47" w:rsidRDefault="00E7653F" w:rsidP="00864AAF">
      <w:r>
        <w:t xml:space="preserve">TPR sta per </w:t>
      </w:r>
      <w:proofErr w:type="spellStart"/>
      <w:r w:rsidRPr="00E7653F">
        <w:rPr>
          <w:i/>
        </w:rPr>
        <w:t>true</w:t>
      </w:r>
      <w:proofErr w:type="spellEnd"/>
      <w:r w:rsidRPr="00E7653F">
        <w:rPr>
          <w:i/>
        </w:rPr>
        <w:t xml:space="preserve"> positive rate</w:t>
      </w:r>
      <w:r>
        <w:t>, e misura la probabilità che un evento venga classificato come tale dal modello in termini di proporzione di eventi classificati come positivi.</w:t>
      </w:r>
    </w:p>
    <w:p w14:paraId="52D6AED0" w14:textId="0573C415" w:rsidR="00E7653F" w:rsidRDefault="00E7653F" w:rsidP="00E7653F">
      <w:r>
        <w:t xml:space="preserve">TNR sta per </w:t>
      </w:r>
      <w:proofErr w:type="spellStart"/>
      <w:r w:rsidRPr="00E7653F">
        <w:rPr>
          <w:i/>
        </w:rPr>
        <w:t>true</w:t>
      </w:r>
      <w:proofErr w:type="spellEnd"/>
      <w:r w:rsidRPr="00E7653F">
        <w:rPr>
          <w:i/>
        </w:rPr>
        <w:t xml:space="preserve"> </w:t>
      </w:r>
      <w:r>
        <w:rPr>
          <w:i/>
        </w:rPr>
        <w:t>negative</w:t>
      </w:r>
      <w:r w:rsidRPr="00E7653F">
        <w:rPr>
          <w:i/>
        </w:rPr>
        <w:t xml:space="preserve"> rate</w:t>
      </w:r>
      <w:r>
        <w:t xml:space="preserve">, e misura la probabilità che un </w:t>
      </w:r>
      <w:r>
        <w:t>non-</w:t>
      </w:r>
      <w:r>
        <w:t>evento venga classificato come tale dal modello</w:t>
      </w:r>
      <w:r w:rsidRPr="00E7653F">
        <w:t xml:space="preserve"> </w:t>
      </w:r>
      <w:r>
        <w:t xml:space="preserve">in termini di proporzione di </w:t>
      </w:r>
      <w:r>
        <w:t>non-</w:t>
      </w:r>
      <w:r>
        <w:t xml:space="preserve">eventi classificati come </w:t>
      </w:r>
      <w:r>
        <w:t>negativi</w:t>
      </w:r>
      <w:r>
        <w:t>.</w:t>
      </w:r>
    </w:p>
    <w:p w14:paraId="45360191" w14:textId="224DCBF2" w:rsidR="00E7653F" w:rsidRDefault="00E7653F" w:rsidP="00E7653F">
      <w:r>
        <w:t>Due valori alti, prossimi all’unità, di questi due indicatori rappresentano una vista molto più robusta delle performance di un modello</w:t>
      </w:r>
      <w:r w:rsidR="003D24B9">
        <w:rPr>
          <w:rStyle w:val="Rimandonotaapidipagina"/>
        </w:rPr>
        <w:footnoteReference w:id="42"/>
      </w:r>
      <w:r>
        <w:t>.</w:t>
      </w:r>
      <w:r w:rsidR="003D24B9">
        <w:t xml:space="preserve"> </w:t>
      </w:r>
    </w:p>
    <w:p w14:paraId="70A8D8DB" w14:textId="1A311DDD" w:rsidR="00337D76" w:rsidRDefault="00337D76" w:rsidP="00E7653F">
      <w:r>
        <w:t>Tuttavia in molti settori di ricerca etichettare una unità come positiva ha un costo molto alto anche se poi si rivela un non-evento</w:t>
      </w:r>
      <w:r>
        <w:rPr>
          <w:rStyle w:val="Rimandonotaapidipagina"/>
        </w:rPr>
        <w:footnoteReference w:id="43"/>
      </w:r>
      <w:r>
        <w:t xml:space="preserve">; le performance di un modello sotto questo aspetto si misurano con l’indicatore di </w:t>
      </w:r>
      <w:proofErr w:type="spellStart"/>
      <w:r w:rsidRPr="00337D76">
        <w:rPr>
          <w:i/>
        </w:rPr>
        <w:t>precision</w:t>
      </w:r>
      <w:proofErr w:type="spellEnd"/>
      <w:r>
        <w:t>:</w:t>
      </w:r>
    </w:p>
    <w:p w14:paraId="1CB2AC37" w14:textId="0181248C" w:rsidR="00337D76" w:rsidRDefault="00337D76" w:rsidP="00337D76">
      <m:oMathPara>
        <m:oMath>
          <m:r>
            <w:rPr>
              <w:rFonts w:ascii="Cambria Math" w:hAnsi="Cambria Math"/>
            </w:rPr>
            <w:lastRenderedPageBreak/>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44"/>
          </m:r>
        </m:oMath>
      </m:oMathPara>
    </w:p>
    <w:p w14:paraId="52D39612" w14:textId="457566D2" w:rsidR="00337D76" w:rsidRDefault="00337D76" w:rsidP="00337D76">
      <w:pPr>
        <w:ind w:firstLine="0"/>
        <w:rPr>
          <w:rFonts w:eastAsiaTheme="minorEastAsia"/>
        </w:rPr>
      </w:pPr>
      <w:r>
        <w:t>cioè la probabilità che un positivo sia un evento</w:t>
      </w:r>
      <w:r>
        <w:rPr>
          <w:rStyle w:val="Rimandonotaapidipagina"/>
        </w:rPr>
        <w:footnoteReference w:id="45"/>
      </w:r>
      <w:r w:rsidR="00B5725D">
        <w:t xml:space="preserve">. </w:t>
      </w:r>
      <w:r w:rsidR="00476CD1">
        <w:t xml:space="preserve">Se questo indicatore è prossimo a </w:t>
      </w:r>
      <m:oMath>
        <m:r>
          <w:rPr>
            <w:rFonts w:ascii="Cambria Math" w:hAnsi="Cambria Math"/>
          </w:rPr>
          <m:t>1</m:t>
        </m:r>
      </m:oMath>
      <w:r w:rsidR="00476CD1">
        <w:rPr>
          <w:rFonts w:eastAsiaTheme="minorEastAsia"/>
        </w:rPr>
        <w:t xml:space="preserve"> (cioè se </w:t>
      </w:r>
      <w:proofErr w:type="gramStart"/>
      <w:r w:rsidR="00476CD1">
        <w:rPr>
          <w:rFonts w:eastAsiaTheme="minorEastAsia"/>
        </w:rPr>
        <w:t xml:space="preserve">i </w:t>
      </w:r>
      <w:r w:rsidR="00476CD1" w:rsidRPr="00476CD1">
        <w:rPr>
          <w:rFonts w:eastAsiaTheme="minorEastAsia"/>
          <w:i/>
        </w:rPr>
        <w:t>false</w:t>
      </w:r>
      <w:proofErr w:type="gramEnd"/>
      <w:r w:rsidR="00476CD1" w:rsidRPr="00476CD1">
        <w:rPr>
          <w:rFonts w:eastAsiaTheme="minorEastAsia"/>
          <w:i/>
        </w:rPr>
        <w:t xml:space="preserve"> </w:t>
      </w:r>
      <w:proofErr w:type="spellStart"/>
      <w:r w:rsidR="00476CD1" w:rsidRPr="00476CD1">
        <w:rPr>
          <w:rFonts w:eastAsiaTheme="minorEastAsia"/>
          <w:i/>
        </w:rPr>
        <w:t>positives</w:t>
      </w:r>
      <w:proofErr w:type="spellEnd"/>
      <w:r w:rsidR="00476CD1">
        <w:rPr>
          <w:rFonts w:eastAsiaTheme="minorEastAsia"/>
        </w:rPr>
        <w:t xml:space="preserve"> sono irrilevanti) allora il modello comporta bassi costi in termini di </w:t>
      </w:r>
      <w:proofErr w:type="spellStart"/>
      <w:r w:rsidR="00476CD1" w:rsidRPr="00476CD1">
        <w:rPr>
          <w:rFonts w:eastAsiaTheme="minorEastAsia"/>
          <w:i/>
        </w:rPr>
        <w:t>precision</w:t>
      </w:r>
      <w:proofErr w:type="spellEnd"/>
      <w:r w:rsidR="00476CD1">
        <w:rPr>
          <w:rFonts w:eastAsiaTheme="minorEastAsia"/>
        </w:rPr>
        <w:t>.</w:t>
      </w:r>
      <w:r w:rsidR="000D3357">
        <w:rPr>
          <w:rFonts w:eastAsiaTheme="minorEastAsia"/>
        </w:rPr>
        <w:t xml:space="preserve"> </w:t>
      </w:r>
    </w:p>
    <w:p w14:paraId="5F0C9B32" w14:textId="719FA5B1" w:rsidR="00857B24" w:rsidRDefault="00191D88" w:rsidP="00857B24">
      <w:r>
        <w:t xml:space="preserve">Da un punto di vista probabilistico si può considerare la </w:t>
      </w:r>
      <w:proofErr w:type="spellStart"/>
      <w:r w:rsidRPr="00191D88">
        <w:rPr>
          <w:i/>
        </w:rPr>
        <w:t>prevalence</w:t>
      </w:r>
      <w:proofErr w:type="spellEnd"/>
      <w:r>
        <w:t xml:space="preserve"> la </w:t>
      </w:r>
      <w:proofErr w:type="spellStart"/>
      <w:r w:rsidR="00C807E9" w:rsidRPr="00C807E9">
        <w:rPr>
          <w:i/>
        </w:rPr>
        <w:t>precision</w:t>
      </w:r>
      <w:proofErr w:type="spellEnd"/>
      <w:r w:rsidR="00C807E9">
        <w:t xml:space="preserve"> di un classificatore casuale. Un confronto </w:t>
      </w:r>
      <w:proofErr w:type="spellStart"/>
      <w:r w:rsidR="00C807E9" w:rsidRPr="00191D88">
        <w:rPr>
          <w:i/>
        </w:rPr>
        <w:t>prevalence</w:t>
      </w:r>
      <w:proofErr w:type="spellEnd"/>
      <w:r w:rsidR="00C807E9">
        <w:t xml:space="preserve"> </w:t>
      </w:r>
      <w:r w:rsidR="00C807E9">
        <w:t xml:space="preserve">e </w:t>
      </w:r>
      <w:proofErr w:type="spellStart"/>
      <w:r w:rsidR="00C807E9" w:rsidRPr="00C807E9">
        <w:rPr>
          <w:i/>
        </w:rPr>
        <w:t>precision</w:t>
      </w:r>
      <w:proofErr w:type="spellEnd"/>
      <w:r w:rsidR="00C807E9">
        <w:t xml:space="preserve"> </w:t>
      </w:r>
      <w:r w:rsidR="00C807E9">
        <w:t xml:space="preserve">ci direbbe quindi quanto il modello migliora le performance classificatorie del caso. A tal fine si usa il </w:t>
      </w:r>
      <w:r w:rsidR="00C807E9" w:rsidRPr="00C807E9">
        <w:rPr>
          <w:i/>
        </w:rPr>
        <w:t xml:space="preserve">positive </w:t>
      </w:r>
      <w:proofErr w:type="spellStart"/>
      <w:r w:rsidR="00C807E9" w:rsidRPr="00C807E9">
        <w:rPr>
          <w:i/>
        </w:rPr>
        <w:t>diagnostic</w:t>
      </w:r>
      <w:proofErr w:type="spellEnd"/>
      <w:r w:rsidR="00C807E9" w:rsidRPr="00C807E9">
        <w:rPr>
          <w:i/>
        </w:rPr>
        <w:t xml:space="preserve"> </w:t>
      </w:r>
      <w:proofErr w:type="spellStart"/>
      <w:r w:rsidR="00C807E9" w:rsidRPr="00C807E9">
        <w:rPr>
          <w:i/>
        </w:rPr>
        <w:t>likelihood</w:t>
      </w:r>
      <w:proofErr w:type="spellEnd"/>
      <w:r w:rsidR="00C807E9" w:rsidRPr="00C807E9">
        <w:rPr>
          <w:i/>
        </w:rPr>
        <w:t xml:space="preserve"> ratio</w:t>
      </w:r>
      <w:r w:rsidR="00C807E9">
        <w:t xml:space="preserve">, </w:t>
      </w:r>
      <w:r w:rsidR="00F133F8">
        <w:t>P</w:t>
      </w:r>
      <w:r w:rsidR="00C807E9">
        <w:t>DLR</w:t>
      </w:r>
      <w:r w:rsidR="00C807E9">
        <w:rPr>
          <w:rStyle w:val="Rimandonotaapidipagina"/>
        </w:rPr>
        <w:footnoteReference w:id="46"/>
      </w:r>
      <w:r w:rsidR="00306BEB">
        <w:t>, che confronta non le probabilità ma gli ODDS</w:t>
      </w:r>
      <w:r w:rsidR="00306BEB">
        <w:rPr>
          <w:rStyle w:val="Rimandonotaapidipagina"/>
        </w:rPr>
        <w:footnoteReference w:id="47"/>
      </w:r>
      <w:r w:rsidR="00AB18AF">
        <w:t>, il rapporto tra la probabilità e il suo complemento all’unità:</w:t>
      </w:r>
    </w:p>
    <w:p w14:paraId="21DEBE0E" w14:textId="77777777"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374B6D3" w14:textId="77777777" w:rsidR="00AB18AF" w:rsidRPr="00C807E9" w:rsidRDefault="00AB18AF" w:rsidP="00857B24"/>
    <w:p w14:paraId="14A47243" w14:textId="7B03A518" w:rsidR="00F133F8" w:rsidRPr="00476CD1" w:rsidRDefault="00F133F8" w:rsidP="00F133F8">
      <w:pPr>
        <w:ind w:firstLine="0"/>
      </w:pPr>
      <w:r>
        <w:t>che si può dimostrare</w:t>
      </w:r>
      <w:r>
        <w:rPr>
          <w:rStyle w:val="Rimandonotaapidipagina"/>
        </w:rPr>
        <w:footnoteReference w:id="48"/>
      </w:r>
      <w:r>
        <w:t xml:space="preserve"> essere identico a:</w:t>
      </w:r>
    </w:p>
    <w:p w14:paraId="22A03277" w14:textId="4AEE4C1E"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1CD94FEB" w14:textId="70F5BC83" w:rsidR="00E7653F" w:rsidRDefault="00F133F8" w:rsidP="00F133F8">
      <w:pPr>
        <w:ind w:firstLine="0"/>
        <w:rPr>
          <w:rFonts w:eastAsiaTheme="minorEastAsia"/>
        </w:rPr>
      </w:pPr>
      <w:r>
        <w:t xml:space="preserve">cioè al rapporto tra la probabilità che un evento venga classificato come positivo e la probabilità che un non-evento venga classificato come positivo. Un modello con un </w:t>
      </w:r>
      <w:r>
        <w:t>PDLR</w:t>
      </w:r>
      <w:r>
        <w:t xml:space="preserve"> alto, diciamo sopra </w:t>
      </w:r>
      <m:oMath>
        <m:r>
          <w:rPr>
            <w:rFonts w:ascii="Cambria Math" w:hAnsi="Cambria Math"/>
          </w:rPr>
          <m:t>4</m:t>
        </m:r>
        <m:r>
          <w:rPr>
            <w:rStyle w:val="Rimandonotaapidipagina"/>
            <w:rFonts w:ascii="Cambria Math" w:hAnsi="Cambria Math"/>
            <w:i/>
          </w:rPr>
          <w:footnoteReference w:id="49"/>
        </m:r>
      </m:oMath>
      <w:r>
        <w:rPr>
          <w:rFonts w:eastAsiaTheme="minorEastAsia"/>
        </w:rPr>
        <w:t xml:space="preserve">, </w:t>
      </w:r>
      <w:r w:rsidR="001F2C49">
        <w:rPr>
          <w:rFonts w:eastAsiaTheme="minorEastAsia"/>
        </w:rPr>
        <w:t>ha buone performance</w:t>
      </w:r>
      <w:r w:rsidR="001F2C49">
        <w:rPr>
          <w:rStyle w:val="Rimandonotaapidipagina"/>
          <w:rFonts w:eastAsiaTheme="minorEastAsia"/>
        </w:rPr>
        <w:footnoteReference w:id="50"/>
      </w:r>
      <w:r w:rsidR="00B3366B">
        <w:rPr>
          <w:rFonts w:eastAsiaTheme="minorEastAsia"/>
        </w:rPr>
        <w:t>.</w:t>
      </w:r>
    </w:p>
    <w:p w14:paraId="5D424CF3" w14:textId="538EE30A" w:rsidR="004F1561" w:rsidRDefault="004F1561" w:rsidP="004F1561">
      <w:pPr>
        <w:pStyle w:val="Titolo3"/>
        <w:rPr>
          <w:rFonts w:eastAsiaTheme="minorEastAsia"/>
        </w:rPr>
      </w:pPr>
      <w:r>
        <w:rPr>
          <w:rFonts w:eastAsiaTheme="minorEastAsia"/>
        </w:rPr>
        <w:lastRenderedPageBreak/>
        <w:t>La curva ROC</w:t>
      </w:r>
    </w:p>
    <w:p w14:paraId="1EB1DAFB" w14:textId="77777777" w:rsidR="00916777" w:rsidRPr="00916777" w:rsidRDefault="00916777" w:rsidP="00916777">
      <w:bookmarkStart w:id="1" w:name="_GoBack"/>
      <w:bookmarkEnd w:id="1"/>
    </w:p>
    <w:p w14:paraId="0D4C5BA6" w14:textId="77777777" w:rsidR="00B3366B" w:rsidRDefault="00B3366B" w:rsidP="00F133F8">
      <w:pPr>
        <w:ind w:firstLine="0"/>
      </w:pPr>
    </w:p>
    <w:p w14:paraId="1B459087" w14:textId="0D9B8E87" w:rsidR="00E7653F" w:rsidRPr="00E7653F" w:rsidRDefault="00E7653F" w:rsidP="00864AAF"/>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51"/>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2"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52"/>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proofErr w:type="spellStart"/>
      <w:r w:rsidRPr="008254E8">
        <w:rPr>
          <w:rFonts w:eastAsiaTheme="minorEastAsia"/>
          <w:i/>
        </w:rPr>
        <w:t>Bernoulli</w:t>
      </w:r>
      <w:proofErr w:type="spellEnd"/>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proofErr w:type="spellStart"/>
      <w:r>
        <w:rPr>
          <w:rFonts w:eastAsiaTheme="minorEastAsia"/>
        </w:rPr>
        <w:lastRenderedPageBreak/>
        <w:t>omoschedasticità</w:t>
      </w:r>
      <w:proofErr w:type="spellEnd"/>
      <w:r>
        <w:rPr>
          <w:rFonts w:eastAsiaTheme="minorEastAsia"/>
        </w:rPr>
        <w:t xml:space="preserve"> e quindi della omogeneità della varianza per tutte le combinazioni di valori </w:t>
      </w:r>
      <w:r w:rsidR="00B7719B">
        <w:rPr>
          <w:rFonts w:eastAsiaTheme="minorEastAsia"/>
        </w:rPr>
        <w:t xml:space="preserve">dei </w:t>
      </w:r>
      <w:proofErr w:type="spellStart"/>
      <w:r w:rsidR="00B7719B">
        <w:rPr>
          <w:rFonts w:eastAsiaTheme="minorEastAsia"/>
        </w:rPr>
        <w:t>regressori</w:t>
      </w:r>
      <w:proofErr w:type="spellEnd"/>
      <w:r w:rsidR="00EF37B4">
        <w:rPr>
          <w:rStyle w:val="Rimandonotaapidipagina"/>
          <w:rFonts w:eastAsiaTheme="minorEastAsia"/>
        </w:rPr>
        <w:footnoteReference w:id="53"/>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54"/>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55"/>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2"/>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xml:space="preserve">. Tale forma assunta dalla funzione logistica si chiama </w:t>
      </w:r>
      <w:proofErr w:type="spellStart"/>
      <w:r>
        <w:t>sigmoide</w:t>
      </w:r>
      <w:proofErr w:type="spellEnd"/>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56"/>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57"/>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m:t>
        </m:r>
        <w:proofErr w:type="gramStart"/>
        <m:r>
          <w:rPr>
            <w:rFonts w:ascii="Cambria Math" w:hAnsi="Cambria Math"/>
          </w:rPr>
          <m:t>0;+</m:t>
        </m:r>
        <w:proofErr w:type="gramEnd"/>
        <m:r>
          <w:rPr>
            <w:rFonts w:ascii="Cambria Math" w:hAnsi="Cambria Math"/>
          </w:rPr>
          <m:t>∞)</m:t>
        </m:r>
      </m:oMath>
      <w:r w:rsidR="00F94939">
        <w:t>. Tuttavia, se all’ODDS applichiamo il logaritmo naturale il risul</w:t>
      </w:r>
      <w:r w:rsidR="00060003">
        <w:t xml:space="preserve">tato è una quantità che va da </w:t>
      </w:r>
      <m:oMath>
        <m:r>
          <w:rPr>
            <w:rFonts w:ascii="Cambria Math" w:hAnsi="Cambria Math"/>
          </w:rPr>
          <m:t>(-</m:t>
        </m:r>
        <w:proofErr w:type="gramStart"/>
        <m:r>
          <w:rPr>
            <w:rFonts w:ascii="Cambria Math" w:hAnsi="Cambria Math"/>
          </w:rPr>
          <m:t>∞;+</m:t>
        </m:r>
        <w:proofErr w:type="gramEnd"/>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58"/>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59"/>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proofErr w:type="spellStart"/>
      <w:r w:rsidRPr="00425719">
        <w:rPr>
          <w:i/>
        </w:rPr>
        <w:t>ordinary</w:t>
      </w:r>
      <w:proofErr w:type="spellEnd"/>
      <w:r w:rsidRPr="00425719">
        <w:rPr>
          <w:i/>
        </w:rPr>
        <w:t xml:space="preserve"> </w:t>
      </w:r>
      <w:proofErr w:type="spellStart"/>
      <w:r w:rsidRPr="00425719">
        <w:rPr>
          <w:i/>
        </w:rPr>
        <w:t>least</w:t>
      </w:r>
      <w:proofErr w:type="spellEnd"/>
      <w:r w:rsidRPr="00425719">
        <w:rPr>
          <w:i/>
        </w:rPr>
        <w:t xml:space="preserve"> </w:t>
      </w:r>
      <w:proofErr w:type="spellStart"/>
      <w:r w:rsidRPr="00425719">
        <w:rPr>
          <w:i/>
        </w:rPr>
        <w:t>square</w:t>
      </w:r>
      <w:r>
        <w:rPr>
          <w:i/>
        </w:rPr>
        <w:t>s</w:t>
      </w:r>
      <w:proofErr w:type="spellEnd"/>
      <w:r>
        <w:t>, il metodo dei minimi quadrati</w:t>
      </w:r>
      <w:r w:rsidR="00EC26CE">
        <w:t>. Nella regress</w:t>
      </w:r>
      <w:r w:rsidR="00682A91">
        <w:t xml:space="preserve">ione logistica, poiché viene violata l’assunzione </w:t>
      </w:r>
      <w:r w:rsidR="00EC26CE">
        <w:lastRenderedPageBreak/>
        <w:t xml:space="preserve">di </w:t>
      </w:r>
      <w:proofErr w:type="spellStart"/>
      <w:r w:rsidR="00EC26CE">
        <w:t>omoschedasticità</w:t>
      </w:r>
      <w:proofErr w:type="spellEnd"/>
      <w:r w:rsidR="00EC26CE">
        <w:t>, questa tecnica non si può usare</w:t>
      </w:r>
      <w:r w:rsidR="00EC26CE">
        <w:rPr>
          <w:rStyle w:val="Rimandonotaapidipagina"/>
        </w:rPr>
        <w:footnoteReference w:id="60"/>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61"/>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 xml:space="preserve">Asintoticamente, sotto condizioni non particolarmente restrittive, gli stimatori di massima verosimiglianza sono corretti, </w:t>
      </w:r>
      <w:proofErr w:type="spellStart"/>
      <w:r w:rsidR="008B0EDD" w:rsidRPr="008B0EDD">
        <w:t>normodistribuiti</w:t>
      </w:r>
      <w:proofErr w:type="spellEnd"/>
      <w:r w:rsidR="008B0EDD" w:rsidRPr="008B0EDD">
        <w:t xml:space="preserve"> ed efficienti</w:t>
      </w:r>
      <w:r w:rsidR="008B0EDD">
        <w:rPr>
          <w:rStyle w:val="Rimandonotaapidipagina"/>
        </w:rPr>
        <w:footnoteReference w:id="62"/>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616BFE"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616BFE"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proofErr w:type="spellStart"/>
      <w:r w:rsidR="00FC414C" w:rsidRPr="00FC414C">
        <w:rPr>
          <w:rFonts w:eastAsiaTheme="minorEastAsia"/>
          <w:i/>
        </w:rPr>
        <w:t>adjusted</w:t>
      </w:r>
      <w:proofErr w:type="spellEnd"/>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63"/>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 xml:space="preserve">Nella costruzione di un modello predittivo tramite la regressione logistica l’obiettivo di un test di ipotesi è capire quanto probabile possa essere, sotto certe assunzioni, che un </w:t>
      </w:r>
      <w:proofErr w:type="spellStart"/>
      <w:r>
        <w:t>regressore</w:t>
      </w:r>
      <w:proofErr w:type="spellEnd"/>
      <w:r>
        <w:t xml:space="preserv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64"/>
      </w:r>
      <w:r>
        <w:t xml:space="preserve">. Esistono due approcci fondamentali al test di ipotesi dei coefficienti nella regressione logistica: il test rapporto di verosimiglianza e il test di </w:t>
      </w:r>
      <w:proofErr w:type="spellStart"/>
      <w:r>
        <w:t>Wald</w:t>
      </w:r>
      <w:proofErr w:type="spellEnd"/>
      <w:r>
        <w:t>.</w:t>
      </w:r>
      <w:r w:rsidR="007F4185">
        <w:t xml:space="preserve"> Entrambi assumono come ipotesi nulla che alcuni coefficienti del modello siano pari a zero; </w:t>
      </w:r>
      <w:r w:rsidR="007F4185">
        <w:lastRenderedPageBreak/>
        <w:t xml:space="preserve">se l’ipotesi viene rigettata, significa che il </w:t>
      </w:r>
      <w:proofErr w:type="spellStart"/>
      <w:r w:rsidR="007F4185">
        <w:t>regressore</w:t>
      </w:r>
      <w:proofErr w:type="spellEnd"/>
      <w:r w:rsidR="007F4185">
        <w:t xml:space="preserv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65"/>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proofErr w:type="spellStart"/>
      <w:r w:rsidR="00CC21DA" w:rsidRPr="00CC21DA">
        <w:rPr>
          <w:i/>
        </w:rPr>
        <w:t>likelihood</w:t>
      </w:r>
      <w:proofErr w:type="spellEnd"/>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66"/>
          </m:r>
        </m:oMath>
      </m:oMathPara>
    </w:p>
    <w:p w14:paraId="3889F9C5" w14:textId="54798240" w:rsidR="00A774B3" w:rsidRDefault="00405E2F" w:rsidP="00A774B3">
      <w:pPr>
        <w:rPr>
          <w:rFonts w:eastAsiaTheme="minorEastAsia"/>
        </w:rPr>
      </w:pPr>
      <w:r>
        <w:t xml:space="preserve">dove LRT sta per </w:t>
      </w:r>
      <w:proofErr w:type="spellStart"/>
      <w:r w:rsidRPr="00405E2F">
        <w:rPr>
          <w:i/>
        </w:rPr>
        <w:t>likelihood</w:t>
      </w:r>
      <w:proofErr w:type="spellEnd"/>
      <w:r w:rsidRPr="00405E2F">
        <w:rPr>
          <w:i/>
        </w:rPr>
        <w:t xml:space="preserve"> ratio test</w:t>
      </w:r>
      <w:r>
        <w:t xml:space="preserve"> e </w:t>
      </w:r>
      <m:oMath>
        <m:r>
          <w:rPr>
            <w:rFonts w:ascii="Cambria Math" w:hAnsi="Cambria Math"/>
          </w:rPr>
          <m:t>L</m:t>
        </m:r>
      </m:oMath>
      <w:r>
        <w:t xml:space="preserve"> per </w:t>
      </w:r>
      <w:proofErr w:type="spellStart"/>
      <w:r w:rsidRPr="00405E2F">
        <w:rPr>
          <w:i/>
        </w:rPr>
        <w:t>likelihood</w:t>
      </w:r>
      <w:proofErr w:type="spellEnd"/>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67"/>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616BFE"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616BFE"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w:t>
      </w:r>
      <w:proofErr w:type="spellStart"/>
      <w:r w:rsidR="004F2815" w:rsidRPr="004F2815">
        <w:rPr>
          <w:rFonts w:eastAsiaTheme="minorEastAsia"/>
          <w:i/>
        </w:rPr>
        <w:t>value</w:t>
      </w:r>
      <w:proofErr w:type="spellEnd"/>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 xml:space="preserve">Il test di </w:t>
      </w:r>
      <w:proofErr w:type="spellStart"/>
      <w:r>
        <w:t>Wald</w:t>
      </w:r>
      <w:proofErr w:type="spellEnd"/>
    </w:p>
    <w:p w14:paraId="50D7610D" w14:textId="678B7685" w:rsidR="00E4744F" w:rsidRPr="00F94962" w:rsidRDefault="00E4744F" w:rsidP="002126F2">
      <w:r>
        <w:t xml:space="preserve">Il test di </w:t>
      </w:r>
      <w:proofErr w:type="spellStart"/>
      <w:r>
        <w:t>Wald</w:t>
      </w:r>
      <w:proofErr w:type="spellEnd"/>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68"/>
      </w:r>
      <w:r w:rsidR="00105287">
        <w:t xml:space="preserve">. Basterà quindi utilizzare la statistica test </w:t>
      </w:r>
      <m:oMath>
        <m:r>
          <w:rPr>
            <w:rFonts w:ascii="Cambria Math" w:hAnsi="Cambria Math"/>
          </w:rPr>
          <m:t>Z</m:t>
        </m:r>
      </m:oMath>
      <w:r w:rsidR="00105287" w:rsidRPr="007600F8">
        <w:rPr>
          <w:rStyle w:val="Rimandonotaapidipagina"/>
        </w:rPr>
        <w:footnoteReference w:id="69"/>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 xml:space="preserve">Test multipli e correzione di </w:t>
      </w:r>
      <w:proofErr w:type="spellStart"/>
      <w:r>
        <w:t>Bonferroni</w:t>
      </w:r>
      <w:proofErr w:type="spellEnd"/>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 xml:space="preserve">family </w:t>
      </w:r>
      <w:proofErr w:type="spellStart"/>
      <w:r w:rsidRPr="00F94962">
        <w:rPr>
          <w:i/>
        </w:rPr>
        <w:t>wise</w:t>
      </w:r>
      <w:proofErr w:type="spellEnd"/>
      <w:r w:rsidRPr="00F94962">
        <w:rPr>
          <w:i/>
        </w:rPr>
        <w:t xml:space="preserve"> </w:t>
      </w:r>
      <w:proofErr w:type="spellStart"/>
      <w:r w:rsidRPr="00F94962">
        <w:rPr>
          <w:i/>
        </w:rPr>
        <w:t>error</w:t>
      </w:r>
      <w:proofErr w:type="spellEnd"/>
      <w:r w:rsidRPr="00F94962">
        <w:rPr>
          <w:i/>
        </w:rPr>
        <w:t xml:space="preserve"> rate</w:t>
      </w:r>
      <w:r>
        <w:t>)</w:t>
      </w:r>
      <w:r>
        <w:rPr>
          <w:rStyle w:val="Rimandonotaapidipagina"/>
        </w:rPr>
        <w:footnoteReference w:id="70"/>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71"/>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 xml:space="preserve">Esistono procedure di aggiustamento del livello di significatività che tengono conto di questo fenomeno, la più famosa delle quali è il metodo </w:t>
      </w:r>
      <w:proofErr w:type="spellStart"/>
      <w:r>
        <w:t>Bonferroni</w:t>
      </w:r>
      <w:proofErr w:type="spellEnd"/>
      <w:r>
        <w:t>, che consiste nel diminuire in livello di significatività del test dividendo quello stabilito per T</w:t>
      </w:r>
      <w:r>
        <w:rPr>
          <w:rStyle w:val="Rimandonotaapidipagina"/>
        </w:rPr>
        <w:footnoteReference w:id="72"/>
      </w:r>
      <w:r>
        <w:t xml:space="preserve">. Il rischio </w:t>
      </w:r>
      <w:r w:rsidR="00FF7F27">
        <w:t xml:space="preserve">del metodo </w:t>
      </w:r>
      <w:proofErr w:type="spellStart"/>
      <w:r w:rsidR="00FF7F27">
        <w:t>Bonferroni</w:t>
      </w:r>
      <w:proofErr w:type="spellEnd"/>
      <w:r w:rsidR="00FF7F27">
        <w:t xml:space="preserve">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73"/>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65B6CF19"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74"/>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grande</w:t>
      </w:r>
      <w:r w:rsidR="008D57B8">
        <w:rPr>
          <w:rStyle w:val="Rimandonotaapidipagina"/>
        </w:rPr>
        <w:footnoteReference w:id="75"/>
      </w:r>
      <w:r w:rsidR="00707389">
        <w:t xml:space="preserve">) o che un modello con scarso potere predittivo si adatti bene ai dati (in tal caso siamo di fronte a </w:t>
      </w:r>
      <w:proofErr w:type="spellStart"/>
      <w:r w:rsidR="00707389" w:rsidRPr="00707389">
        <w:rPr>
          <w:i/>
        </w:rPr>
        <w:t>overfitting</w:t>
      </w:r>
      <w:proofErr w:type="spellEnd"/>
      <w:r w:rsidR="00707389">
        <w:t xml:space="preserve">). </w:t>
      </w:r>
    </w:p>
    <w:p w14:paraId="6D3AFAD2" w14:textId="31C7AD00"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l’AUC (</w:t>
      </w:r>
      <w:r w:rsidRPr="0013503A">
        <w:rPr>
          <w:i/>
        </w:rPr>
        <w:t>area under the curve</w:t>
      </w:r>
      <w:r>
        <w:t>)</w:t>
      </w:r>
      <w:r>
        <w:rPr>
          <w:rStyle w:val="Rimandonotaapidipagina"/>
        </w:rPr>
        <w:footnoteReference w:id="76"/>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 xml:space="preserve">ella di Mc </w:t>
      </w:r>
      <w:proofErr w:type="spellStart"/>
      <w:r w:rsidR="00CF3978">
        <w:t>F</w:t>
      </w:r>
      <w:r>
        <w:t>adden</w:t>
      </w:r>
      <w:proofErr w:type="spellEnd"/>
      <w:r>
        <w:t xml:space="preserve"> e quella di </w:t>
      </w:r>
      <w:proofErr w:type="spellStart"/>
      <w:r>
        <w:t>Cox</w:t>
      </w:r>
      <w:proofErr w:type="spellEnd"/>
      <w:r>
        <w:t xml:space="preserve"> e </w:t>
      </w:r>
      <w:proofErr w:type="spellStart"/>
      <w:r>
        <w:t>Snell</w:t>
      </w:r>
      <w:proofErr w:type="spellEnd"/>
      <w:r>
        <w:t>).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77"/>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proofErr w:type="spellStart"/>
      <w:r w:rsidR="000644E2" w:rsidRPr="009F67C0">
        <w:rPr>
          <w:i/>
        </w:rPr>
        <w:t>covariate</w:t>
      </w:r>
      <w:proofErr w:type="spellEnd"/>
      <w:r w:rsidR="000644E2" w:rsidRPr="009F67C0">
        <w:rPr>
          <w:i/>
        </w:rPr>
        <w:t xml:space="preserve"> pattern</w:t>
      </w:r>
      <w:r w:rsidR="000644E2" w:rsidRPr="009F67C0">
        <w:t>)</w:t>
      </w:r>
      <w:r w:rsidR="00A33454" w:rsidRPr="002666C2">
        <w:rPr>
          <w:rStyle w:val="Rimandonotaapidipagina"/>
          <w:color w:val="000000" w:themeColor="text1"/>
        </w:rPr>
        <w:footnoteReference w:id="78"/>
      </w:r>
      <w:r w:rsidR="00A33454" w:rsidRPr="002666C2">
        <w:rPr>
          <w:color w:val="000000" w:themeColor="text1"/>
        </w:rPr>
        <w:t>.</w:t>
      </w:r>
    </w:p>
    <w:p w14:paraId="78C0DD23" w14:textId="62487FDB" w:rsidR="000644E2" w:rsidRDefault="000644E2" w:rsidP="00452108">
      <w:r>
        <w:lastRenderedPageBreak/>
        <w:t xml:space="preserve">Esistono due differenti metodologie per calcolare i residui di un modello di regressione logistica, il residuo di </w:t>
      </w:r>
      <w:proofErr w:type="spellStart"/>
      <w:r w:rsidRPr="000644E2">
        <w:rPr>
          <w:i/>
        </w:rPr>
        <w:t>Pearson</w:t>
      </w:r>
      <w:proofErr w:type="spellEnd"/>
      <w:r>
        <w:t xml:space="preserve"> e il residuo di </w:t>
      </w:r>
      <w:proofErr w:type="spellStart"/>
      <w:r w:rsidRPr="000644E2">
        <w:rPr>
          <w:i/>
        </w:rPr>
        <w:t>deviance</w:t>
      </w:r>
      <w:proofErr w:type="spellEnd"/>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proofErr w:type="spellStart"/>
      <w:r w:rsidRPr="008C754E">
        <w:rPr>
          <w:i/>
        </w:rPr>
        <w:t>covariate</w:t>
      </w:r>
      <w:proofErr w:type="spellEnd"/>
      <w:r w:rsidRPr="008C754E">
        <w:rPr>
          <w:i/>
        </w:rPr>
        <w:t xml:space="preserv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w:t>
      </w:r>
      <w:proofErr w:type="spellStart"/>
      <w:r>
        <w:rPr>
          <w:rFonts w:eastAsiaTheme="minorEastAsia"/>
        </w:rPr>
        <w:t>covariate</w:t>
      </w:r>
      <w:proofErr w:type="spellEnd"/>
      <w:r>
        <w:rPr>
          <w:rFonts w:eastAsiaTheme="minorEastAsia"/>
        </w:rPr>
        <w:t xml:space="preserv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proofErr w:type="spellStart"/>
      <w:r w:rsidRPr="008C754E">
        <w:rPr>
          <w:rFonts w:eastAsiaTheme="minorEastAsia"/>
          <w:i/>
        </w:rPr>
        <w:t>covariate</w:t>
      </w:r>
      <w:proofErr w:type="spellEnd"/>
      <w:r w:rsidRPr="008C754E">
        <w:rPr>
          <w:rFonts w:eastAsiaTheme="minorEastAsia"/>
          <w:i/>
        </w:rPr>
        <w:t xml:space="preserv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616BFE"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proofErr w:type="spellStart"/>
      <w:r w:rsidRPr="008C754E">
        <w:rPr>
          <w:i/>
        </w:rPr>
        <w:t>Pearson</w:t>
      </w:r>
      <w:proofErr w:type="spellEnd"/>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616BFE"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79"/>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w:t>
      </w:r>
      <w:proofErr w:type="spellStart"/>
      <w:r w:rsidR="00B74460" w:rsidRPr="00B74460">
        <w:rPr>
          <w:rFonts w:eastAsiaTheme="minorEastAsia"/>
          <w:i/>
        </w:rPr>
        <w:t>value</w:t>
      </w:r>
      <w:proofErr w:type="spellEnd"/>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proofErr w:type="spellStart"/>
      <w:r w:rsidRPr="000301E6">
        <w:rPr>
          <w:i/>
        </w:rPr>
        <w:t>deviance</w:t>
      </w:r>
      <w:proofErr w:type="spellEnd"/>
      <w:r>
        <w:t xml:space="preserve"> utilizzeremo invece un altro approccio</w:t>
      </w:r>
      <w:r>
        <w:rPr>
          <w:rStyle w:val="Rimandonotaapidipagina"/>
        </w:rPr>
        <w:footnoteReference w:id="80"/>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81"/>
      </w:r>
      <w:r w:rsidR="00C4384F">
        <w:t xml:space="preserve"> </w:t>
      </w:r>
      <w:r w:rsidR="00B61F55">
        <w:t xml:space="preserve">che </w:t>
      </w:r>
      <w:r w:rsidR="00837825">
        <w:t>l</w:t>
      </w:r>
      <w:r w:rsidR="00A85033">
        <w:t xml:space="preserve">a devianza è una </w:t>
      </w:r>
      <w:r w:rsidR="00A85033">
        <w:lastRenderedPageBreak/>
        <w:t xml:space="preserve">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616BFE"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w:t>
      </w:r>
      <w:proofErr w:type="spellStart"/>
      <w:r w:rsidRPr="00000FFC">
        <w:rPr>
          <w:i/>
        </w:rPr>
        <w:t>value</w:t>
      </w:r>
      <w:proofErr w:type="spellEnd"/>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82"/>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proofErr w:type="spellStart"/>
      <w:r w:rsidRPr="00000FFC">
        <w:rPr>
          <w:i/>
        </w:rPr>
        <w:t>Pearson</w:t>
      </w:r>
      <w:proofErr w:type="spellEnd"/>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83"/>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proofErr w:type="spellStart"/>
      <w:r w:rsidR="00F22CE6" w:rsidRPr="009108C1">
        <w:rPr>
          <w:i/>
        </w:rPr>
        <w:t>covariate</w:t>
      </w:r>
      <w:proofErr w:type="spellEnd"/>
      <w:r w:rsidR="00F22CE6" w:rsidRPr="009108C1">
        <w:rPr>
          <w:i/>
        </w:rPr>
        <w:t xml:space="preserv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84"/>
        </m:r>
      </m:oMath>
      <w:r w:rsidR="00C82670">
        <w:t xml:space="preserve">. Con molte variabili </w:t>
      </w:r>
      <w:r w:rsidR="00C82670">
        <w:lastRenderedPageBreak/>
        <w:t>continue presenti nel dataset, questo a</w:t>
      </w:r>
      <w:proofErr w:type="spellStart"/>
      <w:r w:rsidR="001E2C42">
        <w:t>ssunto</w:t>
      </w:r>
      <w:proofErr w:type="spellEnd"/>
      <w:r w:rsidR="001E2C42">
        <w:t xml:space="preserve"> vie</w:t>
      </w:r>
      <w:r>
        <w:t xml:space="preserve">ne facilmente violato </w:t>
      </w:r>
      <w:proofErr w:type="gramStart"/>
      <w:r>
        <w:t>e</w:t>
      </w:r>
      <w:proofErr w:type="gramEnd"/>
      <w:r>
        <w:t xml:space="preserve"> i test non sono più affidabili</w:t>
      </w:r>
      <w:r w:rsidR="001E2C42">
        <w:t>.</w:t>
      </w:r>
    </w:p>
    <w:p w14:paraId="482B83E4" w14:textId="7CCD5A35" w:rsidR="0013503A" w:rsidRDefault="001E2C42" w:rsidP="001E2C42">
      <w:pPr>
        <w:pStyle w:val="Titolo3"/>
      </w:pPr>
      <w:r>
        <w:t xml:space="preserve">La statistica </w:t>
      </w:r>
      <w:proofErr w:type="spellStart"/>
      <w:r>
        <w:t>Hosmer</w:t>
      </w:r>
      <w:proofErr w:type="spellEnd"/>
      <w:r>
        <w:t xml:space="preserve"> –</w:t>
      </w:r>
      <w:r w:rsidR="00B27EDA">
        <w:t xml:space="preserve"> </w:t>
      </w:r>
      <w:proofErr w:type="spellStart"/>
      <w:r w:rsidR="00B27EDA">
        <w:t>Leme</w:t>
      </w:r>
      <w:r>
        <w:t>show</w:t>
      </w:r>
      <w:proofErr w:type="spellEnd"/>
      <w:r>
        <w:t xml:space="preserve"> (HL)</w:t>
      </w:r>
    </w:p>
    <w:p w14:paraId="60B66031" w14:textId="61C922E8" w:rsidR="00002152" w:rsidRDefault="00B27EDA" w:rsidP="009108C1">
      <w:r>
        <w:t>Una ulteriore statistica test</w:t>
      </w:r>
      <w:r w:rsidR="00486B04">
        <w:t xml:space="preserve"> per la bontà di adattamento ai dati</w:t>
      </w:r>
      <w:r>
        <w:t xml:space="preserve"> è stata proposta dagli studiosi </w:t>
      </w:r>
      <w:proofErr w:type="spellStart"/>
      <w:r>
        <w:t>Hosmer</w:t>
      </w:r>
      <w:proofErr w:type="spellEnd"/>
      <w:r>
        <w:t xml:space="preserve"> e </w:t>
      </w:r>
      <w:proofErr w:type="spellStart"/>
      <w:r>
        <w:t>Lemeshow</w:t>
      </w:r>
      <w:proofErr w:type="spellEnd"/>
      <w:r w:rsidR="001A7821">
        <w:rPr>
          <w:rStyle w:val="Rimandonotaapidipagina"/>
        </w:rPr>
        <w:footnoteReference w:id="85"/>
      </w:r>
      <w:r w:rsidR="00486B04">
        <w:t xml:space="preserve">, per ovviare ai limiti di statistiche test che si basato sul numero di </w:t>
      </w:r>
      <w:proofErr w:type="spellStart"/>
      <w:r w:rsidR="009108C1">
        <w:rPr>
          <w:i/>
        </w:rPr>
        <w:t>covariate</w:t>
      </w:r>
      <w:proofErr w:type="spellEnd"/>
      <w:r w:rsidR="009108C1">
        <w:rPr>
          <w:i/>
        </w:rPr>
        <w:t xml:space="preserve"> pattern </w:t>
      </w:r>
      <m:oMath>
        <m:r>
          <w:rPr>
            <w:rFonts w:ascii="Cambria Math" w:hAnsi="Cambria Math"/>
          </w:rPr>
          <m:t>g</m:t>
        </m:r>
      </m:oMath>
      <w:r w:rsidR="00486B04">
        <w:t xml:space="preserve">. </w:t>
      </w:r>
    </w:p>
    <w:p w14:paraId="0358A579" w14:textId="3AE2E700" w:rsidR="00002152" w:rsidRDefault="00002152" w:rsidP="00BD7BB8">
      <w:proofErr w:type="spellStart"/>
      <w:r>
        <w:t>Hosmer</w:t>
      </w:r>
      <w:proofErr w:type="spellEnd"/>
      <w:r>
        <w:t xml:space="preserve"> e </w:t>
      </w:r>
      <w:proofErr w:type="spellStart"/>
      <w:r>
        <w:t>Lemeshow</w:t>
      </w:r>
      <w:proofErr w:type="spellEnd"/>
      <w:r>
        <w:t xml:space="preserve">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proofErr w:type="spellStart"/>
      <w:r w:rsidR="00CE077A" w:rsidRPr="00CE077A">
        <w:rPr>
          <w:i/>
        </w:rPr>
        <w:t>value</w:t>
      </w:r>
      <w:proofErr w:type="spellEnd"/>
      <w:r w:rsidR="00002152">
        <w:t xml:space="preserve"> </w:t>
      </w:r>
      <w:r>
        <w:t>ci indurrebbero a non poter rigettare l’ipotesi nulla che il modello è corretto</w:t>
      </w:r>
      <w:r w:rsidR="00A57E6D">
        <w:rPr>
          <w:rStyle w:val="Rimandonotaapidipagina"/>
        </w:rPr>
        <w:footnoteReference w:id="86"/>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87"/>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proofErr w:type="spellStart"/>
      <w:r w:rsidR="009F448F" w:rsidRPr="009F448F">
        <w:rPr>
          <w:bCs/>
          <w:i/>
        </w:rPr>
        <w:t>Purposeful</w:t>
      </w:r>
      <w:proofErr w:type="spellEnd"/>
      <w:r w:rsidR="009F448F" w:rsidRPr="009F448F">
        <w:rPr>
          <w:bCs/>
          <w:i/>
        </w:rPr>
        <w:t xml:space="preserve"> </w:t>
      </w:r>
      <w:proofErr w:type="spellStart"/>
      <w:r w:rsidR="009F448F" w:rsidRPr="009F448F">
        <w:rPr>
          <w:bCs/>
          <w:i/>
        </w:rPr>
        <w:t>selection</w:t>
      </w:r>
      <w:proofErr w:type="spellEnd"/>
      <w:r w:rsidR="009F448F" w:rsidRPr="009F448F">
        <w:rPr>
          <w:b/>
          <w:bCs/>
        </w:rPr>
        <w:t xml:space="preserve"> </w:t>
      </w:r>
      <w:proofErr w:type="spellStart"/>
      <w:r w:rsidR="009F448F" w:rsidRPr="009F448F">
        <w:rPr>
          <w:bCs/>
          <w:i/>
        </w:rPr>
        <w:t>algorith</w:t>
      </w:r>
      <w:proofErr w:type="spellEnd"/>
      <w:r w:rsidR="004F47E5">
        <w:rPr>
          <w:rStyle w:val="Rimandonotaapidipagina"/>
        </w:rPr>
        <w:footnoteReference w:id="88"/>
      </w:r>
      <w:r w:rsidR="009F448F">
        <w:t xml:space="preserve"> , che rappresenta comunque un ibrido dei modelli di selezione basati sul </w:t>
      </w:r>
      <w:r w:rsidR="009F448F" w:rsidRPr="009F448F">
        <w:rPr>
          <w:i/>
        </w:rPr>
        <w:t>p-</w:t>
      </w:r>
      <w:proofErr w:type="spellStart"/>
      <w:r w:rsidR="009F448F" w:rsidRPr="009F448F">
        <w:rPr>
          <w:i/>
        </w:rPr>
        <w:t>value</w:t>
      </w:r>
      <w:proofErr w:type="spellEnd"/>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w:t>
      </w:r>
      <w:proofErr w:type="spellStart"/>
      <w:r w:rsidR="009F448F" w:rsidRPr="00E81EAC">
        <w:rPr>
          <w:i/>
        </w:rPr>
        <w:t>validation</w:t>
      </w:r>
      <w:proofErr w:type="spellEnd"/>
      <w:r w:rsidR="009F448F">
        <w:t xml:space="preserve"> che seleziona la combinazione di variabili con l’AUC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89"/>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90"/>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91"/>
      </w:r>
      <w:r w:rsidR="00411A5F">
        <w:t>; questo può non verificarsi in ragione dei dati che si è raccolto (serie storiche piuttosto che campionamento a grappoli</w:t>
      </w:r>
      <w:r w:rsidR="00411A5F">
        <w:rPr>
          <w:rStyle w:val="Rimandonotaapidipagina"/>
        </w:rPr>
        <w:footnoteReference w:id="92"/>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93"/>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w:t>
      </w:r>
      <w:proofErr w:type="spellStart"/>
      <w:r>
        <w:t>predittori</w:t>
      </w:r>
      <w:proofErr w:type="spellEnd"/>
      <w:r>
        <w:t xml:space="preserve">, vale a dire che nella stima non ci si debba mai sbagliare in maniera sistematica, secondo un qualche trend. Se così fosse, </w:t>
      </w:r>
      <w:r w:rsidR="00536B13">
        <w:t>ci sarebbe</w:t>
      </w:r>
      <w:r>
        <w:t xml:space="preserve"> un effetto sistematico che agisce e che può essere spiegato includendo nel modello qualche </w:t>
      </w:r>
      <w:proofErr w:type="spellStart"/>
      <w:r>
        <w:t>regressore</w:t>
      </w:r>
      <w:proofErr w:type="spellEnd"/>
      <w:r>
        <w:t xml:space="preserv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94"/>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95"/>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proofErr w:type="spellStart"/>
      <w:r>
        <w:lastRenderedPageBreak/>
        <w:t>Multicollinearità</w:t>
      </w:r>
      <w:proofErr w:type="spellEnd"/>
    </w:p>
    <w:p w14:paraId="4FC4B868" w14:textId="25A11C8B" w:rsidR="00823A1E" w:rsidRDefault="000C0752" w:rsidP="00823A1E">
      <w:r>
        <w:t xml:space="preserve">È statisticamente dimostrabile che includere in un modello lineare (e anche in un modello lineare generalizzato) </w:t>
      </w:r>
      <w:proofErr w:type="spellStart"/>
      <w:r>
        <w:t>regressori</w:t>
      </w:r>
      <w:proofErr w:type="spellEnd"/>
      <w:r>
        <w:t xml:space="preserve"> linearmente correlati tra loro </w:t>
      </w:r>
      <w:r w:rsidR="00A615DA">
        <w:t xml:space="preserve">comporta un aumento dell’errore standard degli stimatori dei coefficienti dei </w:t>
      </w:r>
      <w:proofErr w:type="spellStart"/>
      <w:r w:rsidR="00A615DA">
        <w:t>regressori</w:t>
      </w:r>
      <w:proofErr w:type="spellEnd"/>
      <w:r w:rsidR="00A615DA">
        <w:t xml:space="preserve"> stessi, fenomeno noto come </w:t>
      </w:r>
      <w:proofErr w:type="spellStart"/>
      <w:r w:rsidR="00A615DA">
        <w:t>multicollinearità</w:t>
      </w:r>
      <w:proofErr w:type="spellEnd"/>
      <w:r w:rsidR="00A615DA">
        <w:t xml:space="preserve"> o inflazione della varianza</w:t>
      </w:r>
      <w:r w:rsidR="00A615DA">
        <w:rPr>
          <w:rStyle w:val="Rimandonotaapidipagina"/>
        </w:rPr>
        <w:footnoteReference w:id="96"/>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proofErr w:type="spellStart"/>
      <w:r w:rsidR="00667AF7">
        <w:t>multi</w:t>
      </w:r>
      <w:r>
        <w:t>collinearità</w:t>
      </w:r>
      <w:proofErr w:type="spellEnd"/>
      <w:r>
        <w:t xml:space="preserve"> può riguardare più di due variabili, non basta una matrice degli </w:t>
      </w:r>
      <w:proofErr w:type="spellStart"/>
      <w:r>
        <w:t>scatterplot</w:t>
      </w:r>
      <w:proofErr w:type="spellEnd"/>
      <w:r>
        <w:t xml:space="preserve">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 xml:space="preserve">Serve quindi uno strumento diagnostico adatto a modelli multivariati; nel nostro caso proponiamo il </w:t>
      </w:r>
      <w:proofErr w:type="spellStart"/>
      <w:r>
        <w:t>CNIs</w:t>
      </w:r>
      <w:proofErr w:type="spellEnd"/>
      <w:r>
        <w:t xml:space="preserve"> (</w:t>
      </w:r>
      <w:proofErr w:type="spellStart"/>
      <w:r w:rsidRPr="00A615DA">
        <w:rPr>
          <w:i/>
        </w:rPr>
        <w:t>condition</w:t>
      </w:r>
      <w:proofErr w:type="spellEnd"/>
      <w:r w:rsidRPr="00A615DA">
        <w:rPr>
          <w:i/>
        </w:rPr>
        <w:t xml:space="preserve"> </w:t>
      </w:r>
      <w:proofErr w:type="spellStart"/>
      <w:r w:rsidRPr="00A615DA">
        <w:rPr>
          <w:i/>
        </w:rPr>
        <w:t>indices</w:t>
      </w:r>
      <w:proofErr w:type="spellEnd"/>
      <w:r>
        <w:t xml:space="preserve">) e il </w:t>
      </w:r>
      <w:proofErr w:type="spellStart"/>
      <w:r>
        <w:t>VDPs</w:t>
      </w:r>
      <w:proofErr w:type="spellEnd"/>
      <w:r>
        <w:t xml:space="preserve"> (</w:t>
      </w:r>
      <w:proofErr w:type="spellStart"/>
      <w:r w:rsidRPr="00A615DA">
        <w:rPr>
          <w:i/>
        </w:rPr>
        <w:t>variance</w:t>
      </w:r>
      <w:proofErr w:type="spellEnd"/>
      <w:r w:rsidRPr="00A615DA">
        <w:rPr>
          <w:i/>
        </w:rPr>
        <w:t xml:space="preserve"> </w:t>
      </w:r>
      <w:proofErr w:type="spellStart"/>
      <w:r w:rsidRPr="00A615DA">
        <w:rPr>
          <w:i/>
        </w:rPr>
        <w:t>decomposition</w:t>
      </w:r>
      <w:proofErr w:type="spellEnd"/>
      <w:r w:rsidRPr="00A615DA">
        <w:rPr>
          <w:i/>
        </w:rPr>
        <w:t xml:space="preserve"> </w:t>
      </w:r>
      <w:proofErr w:type="spellStart"/>
      <w:r w:rsidRPr="00A615DA">
        <w:rPr>
          <w:i/>
        </w:rPr>
        <w:t>proportions</w:t>
      </w:r>
      <w:proofErr w:type="spellEnd"/>
      <w:r>
        <w:t>)</w:t>
      </w:r>
      <w:r>
        <w:rPr>
          <w:rStyle w:val="Rimandonotaapidipagina"/>
        </w:rPr>
        <w:footnoteReference w:id="97"/>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98"/>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w:t>
      </w:r>
      <w:proofErr w:type="spellStart"/>
      <w:r w:rsidR="00A71429">
        <w:t>CNIs</w:t>
      </w:r>
      <w:proofErr w:type="spellEnd"/>
      <w:r w:rsidR="00A71429">
        <w:t xml:space="preserve"> e </w:t>
      </w:r>
      <w:proofErr w:type="spellStart"/>
      <w:r w:rsidR="00A71429">
        <w:t>VDPs</w:t>
      </w:r>
      <w:proofErr w:type="spellEnd"/>
      <w:r w:rsidR="00A71429">
        <w:t>:</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 xml:space="preserve">Sulla prima riga ci sono i vari </w:t>
      </w:r>
      <w:proofErr w:type="spellStart"/>
      <w:r>
        <w:t>CNIs</w:t>
      </w:r>
      <w:proofErr w:type="spellEnd"/>
      <w:r>
        <w:t>. Se il CNI più grande è considerevolmente maggiore di</w:t>
      </w:r>
      <w:r w:rsidR="003B08CA">
        <w:t xml:space="preserve"> </w:t>
      </w:r>
      <m:oMath>
        <m:r>
          <w:rPr>
            <w:rFonts w:ascii="Cambria Math" w:hAnsi="Cambria Math"/>
          </w:rPr>
          <m:t>30</m:t>
        </m:r>
      </m:oMath>
      <w:r>
        <w:t>, allora se a</w:t>
      </w:r>
      <w:proofErr w:type="spellStart"/>
      <w:r w:rsidR="00F76E67">
        <w:t>lmeno</w:t>
      </w:r>
      <w:proofErr w:type="spellEnd"/>
      <w:r w:rsidR="00F76E67">
        <w:t xml:space="preserve">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proofErr w:type="spellStart"/>
      <w:r w:rsidR="00F76E67">
        <w:t>multi</w:t>
      </w:r>
      <w:r w:rsidR="00300EAE">
        <w:t>collinearità</w:t>
      </w:r>
      <w:proofErr w:type="spellEnd"/>
      <w:r w:rsidR="00300EAE">
        <w:rPr>
          <w:rStyle w:val="Rimandonotaapidipagina"/>
        </w:rPr>
        <w:footnoteReference w:id="99"/>
      </w:r>
      <w:r w:rsidR="00300EAE">
        <w:t xml:space="preserve">. Esso si può affrontare togliendo la variabile con VDP più alto e riprocessando il modello per poi verificare in sede diagnostica se il problema di </w:t>
      </w:r>
      <w:proofErr w:type="spellStart"/>
      <w:r w:rsidR="00300EAE">
        <w:t>multicollinearità</w:t>
      </w:r>
      <w:proofErr w:type="spellEnd"/>
      <w:r w:rsidR="00300EAE">
        <w:t xml:space="preserve">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100"/>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proofErr w:type="spellStart"/>
      <w:r w:rsidR="004B2260" w:rsidRPr="003B08CA">
        <w:rPr>
          <w:i/>
        </w:rPr>
        <w:t>datapoints</w:t>
      </w:r>
      <w:proofErr w:type="spellEnd"/>
      <w:r w:rsidR="004B2260">
        <w:t xml:space="preserve"> (gli </w:t>
      </w:r>
      <w:proofErr w:type="spellStart"/>
      <w:r w:rsidR="004B2260" w:rsidRPr="004B2260">
        <w:rPr>
          <w:i/>
        </w:rPr>
        <w:t>outlier</w:t>
      </w:r>
      <w:proofErr w:type="spellEnd"/>
      <w:r w:rsidR="004B2260">
        <w:t>) o se alcune di esse esercitano una leva significativa sulla retta di regressione</w:t>
      </w:r>
      <w:r w:rsidR="004B2260">
        <w:rPr>
          <w:rStyle w:val="Rimandonotaapidipagina"/>
        </w:rPr>
        <w:footnoteReference w:id="101"/>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proofErr w:type="spellStart"/>
      <w:r w:rsidR="00D64523" w:rsidRPr="00F76E67">
        <w:rPr>
          <w:i/>
        </w:rPr>
        <w:t>covariate</w:t>
      </w:r>
      <w:proofErr w:type="spellEnd"/>
      <w:r w:rsidR="00D64523" w:rsidRPr="00F76E67">
        <w:rPr>
          <w:i/>
        </w:rPr>
        <w:t xml:space="preserv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102"/>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103"/>
      </w:r>
      <w:r>
        <w:t>.</w:t>
      </w:r>
      <w:r w:rsidR="00E14AF6">
        <w:t xml:space="preserve"> </w:t>
      </w:r>
    </w:p>
    <w:p w14:paraId="5CE79199" w14:textId="64859D47" w:rsidR="003B08CA" w:rsidRDefault="00E14AF6" w:rsidP="003B08CA">
      <w:r>
        <w:t xml:space="preserve">I </w:t>
      </w:r>
      <w:proofErr w:type="spellStart"/>
      <w:r w:rsidRPr="00E14AF6">
        <w:rPr>
          <w:i/>
        </w:rPr>
        <w:t>dfbetas</w:t>
      </w:r>
      <w:proofErr w:type="spellEnd"/>
      <w:r>
        <w:t xml:space="preserve"> o </w:t>
      </w:r>
      <w:r w:rsidRPr="00E14AF6">
        <w:rPr>
          <w:i/>
        </w:rPr>
        <w:t>delta-</w:t>
      </w:r>
      <w:proofErr w:type="spellStart"/>
      <w:r w:rsidRPr="00E14AF6">
        <w:rPr>
          <w:i/>
        </w:rPr>
        <w:t>betas</w:t>
      </w:r>
      <w:proofErr w:type="spellEnd"/>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proofErr w:type="spellStart"/>
      <w:r w:rsidRPr="00D07942">
        <w:rPr>
          <w:i/>
        </w:rPr>
        <w:t>dfbetas</w:t>
      </w:r>
      <w:proofErr w:type="spellEnd"/>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104"/>
      </w:r>
      <w:r>
        <w:t>.</w:t>
      </w:r>
      <w:r w:rsidR="00D07942">
        <w:t xml:space="preserve"> Individuare una osservazione come influente non determina necessariamente la decisione di rimuoverla dal </w:t>
      </w:r>
      <w:proofErr w:type="spellStart"/>
      <w:r w:rsidR="00D07942">
        <w:t>dataset</w:t>
      </w:r>
      <w:proofErr w:type="spellEnd"/>
      <w:r w:rsidR="00D07942">
        <w:t xml:space="preserve">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w:t>
      </w:r>
      <w:proofErr w:type="spellStart"/>
      <w:r>
        <w:t>predittori</w:t>
      </w:r>
      <w:proofErr w:type="spellEnd"/>
      <w:r>
        <w:t xml:space="preserve"> e LOGIT, la cosiddetta funzione di link. Un modello può essere inadeguato perché manca questo assunto, o perché non sono state incluse variabili significative nel modello. Una tecnica per diagnosticare se la funzione di link è adeguata è quella di includere nel modello </w:t>
      </w:r>
      <w:proofErr w:type="spellStart"/>
      <w:r>
        <w:t>predittori</w:t>
      </w:r>
      <w:proofErr w:type="spellEnd"/>
      <w:r>
        <w:t xml:space="preserve"> quadrati dei </w:t>
      </w:r>
      <w:proofErr w:type="spellStart"/>
      <w:r>
        <w:t>predittori</w:t>
      </w:r>
      <w:proofErr w:type="spellEnd"/>
      <w:r>
        <w:t xml:space="preserve">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105"/>
      </w:r>
      <w:r w:rsidR="00E44734">
        <w:t>.</w:t>
      </w:r>
      <w:r w:rsidR="00F76E67">
        <w:t xml:space="preserve"> Si potrebbe tentare anche la strada dell’ispezione grafica – sempre utile, che tuttavia soffrirebbe di due limitazioni: la prima è che in presenza di una analisi multivariata con l’inclusione di molti </w:t>
      </w:r>
      <w:proofErr w:type="spellStart"/>
      <w:r w:rsidR="00F76E67">
        <w:t>regressori</w:t>
      </w:r>
      <w:proofErr w:type="spellEnd"/>
      <w:r w:rsidR="00F76E67">
        <w:t>, si dovrebbero creare e interpretare molti grafici e quindi verrebbe di molto compromesso il vantaggio dell’immediatezza visiva; il secondo è che un modello multivariato si basa sul concetto già menzionato dell’</w:t>
      </w:r>
      <w:proofErr w:type="spellStart"/>
      <w:r w:rsidR="00F76E67" w:rsidRPr="00F76E67">
        <w:rPr>
          <w:i/>
        </w:rPr>
        <w:t>adjustement</w:t>
      </w:r>
      <w:proofErr w:type="spellEnd"/>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 xml:space="preserve">Diagnosi di </w:t>
      </w:r>
      <w:proofErr w:type="spellStart"/>
      <w:r>
        <w:t>multicollinearità</w:t>
      </w:r>
      <w:proofErr w:type="spellEnd"/>
      <w:r>
        <w:t>;</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lastRenderedPageBreak/>
        <w:t xml:space="preserve">Correzione (eventuale) di </w:t>
      </w:r>
      <w:proofErr w:type="spellStart"/>
      <w:r>
        <w:t>Bonferroni</w:t>
      </w:r>
      <w:proofErr w:type="spellEnd"/>
      <w:r>
        <w:t xml:space="preserve">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2"/>
      <w:footerReference w:type="default" r:id="rId13"/>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73CBD" w14:textId="77777777" w:rsidR="00FD7EAA" w:rsidRDefault="00FD7EAA" w:rsidP="00FB0831">
      <w:pPr>
        <w:spacing w:after="0" w:line="240" w:lineRule="auto"/>
      </w:pPr>
      <w:r>
        <w:separator/>
      </w:r>
    </w:p>
  </w:endnote>
  <w:endnote w:type="continuationSeparator" w:id="0">
    <w:p w14:paraId="5255E980" w14:textId="77777777" w:rsidR="00FD7EAA" w:rsidRDefault="00FD7EAA"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616BFE" w:rsidRDefault="00616BFE"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616BFE" w:rsidRDefault="00616BF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616BFE" w:rsidRDefault="00616BFE">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571C7">
      <w:rPr>
        <w:caps/>
        <w:noProof/>
        <w:color w:val="5B9BD5" w:themeColor="accent1"/>
      </w:rPr>
      <w:t>19</w:t>
    </w:r>
    <w:r>
      <w:rPr>
        <w:caps/>
        <w:color w:val="5B9BD5" w:themeColor="accent1"/>
      </w:rPr>
      <w:fldChar w:fldCharType="end"/>
    </w:r>
  </w:p>
  <w:p w14:paraId="5176805A" w14:textId="77777777" w:rsidR="00616BFE" w:rsidRDefault="00616BF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88E81" w14:textId="77777777" w:rsidR="00FD7EAA" w:rsidRDefault="00FD7EAA" w:rsidP="00FB0831">
      <w:pPr>
        <w:spacing w:after="0" w:line="240" w:lineRule="auto"/>
      </w:pPr>
      <w:r>
        <w:separator/>
      </w:r>
    </w:p>
  </w:footnote>
  <w:footnote w:type="continuationSeparator" w:id="0">
    <w:p w14:paraId="2CF17628" w14:textId="77777777" w:rsidR="00FD7EAA" w:rsidRDefault="00FD7EAA" w:rsidP="00FB0831">
      <w:pPr>
        <w:spacing w:after="0" w:line="240" w:lineRule="auto"/>
      </w:pPr>
      <w:r>
        <w:continuationSeparator/>
      </w:r>
    </w:p>
  </w:footnote>
  <w:footnote w:id="1">
    <w:p w14:paraId="739E980F" w14:textId="6C19FEE8" w:rsidR="00616BFE" w:rsidRDefault="00616BFE">
      <w:pPr>
        <w:pStyle w:val="Testonotaapidipagina"/>
      </w:pPr>
      <w:r>
        <w:rPr>
          <w:rStyle w:val="Rimandonotaapidipagina"/>
        </w:rPr>
        <w:footnoteRef/>
      </w:r>
      <w:r>
        <w:t xml:space="preserve"> Fai una citazione qui</w:t>
      </w:r>
    </w:p>
  </w:footnote>
  <w:footnote w:id="2">
    <w:p w14:paraId="2F0231CB" w14:textId="646225AC" w:rsidR="00616BFE" w:rsidRDefault="00616BFE">
      <w:pPr>
        <w:pStyle w:val="Testonotaapidipagina"/>
      </w:pPr>
      <w:r>
        <w:rPr>
          <w:rStyle w:val="Rimandonotaapidipagina"/>
        </w:rPr>
        <w:footnoteRef/>
      </w:r>
      <w:r>
        <w:t xml:space="preserve"> per i dettagli vedi capitolo terzo</w:t>
      </w:r>
    </w:p>
  </w:footnote>
  <w:footnote w:id="3">
    <w:p w14:paraId="1DC795F2" w14:textId="2FDB8890" w:rsidR="00616BFE" w:rsidRDefault="00616BFE">
      <w:pPr>
        <w:pStyle w:val="Testonotaapidipagina"/>
      </w:pPr>
      <w:r>
        <w:rPr>
          <w:rStyle w:val="Rimandonotaapidipagina"/>
        </w:rPr>
        <w:footnoteRef/>
      </w:r>
      <w:r>
        <w:t xml:space="preserve"> grosso spunto da ISLR</w:t>
      </w:r>
    </w:p>
  </w:footnote>
  <w:footnote w:id="4">
    <w:p w14:paraId="7E7687F0" w14:textId="1EEAE022" w:rsidR="00616BFE" w:rsidRDefault="00616BFE">
      <w:pPr>
        <w:pStyle w:val="Testonotaapidipagina"/>
      </w:pPr>
      <w:r>
        <w:rPr>
          <w:rStyle w:val="Rimandonotaapidipagina"/>
        </w:rPr>
        <w:footnoteRef/>
      </w:r>
      <w:r>
        <w:t xml:space="preserve"> </w:t>
      </w:r>
      <w:proofErr w:type="spellStart"/>
      <w:r>
        <w:t>kuhn</w:t>
      </w:r>
      <w:proofErr w:type="spellEnd"/>
      <w:r>
        <w:t xml:space="preserve"> p. 2.</w:t>
      </w:r>
    </w:p>
  </w:footnote>
  <w:footnote w:id="5">
    <w:p w14:paraId="112968B1" w14:textId="756A9BF0" w:rsidR="00616BFE" w:rsidRDefault="00616BFE">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616BFE" w:rsidRDefault="00616BFE">
      <w:pPr>
        <w:pStyle w:val="Testonotaapidipagina"/>
      </w:pPr>
      <w:r>
        <w:rPr>
          <w:rStyle w:val="Rimandonotaapidipagina"/>
        </w:rPr>
        <w:footnoteRef/>
      </w:r>
      <w:r>
        <w:t xml:space="preserve"> ISLR p. 16</w:t>
      </w:r>
    </w:p>
  </w:footnote>
  <w:footnote w:id="7">
    <w:p w14:paraId="2D95FE70" w14:textId="2A3638FD" w:rsidR="00616BFE" w:rsidRDefault="00616BFE">
      <w:pPr>
        <w:pStyle w:val="Testonotaapidipagina"/>
      </w:pPr>
      <w:r>
        <w:rPr>
          <w:rStyle w:val="Rimandonotaapidipagina"/>
        </w:rPr>
        <w:footnoteRef/>
      </w:r>
      <w:r>
        <w:t xml:space="preserve"> ISLR ‘. 18</w:t>
      </w:r>
    </w:p>
  </w:footnote>
  <w:footnote w:id="8">
    <w:p w14:paraId="4624A133" w14:textId="5445C605" w:rsidR="00616BFE" w:rsidRDefault="00616BFE">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616BFE" w:rsidRDefault="00616BFE">
      <w:pPr>
        <w:pStyle w:val="Testonotaapidipagina"/>
      </w:pPr>
      <w:r>
        <w:rPr>
          <w:rStyle w:val="Rimandonotaapidipagina"/>
        </w:rPr>
        <w:footnoteRef/>
      </w:r>
      <w:r>
        <w:t xml:space="preserve"> Kuhn p.4</w:t>
      </w:r>
    </w:p>
  </w:footnote>
  <w:footnote w:id="10">
    <w:p w14:paraId="6B5FE3A7" w14:textId="3A6E2AE1" w:rsidR="00616BFE" w:rsidRPr="00F128E6" w:rsidRDefault="00616BFE"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w:t>
      </w:r>
      <w:proofErr w:type="spellStart"/>
      <w:r>
        <w:t>imizzando</w:t>
      </w:r>
      <w:proofErr w:type="spellEnd"/>
      <w:r>
        <w:t xml:space="preserve"> localmente la funzione di costo. È ad esempio l’approccio di Andrew NG nel suo celebre corso introduttivo </w:t>
      </w:r>
      <w:proofErr w:type="gramStart"/>
      <w:r>
        <w:t xml:space="preserve">al </w:t>
      </w:r>
      <w:r w:rsidRPr="00F128E6">
        <w:rPr>
          <w:i/>
        </w:rPr>
        <w:t>machine</w:t>
      </w:r>
      <w:proofErr w:type="gramEnd"/>
      <w:r w:rsidRPr="00F128E6">
        <w:rPr>
          <w:i/>
        </w:rPr>
        <w:t xml:space="preserve"> </w:t>
      </w:r>
      <w:proofErr w:type="spellStart"/>
      <w:r w:rsidRPr="00F128E6">
        <w:rPr>
          <w:i/>
        </w:rPr>
        <w:t>learning</w:t>
      </w:r>
      <w:proofErr w:type="spellEnd"/>
      <w:r>
        <w:t xml:space="preserve">, Cfr. </w:t>
      </w:r>
      <w:r w:rsidRPr="00F128E6">
        <w:rPr>
          <w:b/>
        </w:rPr>
        <w:t>http://cs229.stanford.edu/materials.html</w:t>
      </w:r>
      <w:r>
        <w:t>.</w:t>
      </w:r>
    </w:p>
  </w:footnote>
  <w:footnote w:id="11">
    <w:p w14:paraId="73C2ABC9" w14:textId="56EE4646" w:rsidR="00616BFE" w:rsidRDefault="00616BFE" w:rsidP="00144F1E">
      <w:pPr>
        <w:pStyle w:val="Paragrafoelenco"/>
      </w:pPr>
      <w:r>
        <w:rPr>
          <w:rStyle w:val="Rimandonotaapidipagina"/>
        </w:rPr>
        <w:footnoteRef/>
      </w:r>
      <w:r>
        <w:t xml:space="preserve"> ISLR p. 23. Un esempio di modello non-parametrico è il KNN (</w:t>
      </w:r>
      <w:r w:rsidRPr="00326606">
        <w:rPr>
          <w:i/>
        </w:rPr>
        <w:t>K-</w:t>
      </w:r>
      <w:proofErr w:type="spellStart"/>
      <w:r w:rsidRPr="00326606">
        <w:rPr>
          <w:i/>
        </w:rPr>
        <w:t>nearest</w:t>
      </w:r>
      <w:proofErr w:type="spellEnd"/>
      <w:r w:rsidRPr="00326606">
        <w:rPr>
          <w:i/>
        </w:rPr>
        <w:t xml:space="preserve"> </w:t>
      </w:r>
      <w:proofErr w:type="spellStart"/>
      <w:r w:rsidRPr="00326606">
        <w:rPr>
          <w:i/>
        </w:rPr>
        <w:t>neighbors</w:t>
      </w:r>
      <w:proofErr w:type="spellEnd"/>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616BFE" w:rsidRDefault="00616BFE">
      <w:pPr>
        <w:pStyle w:val="Testonotaapidipagina"/>
      </w:pPr>
      <w:r>
        <w:rPr>
          <w:rStyle w:val="Rimandonotaapidipagina"/>
        </w:rPr>
        <w:footnoteRef/>
      </w:r>
      <w:r>
        <w:t xml:space="preserve"> Vedi secondo capitolo per distinzione tra le due</w:t>
      </w:r>
    </w:p>
  </w:footnote>
  <w:footnote w:id="13">
    <w:p w14:paraId="735867DD" w14:textId="514B7C4A" w:rsidR="00616BFE" w:rsidRDefault="00616BFE">
      <w:pPr>
        <w:pStyle w:val="Testonotaapidipagina"/>
      </w:pPr>
      <w:r>
        <w:rPr>
          <w:rStyle w:val="Rimandonotaapidipagina"/>
        </w:rPr>
        <w:footnoteRef/>
      </w:r>
      <w:r>
        <w:t xml:space="preserve"> Manuale capitolo 19 (internet) pagina 15</w:t>
      </w:r>
    </w:p>
  </w:footnote>
  <w:footnote w:id="14">
    <w:p w14:paraId="6105AB72" w14:textId="24CAFA33" w:rsidR="00616BFE" w:rsidRDefault="00616BFE">
      <w:pPr>
        <w:pStyle w:val="Testonotaapidipagina"/>
      </w:pPr>
      <w:r>
        <w:rPr>
          <w:rStyle w:val="Rimandonotaapidipagina"/>
        </w:rPr>
        <w:footnoteRef/>
      </w:r>
      <w:r>
        <w:t xml:space="preserve"> Vedi secondo capitolo</w:t>
      </w:r>
    </w:p>
  </w:footnote>
  <w:footnote w:id="15">
    <w:p w14:paraId="3F9095DF" w14:textId="66D4F29E" w:rsidR="00616BFE" w:rsidRPr="009756F9" w:rsidRDefault="00616BFE">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616BFE" w:rsidRDefault="00616BFE">
      <w:pPr>
        <w:pStyle w:val="Testonotaapidipagina"/>
      </w:pPr>
      <w:r>
        <w:rPr>
          <w:rStyle w:val="Rimandonotaapidipagina"/>
        </w:rPr>
        <w:footnoteRef/>
      </w:r>
      <w:r>
        <w:t xml:space="preserve"> Quella che Mitchell chiama </w:t>
      </w:r>
      <w:proofErr w:type="gramStart"/>
      <w:r>
        <w:t xml:space="preserve">la </w:t>
      </w:r>
      <w:r w:rsidRPr="00095656">
        <w:rPr>
          <w:i/>
        </w:rPr>
        <w:t>training</w:t>
      </w:r>
      <w:proofErr w:type="gramEnd"/>
      <w:r w:rsidRPr="00095656">
        <w:rPr>
          <w:i/>
        </w:rPr>
        <w:t xml:space="preserve"> </w:t>
      </w:r>
      <w:proofErr w:type="spellStart"/>
      <w:r w:rsidRPr="00095656">
        <w:rPr>
          <w:i/>
        </w:rPr>
        <w:t>experience</w:t>
      </w:r>
      <w:proofErr w:type="spellEnd"/>
      <w:r>
        <w:t xml:space="preserve"> p.5</w:t>
      </w:r>
    </w:p>
  </w:footnote>
  <w:footnote w:id="17">
    <w:p w14:paraId="5605388B" w14:textId="285E71B2" w:rsidR="00616BFE" w:rsidRDefault="00616BFE">
      <w:pPr>
        <w:pStyle w:val="Testonotaapidipagina"/>
      </w:pPr>
      <w:r>
        <w:rPr>
          <w:rStyle w:val="Rimandonotaapidipagina"/>
        </w:rPr>
        <w:footnoteRef/>
      </w:r>
      <w:r>
        <w:t xml:space="preserve"> ISLR 30</w:t>
      </w:r>
    </w:p>
  </w:footnote>
  <w:footnote w:id="18">
    <w:p w14:paraId="39886501" w14:textId="487AF7F0" w:rsidR="00616BFE" w:rsidRDefault="00616BFE">
      <w:pPr>
        <w:pStyle w:val="Testonotaapidipagina"/>
      </w:pPr>
      <w:r>
        <w:rPr>
          <w:rStyle w:val="Rimandonotaapidipagina"/>
        </w:rPr>
        <w:footnoteRef/>
      </w:r>
      <w:r>
        <w:t xml:space="preserve"> ISLR 47</w:t>
      </w:r>
    </w:p>
  </w:footnote>
  <w:footnote w:id="19">
    <w:p w14:paraId="11F88A5D" w14:textId="75E017D3" w:rsidR="00616BFE" w:rsidRDefault="00616BFE">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616BFE" w:rsidRDefault="00616BFE">
      <w:pPr>
        <w:pStyle w:val="Testonotaapidipagina"/>
      </w:pPr>
      <w:r>
        <w:rPr>
          <w:rStyle w:val="Rimandonotaapidipagina"/>
        </w:rPr>
        <w:footnoteRef/>
      </w:r>
      <w:r>
        <w:t xml:space="preserve"> ISLR 24</w:t>
      </w:r>
    </w:p>
  </w:footnote>
  <w:footnote w:id="21">
    <w:p w14:paraId="30DBD9BF" w14:textId="5E04E41D" w:rsidR="00616BFE" w:rsidRDefault="00616BFE">
      <w:pPr>
        <w:pStyle w:val="Testonotaapidipagina"/>
      </w:pPr>
      <w:r>
        <w:rPr>
          <w:rStyle w:val="Rimandonotaapidipagina"/>
        </w:rPr>
        <w:footnoteRef/>
      </w:r>
      <w:r>
        <w:t xml:space="preserve"> spunto da </w:t>
      </w:r>
      <w:proofErr w:type="spellStart"/>
      <w:r>
        <w:t>bishop</w:t>
      </w:r>
      <w:proofErr w:type="spellEnd"/>
      <w:r>
        <w:t xml:space="preserve"> 3</w:t>
      </w:r>
    </w:p>
  </w:footnote>
  <w:footnote w:id="22">
    <w:p w14:paraId="6FCBDA0E" w14:textId="68EBB9E3" w:rsidR="00616BFE" w:rsidRDefault="00616BFE">
      <w:pPr>
        <w:pStyle w:val="Testonotaapidipagina"/>
      </w:pPr>
      <w:r>
        <w:rPr>
          <w:rStyle w:val="Rimandonotaapidipagina"/>
        </w:rPr>
        <w:footnoteRef/>
      </w:r>
      <w:r>
        <w:t xml:space="preserve"> manuale 268</w:t>
      </w:r>
    </w:p>
  </w:footnote>
  <w:footnote w:id="23">
    <w:p w14:paraId="63032134" w14:textId="676C0E9A" w:rsidR="00616BFE" w:rsidRDefault="00616BFE">
      <w:pPr>
        <w:pStyle w:val="Testonotaapidipagina"/>
      </w:pPr>
      <w:r>
        <w:rPr>
          <w:rStyle w:val="Rimandonotaapidipagina"/>
        </w:rPr>
        <w:footnoteRef/>
      </w:r>
      <w:r>
        <w:t xml:space="preserve"> </w:t>
      </w:r>
      <w:proofErr w:type="spellStart"/>
      <w:r>
        <w:t>kuhn</w:t>
      </w:r>
      <w:proofErr w:type="spellEnd"/>
      <w:r>
        <w:t xml:space="preserve"> 97 e manuale 268</w:t>
      </w:r>
    </w:p>
  </w:footnote>
  <w:footnote w:id="24">
    <w:p w14:paraId="59FC554F" w14:textId="39F7D00E" w:rsidR="00616BFE" w:rsidRDefault="00616BFE">
      <w:pPr>
        <w:pStyle w:val="Testonotaapidipagina"/>
      </w:pPr>
      <w:r>
        <w:rPr>
          <w:rStyle w:val="Rimandonotaapidipagina"/>
        </w:rPr>
        <w:footnoteRef/>
      </w:r>
      <w:r>
        <w:t xml:space="preserve"> ISLR 35</w:t>
      </w:r>
    </w:p>
  </w:footnote>
  <w:footnote w:id="25">
    <w:p w14:paraId="0BD05866" w14:textId="3D707CE6" w:rsidR="00616BFE" w:rsidRDefault="00616BFE">
      <w:pPr>
        <w:pStyle w:val="Testonotaapidipagina"/>
      </w:pPr>
      <w:r>
        <w:rPr>
          <w:rStyle w:val="Rimandonotaapidipagina"/>
        </w:rPr>
        <w:footnoteRef/>
      </w:r>
      <w:r>
        <w:t xml:space="preserve"> denominazione generica che si ritrova in tutte le opere sull’argomento citate in questo elaborato.</w:t>
      </w:r>
    </w:p>
  </w:footnote>
  <w:footnote w:id="26">
    <w:p w14:paraId="736CD82F" w14:textId="77777777" w:rsidR="00616BFE" w:rsidRDefault="00616BFE" w:rsidP="00163BD9">
      <w:pPr>
        <w:pStyle w:val="Testonotaapidipagina"/>
      </w:pPr>
      <w:r>
        <w:rPr>
          <w:rStyle w:val="Rimandonotaapidipagina"/>
        </w:rPr>
        <w:footnoteRef/>
      </w:r>
      <w:r>
        <w:t xml:space="preserve"> </w:t>
      </w:r>
      <w:proofErr w:type="spellStart"/>
      <w:r>
        <w:t>Jmp</w:t>
      </w:r>
      <w:proofErr w:type="spellEnd"/>
      <w:r>
        <w:t xml:space="preserve"> 10.</w:t>
      </w:r>
    </w:p>
  </w:footnote>
  <w:footnote w:id="27">
    <w:p w14:paraId="09593E49" w14:textId="60776E41" w:rsidR="00616BFE" w:rsidRDefault="00616BFE">
      <w:pPr>
        <w:pStyle w:val="Testonotaapidipagina"/>
      </w:pPr>
      <w:r>
        <w:rPr>
          <w:rStyle w:val="Rimandonotaapidipagina"/>
        </w:rPr>
        <w:footnoteRef/>
      </w:r>
      <w:r>
        <w:t xml:space="preserve"> ESL 222</w:t>
      </w:r>
    </w:p>
  </w:footnote>
  <w:footnote w:id="28">
    <w:p w14:paraId="58A3BD41" w14:textId="1B16D9E5" w:rsidR="00616BFE" w:rsidRDefault="00616BFE">
      <w:pPr>
        <w:pStyle w:val="Testonotaapidipagina"/>
      </w:pPr>
      <w:r>
        <w:rPr>
          <w:rStyle w:val="Rimandonotaapidipagina"/>
        </w:rPr>
        <w:footnoteRef/>
      </w:r>
      <w:r>
        <w:t xml:space="preserve"> ESL 222</w:t>
      </w:r>
    </w:p>
  </w:footnote>
  <w:footnote w:id="29">
    <w:p w14:paraId="4B4B222F" w14:textId="7597FB95" w:rsidR="00616BFE" w:rsidRDefault="00616BFE">
      <w:pPr>
        <w:pStyle w:val="Testonotaapidipagina"/>
      </w:pPr>
      <w:r>
        <w:rPr>
          <w:rStyle w:val="Rimandonotaapidipagina"/>
        </w:rPr>
        <w:footnoteRef/>
      </w:r>
      <w:r>
        <w:t xml:space="preserve"> </w:t>
      </w:r>
      <w:proofErr w:type="spellStart"/>
      <w:r>
        <w:t>mithcel</w:t>
      </w:r>
      <w:proofErr w:type="spellEnd"/>
      <w:r>
        <w:t xml:space="preserve"> 111</w:t>
      </w:r>
    </w:p>
  </w:footnote>
  <w:footnote w:id="30">
    <w:p w14:paraId="15E5D400" w14:textId="18DABD35" w:rsidR="00616BFE" w:rsidRDefault="00616BFE">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31">
    <w:p w14:paraId="416B466E" w14:textId="53057DD4" w:rsidR="00616BFE" w:rsidRDefault="00616BFE">
      <w:pPr>
        <w:pStyle w:val="Testonotaapidipagina"/>
      </w:pPr>
      <w:r>
        <w:rPr>
          <w:rStyle w:val="Rimandonotaapidipagina"/>
        </w:rPr>
        <w:footnoteRef/>
      </w:r>
      <w:r>
        <w:t xml:space="preserve"> per una dimostrazione grafica con dati simulati </w:t>
      </w:r>
      <w:proofErr w:type="spellStart"/>
      <w:r>
        <w:t>cfr</w:t>
      </w:r>
      <w:proofErr w:type="spellEnd"/>
      <w:r>
        <w:t xml:space="preserve"> ISLR p- 178</w:t>
      </w:r>
    </w:p>
  </w:footnote>
  <w:footnote w:id="32">
    <w:p w14:paraId="7046B9FA" w14:textId="37D6FFCC" w:rsidR="00616BFE" w:rsidRDefault="00616BFE">
      <w:pPr>
        <w:pStyle w:val="Testonotaapidipagina"/>
      </w:pPr>
      <w:r>
        <w:rPr>
          <w:rStyle w:val="Rimandonotaapidipagina"/>
        </w:rPr>
        <w:footnoteRef/>
      </w:r>
      <w:r>
        <w:t xml:space="preserve"> </w:t>
      </w:r>
      <w:proofErr w:type="spellStart"/>
      <w:r>
        <w:t>kuhn</w:t>
      </w:r>
      <w:proofErr w:type="spellEnd"/>
      <w:r>
        <w:t xml:space="preserve"> 68</w:t>
      </w:r>
    </w:p>
  </w:footnote>
  <w:footnote w:id="33">
    <w:p w14:paraId="2EFC50B8" w14:textId="4AACE54A" w:rsidR="00616BFE" w:rsidRDefault="00616BFE">
      <w:pPr>
        <w:pStyle w:val="Testonotaapidipagina"/>
      </w:pPr>
      <w:r>
        <w:rPr>
          <w:rStyle w:val="Rimandonotaapidipagina"/>
        </w:rPr>
        <w:footnoteRef/>
      </w:r>
      <w:r>
        <w:t xml:space="preserve"> </w:t>
      </w:r>
      <w:proofErr w:type="spellStart"/>
      <w:r>
        <w:t>kuhn</w:t>
      </w:r>
      <w:proofErr w:type="spellEnd"/>
      <w:r>
        <w:t xml:space="preserve"> 70</w:t>
      </w:r>
    </w:p>
  </w:footnote>
  <w:footnote w:id="34">
    <w:p w14:paraId="6BEB8301" w14:textId="00E53652" w:rsidR="00616BFE" w:rsidRDefault="00616BFE">
      <w:pPr>
        <w:pStyle w:val="Testonotaapidipagina"/>
      </w:pPr>
      <w:r>
        <w:rPr>
          <w:rStyle w:val="Rimandonotaapidipagina"/>
        </w:rPr>
        <w:footnoteRef/>
      </w:r>
      <w:r>
        <w:t xml:space="preserve"> ISLR 181</w:t>
      </w:r>
    </w:p>
  </w:footnote>
  <w:footnote w:id="35">
    <w:p w14:paraId="4044E488" w14:textId="2CA8D5B6" w:rsidR="00616BFE" w:rsidRDefault="00616BFE">
      <w:pPr>
        <w:pStyle w:val="Testonotaapidipagina"/>
      </w:pPr>
      <w:r>
        <w:rPr>
          <w:rStyle w:val="Rimandonotaapidipagina"/>
        </w:rPr>
        <w:footnoteRef/>
      </w:r>
      <w:r>
        <w:t xml:space="preserve"> ISLR 183.</w:t>
      </w:r>
    </w:p>
  </w:footnote>
  <w:footnote w:id="36">
    <w:p w14:paraId="2473C392" w14:textId="52E272F8" w:rsidR="00616BFE" w:rsidRDefault="00616BFE">
      <w:pPr>
        <w:pStyle w:val="Testonotaapidipagina"/>
      </w:pPr>
      <w:r>
        <w:rPr>
          <w:rStyle w:val="Rimandonotaapidipagina"/>
        </w:rPr>
        <w:footnoteRef/>
      </w:r>
      <w:r>
        <w:t xml:space="preserve"> Vedi </w:t>
      </w:r>
      <w:proofErr w:type="spellStart"/>
      <w:r>
        <w:t>cap</w:t>
      </w:r>
      <w:proofErr w:type="spellEnd"/>
      <w:r>
        <w:t xml:space="preserve"> II per differenza con bontà di adattamento</w:t>
      </w:r>
    </w:p>
  </w:footnote>
  <w:footnote w:id="37">
    <w:p w14:paraId="0BBA6002" w14:textId="63949761" w:rsidR="00616BFE" w:rsidRDefault="00616BFE">
      <w:pPr>
        <w:pStyle w:val="Testonotaapidipagina"/>
      </w:pPr>
      <w:r>
        <w:rPr>
          <w:rStyle w:val="Rimandonotaapidipagina"/>
        </w:rPr>
        <w:footnoteRef/>
      </w:r>
      <w:r>
        <w:t xml:space="preserve"> </w:t>
      </w:r>
      <w:proofErr w:type="spellStart"/>
      <w:r>
        <w:t>kuhn</w:t>
      </w:r>
      <w:proofErr w:type="spellEnd"/>
      <w:r>
        <w:t xml:space="preserve"> 254</w:t>
      </w:r>
    </w:p>
  </w:footnote>
  <w:footnote w:id="38">
    <w:p w14:paraId="0CE1B076" w14:textId="63E2D5FC" w:rsidR="00111B32" w:rsidRDefault="00111B32">
      <w:pPr>
        <w:pStyle w:val="Testonotaapidipagina"/>
      </w:pPr>
      <w:r>
        <w:rPr>
          <w:rStyle w:val="Rimandonotaapidipagina"/>
        </w:rPr>
        <w:footnoteRef/>
      </w:r>
      <w:r>
        <w:t xml:space="preserve"> Cfr. per gli indicatori </w:t>
      </w:r>
      <w:r w:rsidR="003805FC" w:rsidRPr="003805FC">
        <w:t>http://www.dataschool.io/simple-guide-to-confusion-matrix-terminology/</w:t>
      </w:r>
    </w:p>
  </w:footnote>
  <w:footnote w:id="39">
    <w:p w14:paraId="05F29A8B" w14:textId="1B88A2F3" w:rsidR="004E1B44" w:rsidRDefault="004E1B44">
      <w:pPr>
        <w:pStyle w:val="Testonotaapidipagina"/>
      </w:pPr>
      <w:r>
        <w:rPr>
          <w:rStyle w:val="Rimandonotaapidipagina"/>
        </w:rPr>
        <w:footnoteRef/>
      </w:r>
      <w:r>
        <w:t xml:space="preserve"> questi indicatori li metto in inglese perché si usa così persino in italiano</w:t>
      </w:r>
    </w:p>
  </w:footnote>
  <w:footnote w:id="40">
    <w:p w14:paraId="398E35CA" w14:textId="6145E0AC" w:rsidR="005E3279" w:rsidRDefault="005E3279">
      <w:pPr>
        <w:pStyle w:val="Testonotaapidipagina"/>
      </w:pPr>
      <w:r>
        <w:rPr>
          <w:rStyle w:val="Rimandonotaapidipagina"/>
        </w:rPr>
        <w:footnoteRef/>
      </w:r>
      <w:r>
        <w:t xml:space="preserve"> che in statistica </w:t>
      </w:r>
      <w:proofErr w:type="spellStart"/>
      <w:r>
        <w:t>bayesiana</w:t>
      </w:r>
      <w:proofErr w:type="spellEnd"/>
      <w:r>
        <w:t xml:space="preserve"> è la probabilità a priori</w:t>
      </w:r>
    </w:p>
  </w:footnote>
  <w:footnote w:id="41">
    <w:p w14:paraId="6A852510" w14:textId="3E9D16ED" w:rsidR="005E3279" w:rsidRDefault="005E3279">
      <w:pPr>
        <w:pStyle w:val="Testonotaapidipagina"/>
      </w:pPr>
      <w:r>
        <w:rPr>
          <w:rStyle w:val="Rimandonotaapidipagina"/>
        </w:rPr>
        <w:footnoteRef/>
      </w:r>
      <w:r>
        <w:t xml:space="preserve"> per l’esempio vedi caffo </w:t>
      </w:r>
      <w:proofErr w:type="spellStart"/>
      <w:r>
        <w:t>statinf</w:t>
      </w:r>
      <w:proofErr w:type="spellEnd"/>
      <w:r>
        <w:t xml:space="preserve"> p. 18</w:t>
      </w:r>
      <w:r w:rsidR="00C14F05">
        <w:t xml:space="preserve"> e </w:t>
      </w:r>
      <w:proofErr w:type="spellStart"/>
      <w:r w:rsidR="00C14F05">
        <w:t>kuhn</w:t>
      </w:r>
      <w:proofErr w:type="spellEnd"/>
      <w:r w:rsidR="00C14F05">
        <w:t xml:space="preserve"> 255</w:t>
      </w:r>
      <w:r>
        <w:t xml:space="preserve">. </w:t>
      </w:r>
    </w:p>
  </w:footnote>
  <w:footnote w:id="42">
    <w:p w14:paraId="1D95BF4F" w14:textId="27E8B58E" w:rsidR="003D24B9" w:rsidRPr="003D24B9" w:rsidRDefault="003D24B9">
      <w:pPr>
        <w:pStyle w:val="Testonotaapidipagina"/>
      </w:pPr>
      <w:r>
        <w:rPr>
          <w:rStyle w:val="Rimandonotaapidipagina"/>
        </w:rPr>
        <w:footnoteRef/>
      </w:r>
      <w:r>
        <w:t xml:space="preserve"> Alcuni (cfr. </w:t>
      </w:r>
      <w:proofErr w:type="spellStart"/>
      <w:r>
        <w:t>kuhn</w:t>
      </w:r>
      <w:proofErr w:type="spellEnd"/>
      <w:r>
        <w:t xml:space="preserve"> p. 257) usano anche il </w:t>
      </w:r>
      <w:r w:rsidRPr="003D24B9">
        <w:rPr>
          <w:i/>
        </w:rPr>
        <w:t xml:space="preserve">J </w:t>
      </w:r>
      <w:proofErr w:type="spellStart"/>
      <w:r w:rsidRPr="003D24B9">
        <w:rPr>
          <w:i/>
        </w:rPr>
        <w:t>index</w:t>
      </w:r>
      <w:proofErr w:type="spellEnd"/>
      <w:r>
        <w:t>, che si calcola sottraendo una unità alla somma di TPR e TNR.</w:t>
      </w:r>
    </w:p>
  </w:footnote>
  <w:footnote w:id="43">
    <w:p w14:paraId="56B4A861" w14:textId="77777777" w:rsidR="00337D76" w:rsidRDefault="00337D76" w:rsidP="00337D76">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44">
    <w:p w14:paraId="03FFF344" w14:textId="39D020F7" w:rsidR="00A6193D" w:rsidRDefault="00A6193D" w:rsidP="00A6193D">
      <w:pPr>
        <w:pStyle w:val="Testonotaapidipagina"/>
      </w:pPr>
      <w:r>
        <w:rPr>
          <w:rStyle w:val="Rimandonotaapidipagina"/>
        </w:rPr>
        <w:footnoteRef/>
      </w:r>
      <w:r>
        <w:t xml:space="preserve"> il complemento a </w:t>
      </w:r>
      <m:oMath>
        <m:r>
          <w:rPr>
            <w:rFonts w:ascii="Cambria Math" w:hAnsi="Cambria Math"/>
          </w:rPr>
          <m:t>1</m:t>
        </m:r>
      </m:oMath>
      <w:r>
        <w:t xml:space="preserve"> della preci</w:t>
      </w:r>
      <w:proofErr w:type="spellStart"/>
      <w:r>
        <w:t>sion</w:t>
      </w:r>
      <w:proofErr w:type="spellEnd"/>
      <w:r>
        <w:t xml:space="preserve"> è </w:t>
      </w:r>
      <w:proofErr w:type="gramStart"/>
      <w:r>
        <w:t xml:space="preserve">il </w:t>
      </w:r>
      <w:r w:rsidRPr="00A6193D">
        <w:rPr>
          <w:i/>
        </w:rPr>
        <w:t>false</w:t>
      </w:r>
      <w:proofErr w:type="gramEnd"/>
      <w:r w:rsidRPr="00A6193D">
        <w:rPr>
          <w:i/>
        </w:rPr>
        <w:t xml:space="preserve"> </w:t>
      </w:r>
      <w:proofErr w:type="spellStart"/>
      <w:r w:rsidRPr="00A6193D">
        <w:rPr>
          <w:i/>
        </w:rPr>
        <w:t>discovery</w:t>
      </w:r>
      <w:proofErr w:type="spellEnd"/>
      <w:r w:rsidRPr="00A6193D">
        <w:rPr>
          <w:i/>
        </w:rPr>
        <w:t xml:space="preserve"> rate</w:t>
      </w:r>
      <w:r>
        <w:t>.</w:t>
      </w:r>
    </w:p>
  </w:footnote>
  <w:footnote w:id="45">
    <w:p w14:paraId="448403E1" w14:textId="4080796E" w:rsidR="00337D76" w:rsidRDefault="00337D76">
      <w:pPr>
        <w:pStyle w:val="Testonotaapidipagina"/>
      </w:pPr>
      <w:r>
        <w:rPr>
          <w:rStyle w:val="Rimandonotaapidipagina"/>
        </w:rPr>
        <w:footnoteRef/>
      </w:r>
      <w:r>
        <w:t xml:space="preserve"> </w:t>
      </w:r>
      <w:r w:rsidR="00B5725D">
        <w:t>in sta</w:t>
      </w:r>
      <w:r>
        <w:t xml:space="preserve">tistica </w:t>
      </w:r>
      <w:proofErr w:type="spellStart"/>
      <w:r>
        <w:t>bayesiana</w:t>
      </w:r>
      <w:proofErr w:type="spellEnd"/>
      <w:r>
        <w:t xml:space="preserve"> la probabilità a posteriori.</w:t>
      </w:r>
    </w:p>
  </w:footnote>
  <w:footnote w:id="46">
    <w:p w14:paraId="4D9F98FA" w14:textId="1D647B22" w:rsidR="00C807E9" w:rsidRDefault="00C807E9">
      <w:pPr>
        <w:pStyle w:val="Testonotaapidipagina"/>
      </w:pPr>
      <w:r>
        <w:rPr>
          <w:rStyle w:val="Rimandonotaapidipagina"/>
        </w:rPr>
        <w:footnoteRef/>
      </w:r>
      <w:r>
        <w:t xml:space="preserve"> </w:t>
      </w:r>
      <w:proofErr w:type="spellStart"/>
      <w:r>
        <w:t>Statinf</w:t>
      </w:r>
      <w:proofErr w:type="spellEnd"/>
      <w:r>
        <w:t xml:space="preserve"> 19.</w:t>
      </w:r>
    </w:p>
  </w:footnote>
  <w:footnote w:id="47">
    <w:p w14:paraId="53D0026B" w14:textId="41945D4C" w:rsidR="00306BEB" w:rsidRDefault="00306BEB">
      <w:pPr>
        <w:pStyle w:val="Testonotaapidipagina"/>
      </w:pPr>
      <w:r>
        <w:rPr>
          <w:rStyle w:val="Rimandonotaapidipagina"/>
        </w:rPr>
        <w:footnoteRef/>
      </w:r>
      <w:r>
        <w:t xml:space="preserve"> Per il concetto di </w:t>
      </w:r>
      <w:proofErr w:type="spellStart"/>
      <w:r>
        <w:t>odds</w:t>
      </w:r>
      <w:proofErr w:type="spellEnd"/>
      <w:r>
        <w:t xml:space="preserve"> e </w:t>
      </w:r>
      <w:proofErr w:type="spellStart"/>
      <w:r>
        <w:t>odds</w:t>
      </w:r>
      <w:proofErr w:type="spellEnd"/>
      <w:r>
        <w:t xml:space="preserve"> ratio si rimanda al capitolo II</w:t>
      </w:r>
    </w:p>
  </w:footnote>
  <w:footnote w:id="48">
    <w:p w14:paraId="55E19589" w14:textId="1CE21E0C" w:rsidR="00F133F8" w:rsidRDefault="00F133F8">
      <w:pPr>
        <w:pStyle w:val="Testonotaapidipagina"/>
      </w:pPr>
      <w:r>
        <w:rPr>
          <w:rStyle w:val="Rimandonotaapidipagina"/>
        </w:rPr>
        <w:footnoteRef/>
      </w:r>
      <w:r>
        <w:t xml:space="preserve"> caffo </w:t>
      </w:r>
      <w:proofErr w:type="spellStart"/>
      <w:r>
        <w:t>statinf</w:t>
      </w:r>
      <w:proofErr w:type="spellEnd"/>
      <w:r>
        <w:t xml:space="preserve"> 19</w:t>
      </w:r>
    </w:p>
  </w:footnote>
  <w:footnote w:id="49">
    <w:p w14:paraId="57A730D8" w14:textId="41B7784B" w:rsidR="00B558BB" w:rsidRDefault="00B558BB">
      <w:pPr>
        <w:pStyle w:val="Testonotaapidipagina"/>
      </w:pPr>
      <w:r>
        <w:rPr>
          <w:rStyle w:val="Rimandonotaapidipagina"/>
        </w:rPr>
        <w:footnoteRef/>
      </w:r>
      <w:r w:rsidRPr="00B558BB">
        <w:t>http://ebp.uga.edu/courses/Chapter%204%20-%20Diagnosis%20I/6%20-%20Likelihood%20ratios.html</w:t>
      </w:r>
    </w:p>
  </w:footnote>
  <w:footnote w:id="50">
    <w:p w14:paraId="4D0CE50C" w14:textId="1DC38E19" w:rsidR="001F2C49" w:rsidRPr="001F2C49" w:rsidRDefault="001F2C49">
      <w:pPr>
        <w:pStyle w:val="Testonotaapidipagina"/>
      </w:pPr>
      <w:r>
        <w:rPr>
          <w:rStyle w:val="Rimandonotaapidipagina"/>
        </w:rPr>
        <w:footnoteRef/>
      </w:r>
      <w:r>
        <w:t xml:space="preserve"> il PDLR permette anche di valutare nella giusta luce una </w:t>
      </w:r>
      <w:proofErr w:type="spellStart"/>
      <w:r w:rsidRPr="001F2C49">
        <w:rPr>
          <w:i/>
        </w:rPr>
        <w:t>precision</w:t>
      </w:r>
      <w:proofErr w:type="spellEnd"/>
      <w:r>
        <w:t xml:space="preserve"> bassa dovuta a una </w:t>
      </w:r>
      <w:proofErr w:type="spellStart"/>
      <w:r w:rsidRPr="001F2C49">
        <w:rPr>
          <w:i/>
        </w:rPr>
        <w:t>prevalence</w:t>
      </w:r>
      <w:proofErr w:type="spellEnd"/>
      <w:r>
        <w:t xml:space="preserve"> estremamente bassa, in quanto mette </w:t>
      </w:r>
      <w:r w:rsidR="00D40BB7">
        <w:t xml:space="preserve">in rapporto le due grandezze, cfr. </w:t>
      </w:r>
      <w:proofErr w:type="spellStart"/>
      <w:r w:rsidR="00D40BB7">
        <w:t>kuhn</w:t>
      </w:r>
      <w:proofErr w:type="spellEnd"/>
      <w:r w:rsidR="00D40BB7">
        <w:t xml:space="preserve"> p. 258</w:t>
      </w:r>
    </w:p>
  </w:footnote>
  <w:footnote w:id="51">
    <w:p w14:paraId="28D44AB2" w14:textId="32530218" w:rsidR="00616BFE" w:rsidRDefault="00616BFE"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52">
    <w:p w14:paraId="1B703EFB" w14:textId="3A74B67E" w:rsidR="00616BFE" w:rsidRDefault="00616BFE"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w:t>
      </w:r>
      <w:proofErr w:type="gramStart"/>
      <w:r w:rsidRPr="00DE00E1">
        <w:t>Marzo</w:t>
      </w:r>
      <w:proofErr w:type="gramEnd"/>
      <w:r w:rsidRPr="00DE00E1">
        <w:t xml:space="preserve"> 2016)</w:t>
      </w:r>
      <w:r>
        <w:t>, p.4.</w:t>
      </w:r>
    </w:p>
  </w:footnote>
  <w:footnote w:id="53">
    <w:p w14:paraId="2041BE9A" w14:textId="528C59E7" w:rsidR="00616BFE" w:rsidRDefault="00616BFE" w:rsidP="00AA1D03">
      <w:pPr>
        <w:pStyle w:val="Paragrafoelenco"/>
      </w:pPr>
      <w:r>
        <w:rPr>
          <w:rStyle w:val="Rimandonotaapidipagina"/>
        </w:rPr>
        <w:footnoteRef/>
      </w:r>
      <w:r>
        <w:t xml:space="preserve"> </w:t>
      </w:r>
      <w:r w:rsidRPr="004A12C2">
        <w:rPr>
          <w:i/>
        </w:rPr>
        <w:t>Ivi</w:t>
      </w:r>
      <w:r>
        <w:t>, p.5.</w:t>
      </w:r>
    </w:p>
  </w:footnote>
  <w:footnote w:id="54">
    <w:p w14:paraId="6CCCD1DF" w14:textId="5EAAE11C" w:rsidR="00616BFE" w:rsidRDefault="00616BFE" w:rsidP="00AA1D03">
      <w:pPr>
        <w:pStyle w:val="Paragrafoelenco"/>
      </w:pPr>
      <w:r>
        <w:rPr>
          <w:rStyle w:val="Rimandonotaapidipagina"/>
        </w:rPr>
        <w:footnoteRef/>
      </w:r>
      <w:r>
        <w:t xml:space="preserve"> </w:t>
      </w:r>
      <w:r w:rsidRPr="004A12C2">
        <w:rPr>
          <w:i/>
        </w:rPr>
        <w:t>Ivi</w:t>
      </w:r>
      <w:r>
        <w:t>, p.3</w:t>
      </w:r>
    </w:p>
  </w:footnote>
  <w:footnote w:id="55">
    <w:p w14:paraId="63F736C6" w14:textId="2FAFFDDB" w:rsidR="00616BFE" w:rsidRDefault="00616BFE" w:rsidP="00AA1D03">
      <w:pPr>
        <w:pStyle w:val="Paragrafoelenco"/>
      </w:pPr>
      <w:r>
        <w:rPr>
          <w:rStyle w:val="Rimandonotaapidipagina"/>
        </w:rPr>
        <w:footnoteRef/>
      </w:r>
      <w:r>
        <w:t xml:space="preserve"> Per la scelta di rappresentare la funzione logistica in questa forma si è preso spunto da KLEINBAUM D – KLEIN MITCHEL, </w:t>
      </w:r>
      <w:proofErr w:type="spellStart"/>
      <w:r w:rsidRPr="00DE00E1">
        <w:rPr>
          <w:i/>
        </w:rPr>
        <w:t>Logistic</w:t>
      </w:r>
      <w:proofErr w:type="spellEnd"/>
      <w:r w:rsidRPr="00DE00E1">
        <w:rPr>
          <w:i/>
        </w:rPr>
        <w:t xml:space="preserve"> </w:t>
      </w:r>
      <w:proofErr w:type="spellStart"/>
      <w:r w:rsidRPr="00DE00E1">
        <w:rPr>
          <w:i/>
        </w:rPr>
        <w:t>regression</w:t>
      </w:r>
      <w:proofErr w:type="spellEnd"/>
      <w:r w:rsidRPr="00DE00E1">
        <w:rPr>
          <w:i/>
        </w:rPr>
        <w:t xml:space="preserve">. A self </w:t>
      </w:r>
      <w:proofErr w:type="spellStart"/>
      <w:r w:rsidRPr="00DE00E1">
        <w:rPr>
          <w:i/>
        </w:rPr>
        <w:t>learning</w:t>
      </w:r>
      <w:proofErr w:type="spellEnd"/>
      <w:r w:rsidRPr="00DE00E1">
        <w:rPr>
          <w:i/>
        </w:rPr>
        <w:t xml:space="preserve"> text</w:t>
      </w:r>
      <w:r>
        <w:t>, New York, 2010, p.5.</w:t>
      </w:r>
    </w:p>
  </w:footnote>
  <w:footnote w:id="56">
    <w:p w14:paraId="460E6325" w14:textId="351CB0BE" w:rsidR="00616BFE" w:rsidRDefault="00616BFE"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 xml:space="preserve">Op. </w:t>
      </w:r>
      <w:proofErr w:type="spellStart"/>
      <w:r w:rsidRPr="00185BF2">
        <w:rPr>
          <w:i/>
        </w:rPr>
        <w:t>cit</w:t>
      </w:r>
      <w:proofErr w:type="spellEnd"/>
      <w:r>
        <w:t>, pp. 6-7.</w:t>
      </w:r>
    </w:p>
  </w:footnote>
  <w:footnote w:id="57">
    <w:p w14:paraId="239DFB58" w14:textId="7EDA7428" w:rsidR="00616BFE" w:rsidRDefault="00616BFE"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58">
    <w:p w14:paraId="470F6686" w14:textId="2765FB4B" w:rsidR="00616BFE" w:rsidRDefault="00616BFE" w:rsidP="00AA1D03">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18.</w:t>
      </w:r>
    </w:p>
  </w:footnote>
  <w:footnote w:id="59">
    <w:p w14:paraId="0424398A" w14:textId="51EF5CC9" w:rsidR="00616BFE" w:rsidRDefault="00616BFE"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proofErr w:type="spellStart"/>
      <w:r w:rsidRPr="00EC5C64">
        <w:rPr>
          <w:i/>
        </w:rPr>
        <w:t>Foundations</w:t>
      </w:r>
      <w:proofErr w:type="spellEnd"/>
      <w:r w:rsidRPr="00EC5C64">
        <w:rPr>
          <w:i/>
        </w:rPr>
        <w:t xml:space="preserve"> of linear and </w:t>
      </w:r>
      <w:proofErr w:type="spellStart"/>
      <w:r w:rsidRPr="00EC5C64">
        <w:rPr>
          <w:i/>
        </w:rPr>
        <w:t>generalized</w:t>
      </w:r>
      <w:proofErr w:type="spellEnd"/>
      <w:r w:rsidRPr="00EC5C64">
        <w:rPr>
          <w:i/>
        </w:rPr>
        <w:t xml:space="preserve"> linear </w:t>
      </w:r>
      <w:proofErr w:type="spellStart"/>
      <w:r w:rsidRPr="00EC5C64">
        <w:rPr>
          <w:i/>
        </w:rPr>
        <w:t>models</w:t>
      </w:r>
      <w:proofErr w:type="spellEnd"/>
      <w:r>
        <w:t xml:space="preserve"> (Internet), New York, 2015, par. 1.1.</w:t>
      </w:r>
    </w:p>
  </w:footnote>
  <w:footnote w:id="60">
    <w:p w14:paraId="267CA388" w14:textId="6EFF893A" w:rsidR="00616BFE" w:rsidRPr="005734ED"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61">
    <w:p w14:paraId="7BF73419" w14:textId="05D116A9" w:rsidR="00616BFE" w:rsidRDefault="00616BFE" w:rsidP="00776AD8">
      <w:pPr>
        <w:pStyle w:val="Paragrafoelenco"/>
      </w:pPr>
      <w:r>
        <w:rPr>
          <w:rStyle w:val="Rimandonotaapidipagina"/>
        </w:rPr>
        <w:footnoteRef/>
      </w:r>
      <w:r>
        <w:t xml:space="preserve"> HASTIE T – TIBSHIRANI R – FRIEDMANJ., </w:t>
      </w:r>
      <w:r w:rsidRPr="00A41DB0">
        <w:rPr>
          <w:i/>
        </w:rPr>
        <w:t xml:space="preserve">The </w:t>
      </w:r>
      <w:proofErr w:type="spellStart"/>
      <w:r w:rsidRPr="00A41DB0">
        <w:rPr>
          <w:i/>
        </w:rPr>
        <w:t>elements</w:t>
      </w:r>
      <w:proofErr w:type="spellEnd"/>
      <w:r w:rsidRPr="00A41DB0">
        <w:rPr>
          <w:i/>
        </w:rPr>
        <w:t xml:space="preserve"> of </w:t>
      </w:r>
      <w:proofErr w:type="spellStart"/>
      <w:r w:rsidRPr="00A41DB0">
        <w:rPr>
          <w:i/>
        </w:rPr>
        <w:t>statistical</w:t>
      </w:r>
      <w:proofErr w:type="spellEnd"/>
      <w:r w:rsidRPr="00A41DB0">
        <w:rPr>
          <w:i/>
        </w:rPr>
        <w:t xml:space="preserve"> </w:t>
      </w:r>
      <w:proofErr w:type="spellStart"/>
      <w:r w:rsidRPr="00A41DB0">
        <w:rPr>
          <w:i/>
        </w:rPr>
        <w:t>learning</w:t>
      </w:r>
      <w:proofErr w:type="spellEnd"/>
      <w:r>
        <w:t>, New York, 2009, p. 31.</w:t>
      </w:r>
    </w:p>
  </w:footnote>
  <w:footnote w:id="62">
    <w:p w14:paraId="14D3C558" w14:textId="373C20B2" w:rsidR="00616BFE" w:rsidRPr="00DE4F9F" w:rsidRDefault="00616BFE"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 xml:space="preserve">Op. </w:t>
      </w:r>
      <w:proofErr w:type="spellStart"/>
      <w:r w:rsidRPr="00297F46">
        <w:rPr>
          <w:i/>
        </w:rPr>
        <w:t>cit</w:t>
      </w:r>
      <w:proofErr w:type="spellEnd"/>
      <w:r>
        <w:t>, p. 267 ss.</w:t>
      </w:r>
    </w:p>
    <w:p w14:paraId="3F118234" w14:textId="11B6B123" w:rsidR="00616BFE" w:rsidRDefault="00616BFE">
      <w:pPr>
        <w:pStyle w:val="Testonotaapidipagina"/>
      </w:pPr>
    </w:p>
  </w:footnote>
  <w:footnote w:id="63">
    <w:p w14:paraId="7186041E" w14:textId="11B98C20" w:rsidR="00616BFE" w:rsidRDefault="00616BFE" w:rsidP="00776AD8">
      <w:pPr>
        <w:pStyle w:val="Paragrafoelenco"/>
      </w:pPr>
      <w:r>
        <w:rPr>
          <w:rStyle w:val="Rimandonotaapidipagina"/>
        </w:rPr>
        <w:footnoteRef/>
      </w:r>
      <w:r>
        <w:t xml:space="preserve"> CAFFO B., </w:t>
      </w:r>
      <w:proofErr w:type="spellStart"/>
      <w:r w:rsidRPr="0031433B">
        <w:rPr>
          <w:i/>
        </w:rPr>
        <w:t>Regression</w:t>
      </w:r>
      <w:proofErr w:type="spellEnd"/>
      <w:r w:rsidRPr="0031433B">
        <w:rPr>
          <w:i/>
        </w:rPr>
        <w:t xml:space="preserve"> </w:t>
      </w:r>
      <w:proofErr w:type="spellStart"/>
      <w:r w:rsidRPr="0031433B">
        <w:rPr>
          <w:i/>
        </w:rPr>
        <w:t>models</w:t>
      </w:r>
      <w:proofErr w:type="spellEnd"/>
      <w:r w:rsidRPr="0031433B">
        <w:rPr>
          <w:i/>
        </w:rPr>
        <w:t xml:space="preserve"> for data science in R</w:t>
      </w:r>
      <w:r>
        <w:t xml:space="preserve">, Baltimore, 2015, p. 53 </w:t>
      </w:r>
      <w:proofErr w:type="spellStart"/>
      <w:r>
        <w:t>ss</w:t>
      </w:r>
      <w:proofErr w:type="spellEnd"/>
      <w:r>
        <w:t xml:space="preserve">, dove ci sono anche curiosi esempi del </w:t>
      </w:r>
      <w:proofErr w:type="spellStart"/>
      <w:r w:rsidRPr="00B1321B">
        <w:rPr>
          <w:i/>
        </w:rPr>
        <w:t>Simpon’s</w:t>
      </w:r>
      <w:proofErr w:type="spellEnd"/>
      <w:r w:rsidRPr="00B1321B">
        <w:rPr>
          <w:i/>
        </w:rPr>
        <w:t xml:space="preserve"> </w:t>
      </w:r>
      <w:proofErr w:type="spellStart"/>
      <w:r w:rsidRPr="00B1321B">
        <w:rPr>
          <w:i/>
        </w:rPr>
        <w:t>Paradox</w:t>
      </w:r>
      <w:proofErr w:type="spellEnd"/>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64">
    <w:p w14:paraId="4811A4E2" w14:textId="4D9AB7AE" w:rsidR="00616BFE" w:rsidRDefault="00616BFE" w:rsidP="00776AD8">
      <w:pPr>
        <w:pStyle w:val="Paragrafoelenco"/>
      </w:pPr>
      <w:r>
        <w:rPr>
          <w:rStyle w:val="Rimandonotaapidipagina"/>
        </w:rPr>
        <w:footnoteRef/>
      </w:r>
      <w:r>
        <w:t xml:space="preserve"> CAFFO B., </w:t>
      </w:r>
      <w:r>
        <w:rPr>
          <w:i/>
        </w:rPr>
        <w:t xml:space="preserve">Statistical </w:t>
      </w:r>
      <w:proofErr w:type="spellStart"/>
      <w:r>
        <w:rPr>
          <w:i/>
        </w:rPr>
        <w:t>inference</w:t>
      </w:r>
      <w:proofErr w:type="spellEnd"/>
      <w:r>
        <w:rPr>
          <w:i/>
        </w:rPr>
        <w:t xml:space="preserve"> for data science</w:t>
      </w:r>
      <w:r>
        <w:t>, Baltimore, 2015, p. 79 ss.</w:t>
      </w:r>
    </w:p>
  </w:footnote>
  <w:footnote w:id="65">
    <w:p w14:paraId="592F2B7C" w14:textId="65B12DE1" w:rsidR="00616BFE" w:rsidRDefault="00616BFE" w:rsidP="00776AD8">
      <w:pPr>
        <w:pStyle w:val="Paragrafoelenco"/>
      </w:pPr>
      <w:r>
        <w:rPr>
          <w:rStyle w:val="Rimandonotaapidipagina"/>
        </w:rPr>
        <w:footnoteRef/>
      </w:r>
      <w:r>
        <w:t xml:space="preserve"> </w:t>
      </w:r>
      <w:proofErr w:type="spellStart"/>
      <w:r>
        <w:t>Cfr</w:t>
      </w:r>
      <w:proofErr w:type="spellEnd"/>
      <w:r>
        <w:t xml:space="preserve"> KLEINBAUM D – KLEIN MITCHEL, </w:t>
      </w:r>
      <w:r w:rsidRPr="00185BF2">
        <w:rPr>
          <w:i/>
        </w:rPr>
        <w:t xml:space="preserve">Op. </w:t>
      </w:r>
      <w:proofErr w:type="spellStart"/>
      <w:r w:rsidRPr="00185BF2">
        <w:rPr>
          <w:i/>
        </w:rPr>
        <w:t>cit</w:t>
      </w:r>
      <w:proofErr w:type="spellEnd"/>
      <w:r>
        <w:t>, p. 135.</w:t>
      </w:r>
    </w:p>
  </w:footnote>
  <w:footnote w:id="66">
    <w:p w14:paraId="70E8FB57" w14:textId="3DF9B188" w:rsidR="00616BFE" w:rsidRPr="005734ED" w:rsidRDefault="00616BFE"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616BFE" w:rsidRDefault="00616BFE">
      <w:pPr>
        <w:pStyle w:val="Testonotaapidipagina"/>
      </w:pPr>
    </w:p>
  </w:footnote>
  <w:footnote w:id="67">
    <w:p w14:paraId="479443A7" w14:textId="78FD1504"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68">
    <w:p w14:paraId="25A054AC" w14:textId="3C1BABA0" w:rsidR="00616BFE" w:rsidRDefault="00616BFE" w:rsidP="00776AD8">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139.</w:t>
      </w:r>
    </w:p>
  </w:footnote>
  <w:footnote w:id="69">
    <w:p w14:paraId="6C62D347" w14:textId="2E797B69" w:rsidR="00616BFE" w:rsidRDefault="00616BFE" w:rsidP="00776AD8">
      <w:pPr>
        <w:pStyle w:val="Paragrafoelenco"/>
      </w:pPr>
      <w:r>
        <w:rPr>
          <w:rStyle w:val="Rimandonotaapidipagina"/>
        </w:rPr>
        <w:footnoteRef/>
      </w:r>
      <w:r>
        <w:t xml:space="preserve"> CAFFO B., Statistical </w:t>
      </w:r>
      <w:proofErr w:type="spellStart"/>
      <w:r>
        <w:t>inference</w:t>
      </w:r>
      <w:proofErr w:type="spellEnd"/>
      <w:r>
        <w:t xml:space="preserve"> for data science, cit.</w:t>
      </w:r>
      <w:r w:rsidRPr="009F50F7">
        <w:t>,</w:t>
      </w:r>
      <w:r>
        <w:t xml:space="preserve"> p. 81.</w:t>
      </w:r>
    </w:p>
  </w:footnote>
  <w:footnote w:id="70">
    <w:p w14:paraId="6B9DCD7C" w14:textId="25EC0FAE" w:rsidR="00616BFE" w:rsidRPr="00323D8B" w:rsidRDefault="00616BFE" w:rsidP="00776AD8">
      <w:pPr>
        <w:pStyle w:val="Paragrafoelenco"/>
      </w:pPr>
      <w:r>
        <w:rPr>
          <w:rStyle w:val="Rimandonotaapidipagina"/>
        </w:rPr>
        <w:footnoteRef/>
      </w:r>
      <w:r>
        <w:t xml:space="preserve"> KLEINBAUM D – KLEIN MITCHEL, </w:t>
      </w:r>
      <w:r w:rsidRPr="00185BF2">
        <w:t xml:space="preserve">Op. </w:t>
      </w:r>
      <w:proofErr w:type="spellStart"/>
      <w:r w:rsidRPr="00185BF2">
        <w:t>cit</w:t>
      </w:r>
      <w:proofErr w:type="spellEnd"/>
      <w:r>
        <w:t>, p. 280.</w:t>
      </w:r>
    </w:p>
  </w:footnote>
  <w:footnote w:id="71">
    <w:p w14:paraId="56740E53" w14:textId="7D24EBE4" w:rsidR="00616BFE" w:rsidRDefault="00616BFE" w:rsidP="00776AD8">
      <w:pPr>
        <w:pStyle w:val="Paragrafoelenco"/>
      </w:pPr>
      <w:r>
        <w:rPr>
          <w:rStyle w:val="Rimandonotaapidipagina"/>
        </w:rPr>
        <w:footnoteRef/>
      </w:r>
      <w:r>
        <w:t xml:space="preserve"> </w:t>
      </w:r>
      <w:r w:rsidRPr="00323D8B">
        <w:t>Ibidem</w:t>
      </w:r>
      <w:r>
        <w:t>.</w:t>
      </w:r>
    </w:p>
  </w:footnote>
  <w:footnote w:id="72">
    <w:p w14:paraId="2054DE91" w14:textId="1E8B3742" w:rsidR="00616BFE" w:rsidRDefault="00616BFE" w:rsidP="00776AD8">
      <w:pPr>
        <w:pStyle w:val="Paragrafoelenco"/>
      </w:pPr>
      <w:r>
        <w:rPr>
          <w:rStyle w:val="Rimandonotaapidipagina"/>
        </w:rPr>
        <w:footnoteRef/>
      </w:r>
      <w:r>
        <w:t xml:space="preserve"> Sul fatto che la correzione di </w:t>
      </w:r>
      <w:proofErr w:type="spellStart"/>
      <w:r>
        <w:t>Bonferroni</w:t>
      </w:r>
      <w:proofErr w:type="spellEnd"/>
      <w:r>
        <w:t xml:space="preserve"> si possa usare anche nella regressione multipla Cfr. MUNFROM D. – PERRETT J. – SCHAFFER J. – PICCONE A. – ROOZEBOOM M., </w:t>
      </w:r>
      <w:proofErr w:type="spellStart"/>
      <w:r w:rsidRPr="009440A9">
        <w:t>Bonferroni</w:t>
      </w:r>
      <w:proofErr w:type="spellEnd"/>
      <w:r w:rsidRPr="009440A9">
        <w:t xml:space="preserve"> </w:t>
      </w:r>
      <w:proofErr w:type="spellStart"/>
      <w:r w:rsidRPr="009440A9">
        <w:t>adjustments</w:t>
      </w:r>
      <w:proofErr w:type="spellEnd"/>
      <w:r w:rsidRPr="009440A9">
        <w:t xml:space="preserve"> in </w:t>
      </w:r>
      <w:proofErr w:type="spellStart"/>
      <w:r w:rsidRPr="009440A9">
        <w:t>tests</w:t>
      </w:r>
      <w:proofErr w:type="spellEnd"/>
      <w:r w:rsidRPr="009440A9">
        <w:t xml:space="preserve"> for </w:t>
      </w:r>
      <w:proofErr w:type="spellStart"/>
      <w:r w:rsidRPr="009440A9">
        <w:t>regression</w:t>
      </w:r>
      <w:proofErr w:type="spellEnd"/>
      <w:r w:rsidRPr="009440A9">
        <w:t xml:space="preserve"> </w:t>
      </w:r>
      <w:proofErr w:type="spellStart"/>
      <w:r w:rsidRPr="009440A9">
        <w:t>coefficients</w:t>
      </w:r>
      <w:proofErr w:type="spellEnd"/>
      <w:r>
        <w:t xml:space="preserve"> (Internet), 2006, disponibile su </w:t>
      </w:r>
      <w:r w:rsidRPr="00CE0EE9">
        <w:rPr>
          <w:b/>
        </w:rPr>
        <w:t>https://www.amstat.org/meetings/jsm/2008/onlineprogram/index.cfm?fuseaction=abstract_details&amp;abstractid=301702</w:t>
      </w:r>
      <w:r>
        <w:t xml:space="preserve"> </w:t>
      </w:r>
      <w:r w:rsidRPr="00DE00E1">
        <w:t xml:space="preserve">(data di ultima consultazione: </w:t>
      </w:r>
      <w:proofErr w:type="gramStart"/>
      <w:r w:rsidRPr="00DE00E1">
        <w:t>Marzo</w:t>
      </w:r>
      <w:proofErr w:type="gramEnd"/>
      <w:r w:rsidRPr="00DE00E1">
        <w:t xml:space="preserve"> 2016)</w:t>
      </w:r>
      <w:r>
        <w:t>, p.1 ss.</w:t>
      </w:r>
    </w:p>
  </w:footnote>
  <w:footnote w:id="73">
    <w:p w14:paraId="3F19350A" w14:textId="5005D655" w:rsidR="00616BFE" w:rsidRDefault="00616BFE"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74">
    <w:p w14:paraId="3C429483" w14:textId="775AC0C5" w:rsidR="00616BFE" w:rsidRPr="000D123A" w:rsidRDefault="00616BFE" w:rsidP="00776AD8">
      <w:pPr>
        <w:pStyle w:val="Paragrafoelenco"/>
      </w:pPr>
      <w:r>
        <w:rPr>
          <w:rStyle w:val="Rimandonotaapidipagina"/>
        </w:rPr>
        <w:footnoteRef/>
      </w:r>
      <w:r>
        <w:t xml:space="preserve"> </w:t>
      </w:r>
      <w:r w:rsidRPr="000D123A">
        <w:t xml:space="preserve">ALLISON P., </w:t>
      </w:r>
      <w:proofErr w:type="spellStart"/>
      <w:r w:rsidRPr="000D123A">
        <w:rPr>
          <w:i/>
        </w:rPr>
        <w:t>Measures</w:t>
      </w:r>
      <w:proofErr w:type="spellEnd"/>
      <w:r w:rsidRPr="000D123A">
        <w:rPr>
          <w:i/>
        </w:rPr>
        <w:t xml:space="preserve"> of </w:t>
      </w:r>
      <w:proofErr w:type="spellStart"/>
      <w:r w:rsidRPr="000D123A">
        <w:rPr>
          <w:i/>
        </w:rPr>
        <w:t>Fit</w:t>
      </w:r>
      <w:proofErr w:type="spellEnd"/>
      <w:r w:rsidRPr="000D123A">
        <w:rPr>
          <w:i/>
        </w:rPr>
        <w:t xml:space="preserve"> for </w:t>
      </w:r>
      <w:proofErr w:type="spellStart"/>
      <w:r w:rsidRPr="000D123A">
        <w:rPr>
          <w:i/>
        </w:rPr>
        <w:t>Logistic</w:t>
      </w:r>
      <w:proofErr w:type="spellEnd"/>
      <w:r w:rsidRPr="000D123A">
        <w:rPr>
          <w:i/>
        </w:rPr>
        <w:t xml:space="preserve"> </w:t>
      </w:r>
      <w:proofErr w:type="spellStart"/>
      <w:r w:rsidRPr="000D123A">
        <w:rPr>
          <w:i/>
        </w:rPr>
        <w:t>Regression</w:t>
      </w:r>
      <w:proofErr w:type="spellEnd"/>
      <w:r w:rsidRPr="000D123A">
        <w:t xml:space="preserve"> (Internet), 2014, disponibile su </w:t>
      </w:r>
      <w:r w:rsidRPr="000D123A">
        <w:rPr>
          <w:b/>
        </w:rPr>
        <w:t xml:space="preserve">http://statisticalhorizons.com/wp-content/uploads/GOFForLogisticRegression-Paper.pdf </w:t>
      </w:r>
      <w:r w:rsidRPr="000D123A">
        <w:t xml:space="preserve">(data di ultima consultazione: </w:t>
      </w:r>
      <w:proofErr w:type="gramStart"/>
      <w:r w:rsidRPr="000D123A">
        <w:t>Marzo</w:t>
      </w:r>
      <w:proofErr w:type="gramEnd"/>
      <w:r w:rsidRPr="000D123A">
        <w:t xml:space="preserve"> 2016)</w:t>
      </w:r>
      <w:r>
        <w:t xml:space="preserve">, p.1 ss. Buona parte di questo paragrafo si ispira questo lavoro del Professor </w:t>
      </w:r>
      <w:proofErr w:type="spellStart"/>
      <w:r>
        <w:t>Allison</w:t>
      </w:r>
      <w:proofErr w:type="spellEnd"/>
      <w:r>
        <w:t xml:space="preserve"> della </w:t>
      </w:r>
      <w:proofErr w:type="spellStart"/>
      <w:r>
        <w:t>University</w:t>
      </w:r>
      <w:proofErr w:type="spellEnd"/>
      <w:r>
        <w:t xml:space="preserve"> of </w:t>
      </w:r>
      <w:proofErr w:type="spellStart"/>
      <w:r>
        <w:t>Pennsylvaina</w:t>
      </w:r>
      <w:proofErr w:type="spellEnd"/>
      <w:r>
        <w:t>.</w:t>
      </w:r>
    </w:p>
  </w:footnote>
  <w:footnote w:id="75">
    <w:p w14:paraId="3133CC99" w14:textId="7C34CC7F" w:rsidR="00616BFE" w:rsidRDefault="00616BFE" w:rsidP="008D57B8">
      <w:pPr>
        <w:pStyle w:val="Paragrafoelenco"/>
      </w:pPr>
      <w:r>
        <w:rPr>
          <w:rStyle w:val="Rimandonotaapidipagina"/>
        </w:rPr>
        <w:footnoteRef/>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xml:space="preserve"> (Internet), New York, 2013, par. 5.2.4: “</w:t>
      </w:r>
      <w:r w:rsidRPr="008D57B8">
        <w:rPr>
          <w:i/>
        </w:rPr>
        <w:t xml:space="preserve">the </w:t>
      </w:r>
      <w:proofErr w:type="spellStart"/>
      <w:r w:rsidRPr="008D57B8">
        <w:rPr>
          <w:i/>
        </w:rPr>
        <w:t>ability</w:t>
      </w:r>
      <w:proofErr w:type="spellEnd"/>
      <w:r w:rsidRPr="008D57B8">
        <w:rPr>
          <w:i/>
        </w:rPr>
        <w:t xml:space="preserve"> of a </w:t>
      </w:r>
      <w:proofErr w:type="spellStart"/>
      <w:r w:rsidRPr="008D57B8">
        <w:rPr>
          <w:i/>
        </w:rPr>
        <w:t>fitted</w:t>
      </w:r>
      <w:proofErr w:type="spellEnd"/>
      <w:r w:rsidRPr="008D57B8">
        <w:rPr>
          <w:i/>
        </w:rPr>
        <w:t xml:space="preserve"> model to discriminate </w:t>
      </w:r>
      <w:proofErr w:type="spellStart"/>
      <w:r w:rsidRPr="008D57B8">
        <w:rPr>
          <w:i/>
        </w:rPr>
        <w:t>between</w:t>
      </w:r>
      <w:proofErr w:type="spellEnd"/>
      <w:r w:rsidRPr="008D57B8">
        <w:rPr>
          <w:i/>
        </w:rPr>
        <w:t xml:space="preserve"> the </w:t>
      </w:r>
      <w:proofErr w:type="spellStart"/>
      <w:r w:rsidRPr="008D57B8">
        <w:rPr>
          <w:i/>
        </w:rPr>
        <w:t>two</w:t>
      </w:r>
      <w:proofErr w:type="spellEnd"/>
      <w:r w:rsidRPr="008D57B8">
        <w:rPr>
          <w:i/>
        </w:rPr>
        <w:t xml:space="preserve"> </w:t>
      </w:r>
      <w:proofErr w:type="spellStart"/>
      <w:r w:rsidRPr="008D57B8">
        <w:rPr>
          <w:i/>
        </w:rPr>
        <w:t>outcomes</w:t>
      </w:r>
      <w:proofErr w:type="spellEnd"/>
      <w:r w:rsidRPr="008D57B8">
        <w:rPr>
          <w:i/>
        </w:rPr>
        <w:t xml:space="preserve"> </w:t>
      </w:r>
      <w:proofErr w:type="spellStart"/>
      <w:r w:rsidRPr="008D57B8">
        <w:rPr>
          <w:i/>
        </w:rPr>
        <w:t>is</w:t>
      </w:r>
      <w:proofErr w:type="spellEnd"/>
      <w:r w:rsidRPr="008D57B8">
        <w:rPr>
          <w:i/>
        </w:rPr>
        <w:t xml:space="preserve"> more a </w:t>
      </w:r>
      <w:proofErr w:type="spellStart"/>
      <w:r w:rsidRPr="008D57B8">
        <w:rPr>
          <w:i/>
        </w:rPr>
        <w:t>function</w:t>
      </w:r>
      <w:proofErr w:type="spellEnd"/>
      <w:r w:rsidRPr="008D57B8">
        <w:rPr>
          <w:i/>
        </w:rPr>
        <w:t xml:space="preserve"> of the </w:t>
      </w:r>
      <w:proofErr w:type="spellStart"/>
      <w:r w:rsidRPr="008D57B8">
        <w:rPr>
          <w:i/>
        </w:rPr>
        <w:t>difference</w:t>
      </w:r>
      <w:proofErr w:type="spellEnd"/>
      <w:r w:rsidRPr="008D57B8">
        <w:rPr>
          <w:i/>
        </w:rPr>
        <w:t xml:space="preserve"> </w:t>
      </w:r>
      <w:proofErr w:type="spellStart"/>
      <w:r w:rsidRPr="008D57B8">
        <w:rPr>
          <w:i/>
        </w:rPr>
        <w:t>between</w:t>
      </w:r>
      <w:proofErr w:type="spellEnd"/>
      <w:r w:rsidRPr="008D57B8">
        <w:rPr>
          <w:i/>
        </w:rPr>
        <w:t xml:space="preserve"> the </w:t>
      </w:r>
      <w:proofErr w:type="spellStart"/>
      <w:r w:rsidRPr="008D57B8">
        <w:rPr>
          <w:i/>
        </w:rPr>
        <w:t>groups</w:t>
      </w:r>
      <w:proofErr w:type="spellEnd"/>
      <w:r w:rsidRPr="008D57B8">
        <w:rPr>
          <w:i/>
        </w:rPr>
        <w:t xml:space="preserve"> and </w:t>
      </w:r>
      <w:proofErr w:type="spellStart"/>
      <w:r w:rsidRPr="008D57B8">
        <w:rPr>
          <w:i/>
        </w:rPr>
        <w:t>magnitudes</w:t>
      </w:r>
      <w:proofErr w:type="spellEnd"/>
      <w:r w:rsidRPr="008D57B8">
        <w:rPr>
          <w:i/>
        </w:rPr>
        <w:t xml:space="preserve"> of the </w:t>
      </w:r>
      <w:proofErr w:type="spellStart"/>
      <w:r w:rsidRPr="008D57B8">
        <w:rPr>
          <w:i/>
        </w:rPr>
        <w:t>slope</w:t>
      </w:r>
      <w:proofErr w:type="spellEnd"/>
      <w:r w:rsidRPr="008D57B8">
        <w:rPr>
          <w:i/>
        </w:rPr>
        <w:t xml:space="preserve"> </w:t>
      </w:r>
      <w:proofErr w:type="spellStart"/>
      <w:r w:rsidRPr="008D57B8">
        <w:rPr>
          <w:i/>
        </w:rPr>
        <w:t>coefficients</w:t>
      </w:r>
      <w:proofErr w:type="spellEnd"/>
      <w:r w:rsidRPr="008D57B8">
        <w:rPr>
          <w:i/>
        </w:rPr>
        <w:t xml:space="preserve"> </w:t>
      </w:r>
      <w:proofErr w:type="spellStart"/>
      <w:r w:rsidRPr="008D57B8">
        <w:rPr>
          <w:i/>
        </w:rPr>
        <w:t>than</w:t>
      </w:r>
      <w:proofErr w:type="spellEnd"/>
      <w:r w:rsidRPr="008D57B8">
        <w:rPr>
          <w:i/>
        </w:rPr>
        <w:t xml:space="preserve"> the </w:t>
      </w:r>
      <w:proofErr w:type="spellStart"/>
      <w:r w:rsidRPr="008D57B8">
        <w:rPr>
          <w:i/>
        </w:rPr>
        <w:t>logistic</w:t>
      </w:r>
      <w:proofErr w:type="spellEnd"/>
      <w:r w:rsidRPr="008D57B8">
        <w:rPr>
          <w:i/>
        </w:rPr>
        <w:t xml:space="preserve"> model </w:t>
      </w:r>
      <w:proofErr w:type="spellStart"/>
      <w:r w:rsidRPr="008D57B8">
        <w:rPr>
          <w:i/>
        </w:rPr>
        <w:t>itself</w:t>
      </w:r>
      <w:proofErr w:type="spellEnd"/>
      <w:r>
        <w:t>”.</w:t>
      </w:r>
    </w:p>
  </w:footnote>
  <w:footnote w:id="76">
    <w:p w14:paraId="498121B9" w14:textId="3C8708E7" w:rsidR="00616BFE" w:rsidRDefault="00616BFE" w:rsidP="00776AD8">
      <w:pPr>
        <w:pStyle w:val="Paragrafoelenco"/>
      </w:pPr>
      <w:r>
        <w:rPr>
          <w:rStyle w:val="Rimandonotaapidipagina"/>
        </w:rPr>
        <w:footnoteRef/>
      </w:r>
      <w:r>
        <w:t xml:space="preserve"> </w:t>
      </w:r>
      <w:r w:rsidRPr="000D123A">
        <w:rPr>
          <w:color w:val="FF0000"/>
        </w:rPr>
        <w:t xml:space="preserve">Vedi </w:t>
      </w:r>
      <w:proofErr w:type="gramStart"/>
      <w:r w:rsidRPr="000D123A">
        <w:rPr>
          <w:color w:val="FF0000"/>
        </w:rPr>
        <w:t xml:space="preserve">paragrafo </w:t>
      </w:r>
      <w:r>
        <w:t>.</w:t>
      </w:r>
      <w:proofErr w:type="gramEnd"/>
    </w:p>
  </w:footnote>
  <w:footnote w:id="77">
    <w:p w14:paraId="30761DDE" w14:textId="36B200BE"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78">
    <w:p w14:paraId="1AE4026A" w14:textId="5E7CB2F6" w:rsidR="00616BFE" w:rsidRDefault="00616BFE" w:rsidP="00776AD8">
      <w:pPr>
        <w:pStyle w:val="Paragrafoelenco"/>
      </w:pPr>
      <w:r>
        <w:rPr>
          <w:rStyle w:val="Rimandonotaapidipagina"/>
        </w:rPr>
        <w:footnoteRef/>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xml:space="preserve"> (Internet), New York, 2013, par. 5.2.1.</w:t>
      </w:r>
    </w:p>
  </w:footnote>
  <w:footnote w:id="79">
    <w:p w14:paraId="3D1CD39F" w14:textId="52952E40" w:rsidR="00616BFE" w:rsidRPr="007C20E8" w:rsidRDefault="00616BFE" w:rsidP="00DD293D">
      <w:pPr>
        <w:pStyle w:val="Paragrafoelenco"/>
      </w:pPr>
      <w:r>
        <w:rPr>
          <w:rStyle w:val="Rimandonotaapidipagina"/>
        </w:rPr>
        <w:footnoteRef/>
      </w:r>
      <w:r>
        <w:t xml:space="preserve"> Lo sviluppo della formula per il residuo di </w:t>
      </w:r>
      <w:proofErr w:type="spellStart"/>
      <w:r w:rsidRPr="007C20E8">
        <w:rPr>
          <w:i/>
        </w:rPr>
        <w:t>Pearson</w:t>
      </w:r>
      <w:proofErr w:type="spellEnd"/>
      <w:r>
        <w:t xml:space="preserve"> deve molto a </w:t>
      </w:r>
      <w:r w:rsidRPr="00DE00E1">
        <w:t>LUBISCO A. - MIGNANI S. - PILLATI M.,</w:t>
      </w:r>
      <w:r>
        <w:t xml:space="preserve"> </w:t>
      </w:r>
      <w:r w:rsidRPr="005734ED">
        <w:rPr>
          <w:i/>
        </w:rPr>
        <w:t>Op. cit.</w:t>
      </w:r>
      <w:r>
        <w:t>, p. 20 ss.</w:t>
      </w:r>
    </w:p>
  </w:footnote>
  <w:footnote w:id="80">
    <w:p w14:paraId="1831EB19" w14:textId="18B47D23" w:rsidR="00616BFE" w:rsidRDefault="00616BFE"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p. 305 ss.</w:t>
      </w:r>
    </w:p>
  </w:footnote>
  <w:footnote w:id="81">
    <w:p w14:paraId="034E10AE" w14:textId="616A06B8" w:rsidR="00616BFE" w:rsidRDefault="00616BFE" w:rsidP="00DD293D">
      <w:pPr>
        <w:pStyle w:val="Paragrafoelenco"/>
      </w:pPr>
      <w:r>
        <w:rPr>
          <w:rStyle w:val="Rimandonotaapidipagina"/>
        </w:rPr>
        <w:footnoteRef/>
      </w:r>
      <w:r>
        <w:t xml:space="preserve"> HOSMER D. – LEMESHOW S., </w:t>
      </w:r>
      <w:r>
        <w:rPr>
          <w:i/>
        </w:rPr>
        <w:t>Op. cit.</w:t>
      </w:r>
      <w:r>
        <w:t>, par. 5.2.1.</w:t>
      </w:r>
    </w:p>
  </w:footnote>
  <w:footnote w:id="82">
    <w:p w14:paraId="30A46383" w14:textId="469BF799"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83">
    <w:p w14:paraId="0791AA3B" w14:textId="1BD84C00" w:rsidR="00616BFE" w:rsidRDefault="00616BFE"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xml:space="preserve">, pp. 312-318, da cui si prende largamente spunto perla trattazione di questo </w:t>
      </w:r>
      <w:proofErr w:type="spellStart"/>
      <w:r>
        <w:t>sottoparagrafo</w:t>
      </w:r>
      <w:proofErr w:type="spellEnd"/>
      <w:r>
        <w:t>.</w:t>
      </w:r>
    </w:p>
  </w:footnote>
  <w:footnote w:id="84">
    <w:p w14:paraId="507D01DE" w14:textId="2F7F6D97"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85">
    <w:p w14:paraId="1F83E4A1" w14:textId="36CE8C9F" w:rsidR="00616BFE" w:rsidRDefault="00616BFE" w:rsidP="0015287D">
      <w:pPr>
        <w:pStyle w:val="Paragrafoelenco"/>
      </w:pPr>
      <w:r>
        <w:rPr>
          <w:rStyle w:val="Rimandonotaapidipagina"/>
        </w:rPr>
        <w:footnoteRef/>
      </w:r>
      <w:r>
        <w:t xml:space="preserve"> HOSMER D. – LEMESHOW S., </w:t>
      </w:r>
      <w:r w:rsidRPr="003B71DB">
        <w:t xml:space="preserve">A </w:t>
      </w:r>
      <w:proofErr w:type="spellStart"/>
      <w:r w:rsidRPr="003B71DB">
        <w:t>goodness</w:t>
      </w:r>
      <w:proofErr w:type="spellEnd"/>
      <w:r w:rsidRPr="003B71DB">
        <w:t>-of-</w:t>
      </w:r>
      <w:proofErr w:type="spellStart"/>
      <w:r w:rsidRPr="003B71DB">
        <w:t>fit</w:t>
      </w:r>
      <w:proofErr w:type="spellEnd"/>
      <w:r w:rsidRPr="003B71DB">
        <w:t xml:space="preserve"> test for the multiple </w:t>
      </w:r>
      <w:proofErr w:type="spellStart"/>
      <w:r w:rsidRPr="003B71DB">
        <w:t>logistic</w:t>
      </w:r>
      <w:proofErr w:type="spellEnd"/>
      <w:r w:rsidRPr="003B71DB">
        <w:t xml:space="preserve"> </w:t>
      </w:r>
      <w:proofErr w:type="spellStart"/>
      <w:r w:rsidRPr="003B71DB">
        <w:t>regression</w:t>
      </w:r>
      <w:proofErr w:type="spellEnd"/>
      <w:r w:rsidRPr="003B71DB">
        <w:t xml:space="preserve"> model</w:t>
      </w:r>
      <w:r>
        <w:t xml:space="preserve">, in </w:t>
      </w:r>
      <w:r w:rsidRPr="003B71DB">
        <w:rPr>
          <w:iCs/>
        </w:rPr>
        <w:t xml:space="preserve">Communications in </w:t>
      </w:r>
      <w:proofErr w:type="spellStart"/>
      <w:r w:rsidRPr="003B71DB">
        <w:rPr>
          <w:iCs/>
        </w:rPr>
        <w:t>Statistics</w:t>
      </w:r>
      <w:proofErr w:type="spellEnd"/>
      <w:r>
        <w:rPr>
          <w:iCs/>
        </w:rPr>
        <w:t xml:space="preserve">, 1980, pp. </w:t>
      </w:r>
      <w:r>
        <w:t>1043-1069.</w:t>
      </w:r>
    </w:p>
  </w:footnote>
  <w:footnote w:id="86">
    <w:p w14:paraId="3CC384D0" w14:textId="2A923169" w:rsidR="00616BFE" w:rsidRDefault="00616BFE" w:rsidP="0015287D">
      <w:pPr>
        <w:pStyle w:val="Paragrafoelenco"/>
      </w:pPr>
      <w:r>
        <w:rPr>
          <w:rStyle w:val="Rimandonotaapidipagina"/>
        </w:rPr>
        <w:footnoteRef/>
      </w:r>
      <w:r>
        <w:t xml:space="preserve"> ALLISON P., </w:t>
      </w:r>
      <w:proofErr w:type="spellStart"/>
      <w:r w:rsidRPr="002B2413">
        <w:t>Logistic</w:t>
      </w:r>
      <w:proofErr w:type="spellEnd"/>
      <w:r w:rsidRPr="002B2413">
        <w:t xml:space="preserve"> </w:t>
      </w:r>
      <w:proofErr w:type="spellStart"/>
      <w:r w:rsidRPr="002B2413">
        <w:t>regression</w:t>
      </w:r>
      <w:proofErr w:type="spellEnd"/>
      <w:r w:rsidRPr="002B2413">
        <w:t xml:space="preserve"> </w:t>
      </w:r>
      <w:proofErr w:type="spellStart"/>
      <w:r w:rsidRPr="002B2413">
        <w:t>using</w:t>
      </w:r>
      <w:proofErr w:type="spellEnd"/>
      <w:r w:rsidRPr="002B2413">
        <w:t xml:space="preserve"> SAS: </w:t>
      </w:r>
      <w:proofErr w:type="spellStart"/>
      <w:r w:rsidRPr="002B2413">
        <w:t>theory</w:t>
      </w:r>
      <w:proofErr w:type="spellEnd"/>
      <w:r w:rsidRPr="002B2413">
        <w:t xml:space="preserve"> and </w:t>
      </w:r>
      <w:proofErr w:type="spellStart"/>
      <w:r w:rsidRPr="002B2413">
        <w:t>application</w:t>
      </w:r>
      <w:proofErr w:type="spellEnd"/>
      <w:r>
        <w:t xml:space="preserve"> (Internet), Cary, 2012, par. 3.6</w:t>
      </w:r>
    </w:p>
  </w:footnote>
  <w:footnote w:id="87">
    <w:p w14:paraId="2B90C02A" w14:textId="516169A5" w:rsidR="00616BFE" w:rsidRPr="00A75BCB" w:rsidRDefault="00616BFE" w:rsidP="00731B85">
      <w:pPr>
        <w:pStyle w:val="Paragrafoelenco"/>
      </w:pPr>
      <w:r>
        <w:rPr>
          <w:rStyle w:val="Rimandonotaapidipagina"/>
        </w:rPr>
        <w:footnoteRef/>
      </w:r>
      <w:r>
        <w:t xml:space="preserve"> ALLISON P., </w:t>
      </w:r>
      <w:proofErr w:type="spellStart"/>
      <w:r w:rsidRPr="00A75BCB">
        <w:rPr>
          <w:i/>
        </w:rPr>
        <w:t>Why</w:t>
      </w:r>
      <w:proofErr w:type="spellEnd"/>
      <w:r w:rsidRPr="00A75BCB">
        <w:rPr>
          <w:i/>
        </w:rPr>
        <w:t xml:space="preserve"> I </w:t>
      </w:r>
      <w:proofErr w:type="spellStart"/>
      <w:r w:rsidRPr="00A75BCB">
        <w:rPr>
          <w:i/>
        </w:rPr>
        <w:t>don’t</w:t>
      </w:r>
      <w:proofErr w:type="spellEnd"/>
      <w:r w:rsidRPr="00A75BCB">
        <w:rPr>
          <w:i/>
        </w:rPr>
        <w:t xml:space="preserve"> trust </w:t>
      </w:r>
      <w:proofErr w:type="spellStart"/>
      <w:r w:rsidRPr="00A75BCB">
        <w:rPr>
          <w:i/>
        </w:rPr>
        <w:t>Lemeshow</w:t>
      </w:r>
      <w:proofErr w:type="spellEnd"/>
      <w:r w:rsidRPr="00A75BCB">
        <w:rPr>
          <w:i/>
        </w:rPr>
        <w:t xml:space="preserve"> Test for </w:t>
      </w:r>
      <w:proofErr w:type="spellStart"/>
      <w:r w:rsidRPr="00A75BCB">
        <w:rPr>
          <w:i/>
        </w:rPr>
        <w:t>Logistic</w:t>
      </w:r>
      <w:proofErr w:type="spellEnd"/>
      <w:r w:rsidRPr="00A75BCB">
        <w:rPr>
          <w:i/>
        </w:rPr>
        <w:t xml:space="preserve"> </w:t>
      </w:r>
      <w:proofErr w:type="spellStart"/>
      <w:r w:rsidRPr="00A75BCB">
        <w:rPr>
          <w:i/>
        </w:rPr>
        <w:t>Regression</w:t>
      </w:r>
      <w:proofErr w:type="spellEnd"/>
      <w:r>
        <w:t xml:space="preserve"> (Internet), disponibile su </w:t>
      </w:r>
      <w:r w:rsidRPr="00A75BCB">
        <w:rPr>
          <w:b/>
        </w:rPr>
        <w:t>http://statisticalhorizons.com/hosmer-lemeshow</w:t>
      </w:r>
      <w:r>
        <w:rPr>
          <w:b/>
        </w:rPr>
        <w:t xml:space="preserve">, </w:t>
      </w:r>
      <w:r w:rsidRPr="00DE00E1">
        <w:t>(data di ultima consultazione: Marzo 2016</w:t>
      </w:r>
      <w:proofErr w:type="gramStart"/>
      <w:r w:rsidRPr="00DE00E1">
        <w:t>)</w:t>
      </w:r>
      <w:r>
        <w:t>..</w:t>
      </w:r>
      <w:proofErr w:type="gramEnd"/>
    </w:p>
  </w:footnote>
  <w:footnote w:id="88">
    <w:p w14:paraId="320E9C97" w14:textId="0F7590E4" w:rsidR="00616BFE" w:rsidRDefault="00616BFE" w:rsidP="00731B85">
      <w:pPr>
        <w:pStyle w:val="Paragrafoelenco"/>
      </w:pPr>
      <w:r>
        <w:rPr>
          <w:rStyle w:val="Rimandonotaapidipagina"/>
        </w:rPr>
        <w:footnoteRef/>
      </w:r>
      <w:r>
        <w:t xml:space="preserve"> HOSMER D. – BURSAC Z. – GAUSS C. – WILLIAMS D., </w:t>
      </w:r>
      <w:proofErr w:type="spellStart"/>
      <w:r w:rsidRPr="003C32D9">
        <w:rPr>
          <w:i/>
        </w:rPr>
        <w:t>Purposeful</w:t>
      </w:r>
      <w:proofErr w:type="spellEnd"/>
      <w:r w:rsidRPr="003C32D9">
        <w:rPr>
          <w:i/>
        </w:rPr>
        <w:t xml:space="preserve"> </w:t>
      </w:r>
      <w:proofErr w:type="spellStart"/>
      <w:r w:rsidRPr="003C32D9">
        <w:rPr>
          <w:i/>
        </w:rPr>
        <w:t>selection</w:t>
      </w:r>
      <w:proofErr w:type="spellEnd"/>
      <w:r w:rsidRPr="003C32D9">
        <w:rPr>
          <w:i/>
        </w:rPr>
        <w:t xml:space="preserve"> of </w:t>
      </w:r>
      <w:proofErr w:type="spellStart"/>
      <w:r w:rsidRPr="003C32D9">
        <w:rPr>
          <w:i/>
        </w:rPr>
        <w:t>variables</w:t>
      </w:r>
      <w:proofErr w:type="spellEnd"/>
      <w:r w:rsidRPr="003C32D9">
        <w:rPr>
          <w:i/>
        </w:rPr>
        <w:t xml:space="preserve"> in </w:t>
      </w:r>
      <w:proofErr w:type="spellStart"/>
      <w:r w:rsidRPr="003C32D9">
        <w:rPr>
          <w:i/>
        </w:rPr>
        <w:t>logistic</w:t>
      </w:r>
      <w:proofErr w:type="spellEnd"/>
      <w:r w:rsidRPr="003C32D9">
        <w:rPr>
          <w:i/>
        </w:rPr>
        <w:t xml:space="preserve"> </w:t>
      </w:r>
      <w:proofErr w:type="spellStart"/>
      <w:r w:rsidRPr="003C32D9">
        <w:rPr>
          <w:i/>
        </w:rPr>
        <w:t>regression</w:t>
      </w:r>
      <w:proofErr w:type="spellEnd"/>
      <w:r>
        <w:t xml:space="preserve"> (Internet), </w:t>
      </w:r>
      <w:proofErr w:type="spellStart"/>
      <w:r>
        <w:t>Amherst</w:t>
      </w:r>
      <w:proofErr w:type="spellEnd"/>
      <w:r>
        <w:t xml:space="preserve">, 2008, disponibile su </w:t>
      </w:r>
      <w:r w:rsidRPr="00A23CCA">
        <w:rPr>
          <w:b/>
        </w:rPr>
        <w:t>http://www.readcube.com/articles/10.1186%2F1751-0473-3-17</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89">
    <w:p w14:paraId="060A416A" w14:textId="166522E2" w:rsidR="00616BFE" w:rsidRDefault="00616BFE" w:rsidP="00731B85">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244 ss.</w:t>
      </w:r>
    </w:p>
  </w:footnote>
  <w:footnote w:id="90">
    <w:p w14:paraId="01FBE11B" w14:textId="2206490C" w:rsidR="00616BFE" w:rsidRDefault="00616BFE" w:rsidP="00161324">
      <w:pPr>
        <w:pStyle w:val="Paragrafoelenco"/>
      </w:pPr>
      <w:r>
        <w:rPr>
          <w:rStyle w:val="Rimandonotaapidipagina"/>
        </w:rPr>
        <w:footnoteRef/>
      </w:r>
      <w:r>
        <w:t xml:space="preserve"> Cfr. CURINI L., </w:t>
      </w:r>
      <w:proofErr w:type="spellStart"/>
      <w:r w:rsidRPr="0048220F">
        <w:rPr>
          <w:i/>
        </w:rPr>
        <w:t>Regression</w:t>
      </w:r>
      <w:proofErr w:type="spellEnd"/>
      <w:r w:rsidRPr="0048220F">
        <w:rPr>
          <w:i/>
        </w:rPr>
        <w:t xml:space="preserve"> with a </w:t>
      </w:r>
      <w:proofErr w:type="spellStart"/>
      <w:r w:rsidRPr="0048220F">
        <w:rPr>
          <w:i/>
        </w:rPr>
        <w:t>binary</w:t>
      </w:r>
      <w:proofErr w:type="spellEnd"/>
      <w:r w:rsidRPr="0048220F">
        <w:rPr>
          <w:i/>
        </w:rPr>
        <w:t xml:space="preserve"> </w:t>
      </w:r>
      <w:proofErr w:type="spellStart"/>
      <w:r w:rsidRPr="0048220F">
        <w:rPr>
          <w:i/>
        </w:rPr>
        <w:t>dipendent</w:t>
      </w:r>
      <w:proofErr w:type="spellEnd"/>
      <w:r w:rsidRPr="0048220F">
        <w:rPr>
          <w:i/>
        </w:rPr>
        <w:t xml:space="preserve"> </w:t>
      </w:r>
      <w:proofErr w:type="spellStart"/>
      <w:r w:rsidRPr="0048220F">
        <w:rPr>
          <w:i/>
        </w:rPr>
        <w:t>variable</w:t>
      </w:r>
      <w:proofErr w:type="spellEnd"/>
      <w:r w:rsidRPr="0048220F">
        <w:rPr>
          <w:i/>
        </w:rPr>
        <w:t xml:space="preserve">: </w:t>
      </w:r>
      <w:proofErr w:type="spellStart"/>
      <w:r w:rsidRPr="0048220F">
        <w:rPr>
          <w:i/>
        </w:rPr>
        <w:t>logistic</w:t>
      </w:r>
      <w:proofErr w:type="spellEnd"/>
      <w:r w:rsidRPr="0048220F">
        <w:rPr>
          <w:i/>
        </w:rPr>
        <w:t xml:space="preserve"> </w:t>
      </w:r>
      <w:proofErr w:type="spellStart"/>
      <w:r w:rsidRPr="0048220F">
        <w:rPr>
          <w:i/>
        </w:rPr>
        <w:t>regression</w:t>
      </w:r>
      <w:proofErr w:type="spellEnd"/>
      <w:r w:rsidRPr="0048220F">
        <w:rPr>
          <w:i/>
        </w:rPr>
        <w:t xml:space="preserve"> </w:t>
      </w:r>
      <w:proofErr w:type="spellStart"/>
      <w:r w:rsidRPr="0048220F">
        <w:rPr>
          <w:i/>
        </w:rPr>
        <w:t>diagnostic</w:t>
      </w:r>
      <w:proofErr w:type="spellEnd"/>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 xml:space="preserve">(data di ultima consultazione: </w:t>
      </w:r>
      <w:proofErr w:type="gramStart"/>
      <w:r w:rsidRPr="00DE00E1">
        <w:t>Marzo</w:t>
      </w:r>
      <w:proofErr w:type="gramEnd"/>
      <w:r w:rsidRPr="00DE00E1">
        <w:t xml:space="preserve"> 2016)</w:t>
      </w:r>
      <w:r>
        <w:t xml:space="preserve">, p. 1. </w:t>
      </w:r>
    </w:p>
  </w:footnote>
  <w:footnote w:id="91">
    <w:p w14:paraId="6EF5E815" w14:textId="54DA5219" w:rsidR="00616BFE" w:rsidRDefault="00616BFE" w:rsidP="00161324">
      <w:pPr>
        <w:pStyle w:val="Paragrafoelenco"/>
      </w:pPr>
      <w:r>
        <w:rPr>
          <w:rStyle w:val="Rimandonotaapidipagina"/>
        </w:rPr>
        <w:footnoteRef/>
      </w:r>
      <w:r>
        <w:t xml:space="preserve"> Cosa che, se non accade, può generare problemi di </w:t>
      </w:r>
      <w:proofErr w:type="spellStart"/>
      <w:r w:rsidRPr="003D6BA0">
        <w:rPr>
          <w:i/>
        </w:rPr>
        <w:t>overdispersion</w:t>
      </w:r>
      <w:proofErr w:type="spellEnd"/>
      <w:r>
        <w:t xml:space="preserve">, cfr.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92">
    <w:p w14:paraId="05BA40A0" w14:textId="0D1BDA40" w:rsidR="00616BFE" w:rsidRPr="00951910" w:rsidRDefault="00616BFE" w:rsidP="00161324">
      <w:pPr>
        <w:pStyle w:val="Paragrafoelenco"/>
      </w:pPr>
      <w:r>
        <w:rPr>
          <w:rStyle w:val="Rimandonotaapidipagina"/>
        </w:rPr>
        <w:footnoteRef/>
      </w:r>
      <w:r>
        <w:t xml:space="preserve">Cfr. CURINI L., </w:t>
      </w:r>
      <w:r w:rsidRPr="00951910">
        <w:rPr>
          <w:i/>
        </w:rPr>
        <w:t>Op. cit.</w:t>
      </w:r>
      <w:r>
        <w:t>, p. 4.</w:t>
      </w:r>
    </w:p>
  </w:footnote>
  <w:footnote w:id="93">
    <w:p w14:paraId="22521330" w14:textId="4B6825BA" w:rsidR="00616BFE" w:rsidRDefault="00616BFE" w:rsidP="00A14C45">
      <w:pPr>
        <w:pStyle w:val="Paragrafoelenco"/>
      </w:pPr>
      <w:r>
        <w:rPr>
          <w:rStyle w:val="Rimandonotaapidipagina"/>
        </w:rPr>
        <w:footnoteRef/>
      </w:r>
      <w:r>
        <w:t xml:space="preserve"> KABACOFF R., </w:t>
      </w:r>
      <w:r w:rsidRPr="00267E37">
        <w:rPr>
          <w:i/>
        </w:rPr>
        <w:t xml:space="preserve">R in </w:t>
      </w:r>
      <w:proofErr w:type="spellStart"/>
      <w:r w:rsidRPr="00267E37">
        <w:rPr>
          <w:i/>
        </w:rPr>
        <w:t>action</w:t>
      </w:r>
      <w:proofErr w:type="spellEnd"/>
      <w:r w:rsidRPr="00267E37">
        <w:rPr>
          <w:i/>
        </w:rPr>
        <w:t xml:space="preserve">. Data </w:t>
      </w:r>
      <w:proofErr w:type="spellStart"/>
      <w:r w:rsidRPr="00267E37">
        <w:rPr>
          <w:i/>
        </w:rPr>
        <w:t>analysis</w:t>
      </w:r>
      <w:proofErr w:type="spellEnd"/>
      <w:r w:rsidRPr="00267E37">
        <w:rPr>
          <w:i/>
        </w:rPr>
        <w:t xml:space="preserve"> and </w:t>
      </w:r>
      <w:proofErr w:type="spellStart"/>
      <w:r w:rsidRPr="00267E37">
        <w:rPr>
          <w:i/>
        </w:rPr>
        <w:t>graphics</w:t>
      </w:r>
      <w:proofErr w:type="spellEnd"/>
      <w:r w:rsidRPr="00267E37">
        <w:rPr>
          <w:i/>
        </w:rPr>
        <w:t xml:space="preserve"> with R</w:t>
      </w:r>
      <w:r>
        <w:t xml:space="preserve"> (Internet), New York, 2015, par. 13.1</w:t>
      </w:r>
    </w:p>
  </w:footnote>
  <w:footnote w:id="94">
    <w:p w14:paraId="508A46E9" w14:textId="09BE61A4" w:rsidR="00616BFE" w:rsidRDefault="00616BFE" w:rsidP="00A14C45">
      <w:pPr>
        <w:pStyle w:val="Paragrafoelenco"/>
      </w:pPr>
      <w:r>
        <w:rPr>
          <w:rStyle w:val="Rimandonotaapidipagina"/>
        </w:rPr>
        <w:footnoteRef/>
      </w:r>
      <w:r>
        <w:t xml:space="preserve"> PARDOE I., COOK D., </w:t>
      </w:r>
      <w:r w:rsidRPr="00267E37">
        <w:rPr>
          <w:i/>
        </w:rPr>
        <w:t xml:space="preserve">A </w:t>
      </w:r>
      <w:proofErr w:type="spellStart"/>
      <w:r w:rsidRPr="00267E37">
        <w:rPr>
          <w:i/>
        </w:rPr>
        <w:t>Graphical</w:t>
      </w:r>
      <w:proofErr w:type="spellEnd"/>
      <w:r w:rsidRPr="00267E37">
        <w:rPr>
          <w:i/>
        </w:rPr>
        <w:t xml:space="preserve"> Method for </w:t>
      </w:r>
      <w:proofErr w:type="spellStart"/>
      <w:r w:rsidRPr="00267E37">
        <w:rPr>
          <w:i/>
        </w:rPr>
        <w:t>Assessing</w:t>
      </w:r>
      <w:proofErr w:type="spellEnd"/>
      <w:r w:rsidRPr="00267E37">
        <w:rPr>
          <w:i/>
        </w:rPr>
        <w:t xml:space="preserve"> the </w:t>
      </w:r>
      <w:proofErr w:type="spellStart"/>
      <w:r w:rsidRPr="00267E37">
        <w:rPr>
          <w:i/>
        </w:rPr>
        <w:t>Fit</w:t>
      </w:r>
      <w:proofErr w:type="spellEnd"/>
      <w:r>
        <w:rPr>
          <w:i/>
        </w:rPr>
        <w:t xml:space="preserve"> of a </w:t>
      </w:r>
      <w:proofErr w:type="spellStart"/>
      <w:r>
        <w:rPr>
          <w:i/>
        </w:rPr>
        <w:t>Logistic</w:t>
      </w:r>
      <w:proofErr w:type="spellEnd"/>
      <w:r>
        <w:rPr>
          <w:i/>
        </w:rPr>
        <w:t xml:space="preserve"> </w:t>
      </w:r>
      <w:proofErr w:type="spellStart"/>
      <w:r>
        <w:rPr>
          <w:i/>
        </w:rPr>
        <w:t>Regression</w:t>
      </w:r>
      <w:proofErr w:type="spellEnd"/>
      <w:r>
        <w:rPr>
          <w:i/>
        </w:rPr>
        <w:t xml:space="preserve"> Model</w:t>
      </w:r>
      <w:r>
        <w:t xml:space="preserve"> (Internet), 2002, disponibile su </w:t>
      </w:r>
      <w:r w:rsidRPr="00267E37">
        <w:rPr>
          <w:b/>
        </w:rPr>
        <w:t>http://www.amstat.org/sections/SRMS/Proceedings/y2001/Proceed/00276.pdf</w:t>
      </w:r>
      <w:r>
        <w:t xml:space="preserve"> </w:t>
      </w:r>
      <w:r w:rsidRPr="00DE00E1">
        <w:t xml:space="preserve">(data di ultima consultazione: </w:t>
      </w:r>
      <w:proofErr w:type="gramStart"/>
      <w:r w:rsidRPr="00DE00E1">
        <w:t>Marzo</w:t>
      </w:r>
      <w:proofErr w:type="gramEnd"/>
      <w:r w:rsidRPr="00DE00E1">
        <w:t xml:space="preserve"> 2016)</w:t>
      </w:r>
      <w:r>
        <w:t>, pp. 2-3.</w:t>
      </w:r>
    </w:p>
  </w:footnote>
  <w:footnote w:id="95">
    <w:p w14:paraId="031E4430" w14:textId="070DD7FB" w:rsidR="00616BFE" w:rsidRPr="00CF7CE4" w:rsidRDefault="00616BFE" w:rsidP="00A14C45">
      <w:pPr>
        <w:pStyle w:val="Paragrafoelenco"/>
      </w:pPr>
      <w:r>
        <w:rPr>
          <w:rStyle w:val="Rimandonotaapidipagina"/>
        </w:rPr>
        <w:footnoteRef/>
      </w:r>
      <w:r>
        <w:t xml:space="preserve"> Come ALLISON P., </w:t>
      </w:r>
      <w:proofErr w:type="spellStart"/>
      <w:r w:rsidRPr="002B2413">
        <w:rPr>
          <w:i/>
        </w:rPr>
        <w:t>Logistic</w:t>
      </w:r>
      <w:proofErr w:type="spellEnd"/>
      <w:r w:rsidRPr="002B2413">
        <w:rPr>
          <w:i/>
        </w:rPr>
        <w:t xml:space="preserve"> </w:t>
      </w:r>
      <w:proofErr w:type="spellStart"/>
      <w:r w:rsidRPr="002B2413">
        <w:rPr>
          <w:i/>
        </w:rPr>
        <w:t>regression</w:t>
      </w:r>
      <w:proofErr w:type="spellEnd"/>
      <w:r w:rsidRPr="002B2413">
        <w:rPr>
          <w:i/>
        </w:rPr>
        <w:t xml:space="preserve"> </w:t>
      </w:r>
      <w:proofErr w:type="spellStart"/>
      <w:r w:rsidRPr="002B2413">
        <w:rPr>
          <w:i/>
        </w:rPr>
        <w:t>using</w:t>
      </w:r>
      <w:proofErr w:type="spellEnd"/>
      <w:r w:rsidRPr="002B2413">
        <w:rPr>
          <w:i/>
        </w:rPr>
        <w:t xml:space="preserve"> SAS: </w:t>
      </w:r>
      <w:proofErr w:type="spellStart"/>
      <w:r w:rsidRPr="002B2413">
        <w:rPr>
          <w:i/>
        </w:rPr>
        <w:t>theory</w:t>
      </w:r>
      <w:proofErr w:type="spellEnd"/>
      <w:r w:rsidRPr="002B2413">
        <w:rPr>
          <w:i/>
        </w:rPr>
        <w:t xml:space="preserve"> and </w:t>
      </w:r>
      <w:proofErr w:type="spellStart"/>
      <w:r w:rsidRPr="002B2413">
        <w:rPr>
          <w:i/>
        </w:rPr>
        <w:t>application</w:t>
      </w:r>
      <w:proofErr w:type="spellEnd"/>
      <w:r>
        <w:rPr>
          <w:i/>
        </w:rPr>
        <w:t xml:space="preserve">, </w:t>
      </w:r>
      <w:r>
        <w:t xml:space="preserve">cit., KLEINBAUM D – KLEIN MITCHEL, </w:t>
      </w:r>
      <w:r w:rsidRPr="00C7386D">
        <w:rPr>
          <w:i/>
        </w:rPr>
        <w:t>Op. cit.</w:t>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cit.</w:t>
      </w:r>
    </w:p>
  </w:footnote>
  <w:footnote w:id="96">
    <w:p w14:paraId="35C1A050" w14:textId="11DBA559" w:rsidR="00616BFE" w:rsidRPr="00362464" w:rsidRDefault="00616BFE" w:rsidP="00CE4F3A">
      <w:pPr>
        <w:pStyle w:val="Paragrafoelenco"/>
      </w:pPr>
      <w:r>
        <w:rPr>
          <w:rStyle w:val="Rimandonotaapidipagina"/>
        </w:rPr>
        <w:footnoteRef/>
      </w:r>
      <w:r>
        <w:t xml:space="preserve"> CAFFO B., </w:t>
      </w:r>
      <w:proofErr w:type="spellStart"/>
      <w:r w:rsidRPr="0031433B">
        <w:t>Regression</w:t>
      </w:r>
      <w:proofErr w:type="spellEnd"/>
      <w:r w:rsidRPr="0031433B">
        <w:t xml:space="preserve"> </w:t>
      </w:r>
      <w:proofErr w:type="spellStart"/>
      <w:r w:rsidRPr="0031433B">
        <w:t>models</w:t>
      </w:r>
      <w:proofErr w:type="spellEnd"/>
      <w:r w:rsidRPr="0031433B">
        <w:t xml:space="preserve"> for data science in R</w:t>
      </w:r>
      <w:r>
        <w:t>, cit., pp. 96-97.</w:t>
      </w:r>
    </w:p>
  </w:footnote>
  <w:footnote w:id="97">
    <w:p w14:paraId="7F174503" w14:textId="35D17866" w:rsidR="00616BFE" w:rsidRDefault="00616BFE" w:rsidP="00CE4F3A">
      <w:pPr>
        <w:pStyle w:val="Paragrafoelenco"/>
      </w:pPr>
      <w:r>
        <w:rPr>
          <w:rStyle w:val="Rimandonotaapidipagina"/>
        </w:rPr>
        <w:footnoteRef/>
      </w:r>
      <w:r>
        <w:t xml:space="preserve"> KLEINBAUM D – KLEIN MITCHEL, </w:t>
      </w:r>
      <w:r w:rsidRPr="00C7386D">
        <w:t>Op. cit.</w:t>
      </w:r>
      <w:r>
        <w:t>, p. 271.</w:t>
      </w:r>
    </w:p>
  </w:footnote>
  <w:footnote w:id="98">
    <w:p w14:paraId="64E4B11D" w14:textId="27050A80" w:rsidR="00616BFE" w:rsidRDefault="00616BFE" w:rsidP="00CE4F3A">
      <w:pPr>
        <w:pStyle w:val="Paragrafoelenco"/>
      </w:pPr>
      <w:r>
        <w:rPr>
          <w:rStyle w:val="Rimandonotaapidipagina"/>
        </w:rPr>
        <w:footnoteRef/>
      </w:r>
      <w:r>
        <w:t xml:space="preserve"> PARDOE I., COOK D., </w:t>
      </w:r>
      <w:r w:rsidRPr="00362464">
        <w:t>Op. cit.</w:t>
      </w:r>
      <w:r>
        <w:t>, p1.</w:t>
      </w:r>
    </w:p>
  </w:footnote>
  <w:footnote w:id="99">
    <w:p w14:paraId="4CE6A653" w14:textId="4B0BD239" w:rsidR="00616BFE" w:rsidRDefault="00616BFE" w:rsidP="003E3F07">
      <w:pPr>
        <w:pStyle w:val="Paragrafoelenco"/>
      </w:pPr>
      <w:r>
        <w:rPr>
          <w:rStyle w:val="Rimandonotaapidipagina"/>
        </w:rPr>
        <w:footnoteRef/>
      </w:r>
      <w:r>
        <w:t xml:space="preserve"> KLEINBAUM D – KLEIN MITCHEL, </w:t>
      </w:r>
      <w:r w:rsidRPr="00C7386D">
        <w:rPr>
          <w:i/>
        </w:rPr>
        <w:t>Op. cit.</w:t>
      </w:r>
      <w:r>
        <w:t>, p. 271.</w:t>
      </w:r>
    </w:p>
  </w:footnote>
  <w:footnote w:id="100">
    <w:p w14:paraId="2FEAAD67" w14:textId="4A79750E" w:rsidR="00616BFE" w:rsidRDefault="00616BFE" w:rsidP="003E3F07">
      <w:pPr>
        <w:pStyle w:val="Paragrafoelenco"/>
      </w:pPr>
      <w:r>
        <w:rPr>
          <w:rStyle w:val="Rimandonotaapidipagina"/>
        </w:rPr>
        <w:footnoteRef/>
      </w:r>
      <w:r>
        <w:t xml:space="preserve"> </w:t>
      </w:r>
      <w:r w:rsidRPr="00362464">
        <w:rPr>
          <w:i/>
        </w:rPr>
        <w:t>Ivi</w:t>
      </w:r>
      <w:r>
        <w:t>, p. 273.</w:t>
      </w:r>
    </w:p>
  </w:footnote>
  <w:footnote w:id="101">
    <w:p w14:paraId="325FC820" w14:textId="24798C40" w:rsidR="00616BFE" w:rsidRDefault="00616BFE" w:rsidP="003E3F07">
      <w:pPr>
        <w:pStyle w:val="Paragrafoelenco"/>
      </w:pPr>
      <w:r>
        <w:rPr>
          <w:rStyle w:val="Rimandonotaapidipagina"/>
        </w:rPr>
        <w:footnoteRef/>
      </w:r>
      <w:r>
        <w:t xml:space="preserve"> CURINI L., </w:t>
      </w:r>
      <w:r w:rsidRPr="00951910">
        <w:rPr>
          <w:i/>
        </w:rPr>
        <w:t>Op. cit.</w:t>
      </w:r>
      <w:r>
        <w:t>, p. 5.</w:t>
      </w:r>
    </w:p>
  </w:footnote>
  <w:footnote w:id="102">
    <w:p w14:paraId="4D085306" w14:textId="68592EEA" w:rsidR="00616BFE" w:rsidRDefault="00616BFE" w:rsidP="003E3F07">
      <w:pPr>
        <w:pStyle w:val="Paragrafoelenco"/>
      </w:pPr>
      <w:r>
        <w:rPr>
          <w:rStyle w:val="Rimandonotaapidipagina"/>
        </w:rPr>
        <w:footnoteRef/>
      </w:r>
      <w:r>
        <w:t xml:space="preserve"> Il </w:t>
      </w:r>
      <w:proofErr w:type="spellStart"/>
      <w:r>
        <w:t>dataset</w:t>
      </w:r>
      <w:proofErr w:type="spellEnd"/>
      <w:r>
        <w:t xml:space="preserve"> utilizzato nel capitolo 3 contiene molte variabili quantitative.</w:t>
      </w:r>
    </w:p>
  </w:footnote>
  <w:footnote w:id="103">
    <w:p w14:paraId="357B882A" w14:textId="4B3CE965" w:rsidR="00616BFE" w:rsidRDefault="00616BFE" w:rsidP="003E3F07">
      <w:pPr>
        <w:pStyle w:val="Paragrafoelenco"/>
      </w:pPr>
      <w:r>
        <w:rPr>
          <w:rStyle w:val="Rimandonotaapidipagina"/>
        </w:rPr>
        <w:footnoteRef/>
      </w:r>
      <w:r>
        <w:t xml:space="preserve"> KLEINBAUM D – KLEIN MITCHEL, </w:t>
      </w:r>
      <w:r w:rsidRPr="00C7386D">
        <w:rPr>
          <w:i/>
        </w:rPr>
        <w:t>Op. cit.</w:t>
      </w:r>
      <w:r>
        <w:t>, p. 275.</w:t>
      </w:r>
    </w:p>
  </w:footnote>
  <w:footnote w:id="104">
    <w:p w14:paraId="1E718B23" w14:textId="2915EAC2" w:rsidR="00616BFE" w:rsidRDefault="00616BFE" w:rsidP="003E3F07">
      <w:pPr>
        <w:pStyle w:val="Paragrafoelenco"/>
      </w:pPr>
      <w:r>
        <w:rPr>
          <w:rStyle w:val="Rimandonotaapidipagina"/>
        </w:rPr>
        <w:footnoteRef/>
      </w:r>
      <w:r>
        <w:t xml:space="preserve"> </w:t>
      </w:r>
      <w:r>
        <w:rPr>
          <w:bCs/>
        </w:rPr>
        <w:t xml:space="preserve">KOVAL J. et alia, </w:t>
      </w:r>
      <w:proofErr w:type="spellStart"/>
      <w:r w:rsidRPr="00267E37">
        <w:rPr>
          <w:bCs/>
          <w:i/>
        </w:rPr>
        <w:t>Assessing</w:t>
      </w:r>
      <w:proofErr w:type="spellEnd"/>
      <w:r w:rsidRPr="00267E37">
        <w:rPr>
          <w:bCs/>
          <w:i/>
        </w:rPr>
        <w:t xml:space="preserve"> the impact of </w:t>
      </w:r>
      <w:proofErr w:type="spellStart"/>
      <w:r w:rsidRPr="00267E37">
        <w:rPr>
          <w:bCs/>
          <w:i/>
        </w:rPr>
        <w:t>potentially</w:t>
      </w:r>
      <w:proofErr w:type="spellEnd"/>
      <w:r w:rsidRPr="00267E37">
        <w:rPr>
          <w:bCs/>
          <w:i/>
        </w:rPr>
        <w:t xml:space="preserve"> </w:t>
      </w:r>
      <w:proofErr w:type="spellStart"/>
      <w:r w:rsidRPr="00267E37">
        <w:rPr>
          <w:bCs/>
          <w:i/>
        </w:rPr>
        <w:t>influential</w:t>
      </w:r>
      <w:proofErr w:type="spellEnd"/>
      <w:r w:rsidRPr="00267E37">
        <w:rPr>
          <w:bCs/>
          <w:i/>
        </w:rPr>
        <w:t xml:space="preserve"> </w:t>
      </w:r>
      <w:proofErr w:type="spellStart"/>
      <w:r w:rsidRPr="00267E37">
        <w:rPr>
          <w:bCs/>
          <w:i/>
        </w:rPr>
        <w:t>observations</w:t>
      </w:r>
      <w:proofErr w:type="spellEnd"/>
      <w:r w:rsidRPr="00267E37">
        <w:rPr>
          <w:bCs/>
          <w:i/>
        </w:rPr>
        <w:t xml:space="preserve"> in </w:t>
      </w:r>
      <w:proofErr w:type="spellStart"/>
      <w:r w:rsidRPr="00267E37">
        <w:rPr>
          <w:bCs/>
          <w:i/>
        </w:rPr>
        <w:t>weighted</w:t>
      </w:r>
      <w:proofErr w:type="spellEnd"/>
      <w:r w:rsidRPr="00267E37">
        <w:rPr>
          <w:bCs/>
          <w:i/>
        </w:rPr>
        <w:t xml:space="preserve"> </w:t>
      </w:r>
      <w:proofErr w:type="spellStart"/>
      <w:r w:rsidRPr="00267E37">
        <w:rPr>
          <w:bCs/>
          <w:i/>
        </w:rPr>
        <w:t>logistic</w:t>
      </w:r>
      <w:proofErr w:type="spellEnd"/>
      <w:r w:rsidRPr="00267E37">
        <w:rPr>
          <w:bCs/>
          <w:i/>
        </w:rPr>
        <w:t xml:space="preserve"> </w:t>
      </w:r>
      <w:proofErr w:type="spellStart"/>
      <w:r w:rsidRPr="00267E37">
        <w:rPr>
          <w:bCs/>
          <w:i/>
        </w:rPr>
        <w:t>regression</w:t>
      </w:r>
      <w:proofErr w:type="spellEnd"/>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 xml:space="preserve">(data di ultima consultazione: </w:t>
      </w:r>
      <w:proofErr w:type="gramStart"/>
      <w:r w:rsidRPr="00DE00E1">
        <w:t>Marzo</w:t>
      </w:r>
      <w:proofErr w:type="gramEnd"/>
      <w:r w:rsidRPr="00DE00E1">
        <w:t xml:space="preserve"> 2016)</w:t>
      </w:r>
      <w:r>
        <w:t>.</w:t>
      </w:r>
    </w:p>
  </w:footnote>
  <w:footnote w:id="105">
    <w:p w14:paraId="7EFF3206" w14:textId="0E32BD98" w:rsidR="00616BFE" w:rsidRDefault="00616BFE" w:rsidP="009D5465">
      <w:pPr>
        <w:pStyle w:val="Paragrafoelenco"/>
      </w:pPr>
      <w:r>
        <w:rPr>
          <w:rStyle w:val="Rimandonotaapidipagina"/>
        </w:rPr>
        <w:footnoteRef/>
      </w:r>
      <w:r>
        <w:t xml:space="preserve">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 xml:space="preserve">(data di ultima consultazione: </w:t>
      </w:r>
      <w:proofErr w:type="gramStart"/>
      <w:r w:rsidRPr="00DE00E1">
        <w:t>Marzo</w:t>
      </w:r>
      <w:proofErr w:type="gramEnd"/>
      <w:r w:rsidRPr="00DE00E1">
        <w:t xml:space="preserve">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1A88"/>
    <w:rsid w:val="00095656"/>
    <w:rsid w:val="00097770"/>
    <w:rsid w:val="00097D4A"/>
    <w:rsid w:val="000A103A"/>
    <w:rsid w:val="000A6855"/>
    <w:rsid w:val="000B35AF"/>
    <w:rsid w:val="000C0752"/>
    <w:rsid w:val="000C3A7F"/>
    <w:rsid w:val="000D123A"/>
    <w:rsid w:val="000D1A2E"/>
    <w:rsid w:val="000D3357"/>
    <w:rsid w:val="000D43B2"/>
    <w:rsid w:val="000D5F27"/>
    <w:rsid w:val="000E0214"/>
    <w:rsid w:val="000E69F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525EB"/>
    <w:rsid w:val="0015287D"/>
    <w:rsid w:val="00161324"/>
    <w:rsid w:val="00162486"/>
    <w:rsid w:val="00163BD9"/>
    <w:rsid w:val="0016600B"/>
    <w:rsid w:val="00176688"/>
    <w:rsid w:val="00176E31"/>
    <w:rsid w:val="001852BA"/>
    <w:rsid w:val="00185BF2"/>
    <w:rsid w:val="001872F6"/>
    <w:rsid w:val="00191D88"/>
    <w:rsid w:val="001A2BFC"/>
    <w:rsid w:val="001A7821"/>
    <w:rsid w:val="001C035E"/>
    <w:rsid w:val="001C0533"/>
    <w:rsid w:val="001C6038"/>
    <w:rsid w:val="001D322F"/>
    <w:rsid w:val="001E18EE"/>
    <w:rsid w:val="001E2C42"/>
    <w:rsid w:val="001E36E0"/>
    <w:rsid w:val="001F13D8"/>
    <w:rsid w:val="001F2C49"/>
    <w:rsid w:val="00200334"/>
    <w:rsid w:val="00204471"/>
    <w:rsid w:val="00207F00"/>
    <w:rsid w:val="002126F2"/>
    <w:rsid w:val="00213B15"/>
    <w:rsid w:val="00215F8A"/>
    <w:rsid w:val="002259EA"/>
    <w:rsid w:val="00225DB4"/>
    <w:rsid w:val="00226066"/>
    <w:rsid w:val="00244DB2"/>
    <w:rsid w:val="00256AA5"/>
    <w:rsid w:val="002577BB"/>
    <w:rsid w:val="00263D69"/>
    <w:rsid w:val="00265042"/>
    <w:rsid w:val="002666C2"/>
    <w:rsid w:val="0028307E"/>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06BEB"/>
    <w:rsid w:val="00311E40"/>
    <w:rsid w:val="003158AE"/>
    <w:rsid w:val="00316120"/>
    <w:rsid w:val="00323D8B"/>
    <w:rsid w:val="00326606"/>
    <w:rsid w:val="00327D4E"/>
    <w:rsid w:val="00327FE3"/>
    <w:rsid w:val="003359B9"/>
    <w:rsid w:val="00337768"/>
    <w:rsid w:val="00337D76"/>
    <w:rsid w:val="003436F7"/>
    <w:rsid w:val="00344E78"/>
    <w:rsid w:val="00345BCC"/>
    <w:rsid w:val="00352714"/>
    <w:rsid w:val="0035529A"/>
    <w:rsid w:val="00362464"/>
    <w:rsid w:val="00363640"/>
    <w:rsid w:val="00363CC6"/>
    <w:rsid w:val="00377DB6"/>
    <w:rsid w:val="003805FC"/>
    <w:rsid w:val="00384355"/>
    <w:rsid w:val="00391ECD"/>
    <w:rsid w:val="00396EC4"/>
    <w:rsid w:val="003B08CA"/>
    <w:rsid w:val="003C202C"/>
    <w:rsid w:val="003C32D9"/>
    <w:rsid w:val="003D24B9"/>
    <w:rsid w:val="003D6A79"/>
    <w:rsid w:val="003D6BA0"/>
    <w:rsid w:val="003D74A0"/>
    <w:rsid w:val="003E3F07"/>
    <w:rsid w:val="003E4011"/>
    <w:rsid w:val="003F0096"/>
    <w:rsid w:val="003F1E56"/>
    <w:rsid w:val="003F3841"/>
    <w:rsid w:val="0040409C"/>
    <w:rsid w:val="0040447E"/>
    <w:rsid w:val="00405E2F"/>
    <w:rsid w:val="00407514"/>
    <w:rsid w:val="004108B8"/>
    <w:rsid w:val="00411A5F"/>
    <w:rsid w:val="00414C86"/>
    <w:rsid w:val="00416873"/>
    <w:rsid w:val="00424F16"/>
    <w:rsid w:val="00425719"/>
    <w:rsid w:val="00452108"/>
    <w:rsid w:val="00452F78"/>
    <w:rsid w:val="00454681"/>
    <w:rsid w:val="0045559F"/>
    <w:rsid w:val="0045619F"/>
    <w:rsid w:val="004577FC"/>
    <w:rsid w:val="00460E65"/>
    <w:rsid w:val="0047014E"/>
    <w:rsid w:val="0047183F"/>
    <w:rsid w:val="00471D8F"/>
    <w:rsid w:val="00472146"/>
    <w:rsid w:val="00476CD1"/>
    <w:rsid w:val="0047729E"/>
    <w:rsid w:val="00482DCE"/>
    <w:rsid w:val="00486B04"/>
    <w:rsid w:val="0048774A"/>
    <w:rsid w:val="00491D9F"/>
    <w:rsid w:val="00493082"/>
    <w:rsid w:val="0049709A"/>
    <w:rsid w:val="004A12C2"/>
    <w:rsid w:val="004A2177"/>
    <w:rsid w:val="004A5E7B"/>
    <w:rsid w:val="004B2260"/>
    <w:rsid w:val="004B3025"/>
    <w:rsid w:val="004B383B"/>
    <w:rsid w:val="004C039F"/>
    <w:rsid w:val="004C3BD5"/>
    <w:rsid w:val="004C49B8"/>
    <w:rsid w:val="004D0601"/>
    <w:rsid w:val="004D1EB6"/>
    <w:rsid w:val="004D5825"/>
    <w:rsid w:val="004E1B44"/>
    <w:rsid w:val="004E6BF1"/>
    <w:rsid w:val="004E72C8"/>
    <w:rsid w:val="004E7D97"/>
    <w:rsid w:val="004F1561"/>
    <w:rsid w:val="004F2815"/>
    <w:rsid w:val="004F47E5"/>
    <w:rsid w:val="004F5E26"/>
    <w:rsid w:val="00511D05"/>
    <w:rsid w:val="005172C5"/>
    <w:rsid w:val="0051731B"/>
    <w:rsid w:val="005177D7"/>
    <w:rsid w:val="00536B13"/>
    <w:rsid w:val="0055443E"/>
    <w:rsid w:val="00554A20"/>
    <w:rsid w:val="00556FA6"/>
    <w:rsid w:val="00557E34"/>
    <w:rsid w:val="00560AB7"/>
    <w:rsid w:val="00562A5A"/>
    <w:rsid w:val="00571328"/>
    <w:rsid w:val="00572BCD"/>
    <w:rsid w:val="00572E54"/>
    <w:rsid w:val="005732DC"/>
    <w:rsid w:val="005734ED"/>
    <w:rsid w:val="00581A4A"/>
    <w:rsid w:val="005B4180"/>
    <w:rsid w:val="005B7F38"/>
    <w:rsid w:val="005C0B21"/>
    <w:rsid w:val="005C44BF"/>
    <w:rsid w:val="005C56A1"/>
    <w:rsid w:val="005D068F"/>
    <w:rsid w:val="005D45C1"/>
    <w:rsid w:val="005E1CCC"/>
    <w:rsid w:val="005E2FAA"/>
    <w:rsid w:val="005E3279"/>
    <w:rsid w:val="005F27F6"/>
    <w:rsid w:val="005F3B42"/>
    <w:rsid w:val="005F3FA8"/>
    <w:rsid w:val="00611222"/>
    <w:rsid w:val="00613372"/>
    <w:rsid w:val="00616BFE"/>
    <w:rsid w:val="006175DB"/>
    <w:rsid w:val="00630C6E"/>
    <w:rsid w:val="006320E4"/>
    <w:rsid w:val="006376B0"/>
    <w:rsid w:val="00645ABD"/>
    <w:rsid w:val="006618A1"/>
    <w:rsid w:val="0066659B"/>
    <w:rsid w:val="00667AF7"/>
    <w:rsid w:val="0067041F"/>
    <w:rsid w:val="0067291D"/>
    <w:rsid w:val="00682A91"/>
    <w:rsid w:val="00690037"/>
    <w:rsid w:val="00693B95"/>
    <w:rsid w:val="006964E4"/>
    <w:rsid w:val="00697796"/>
    <w:rsid w:val="006A331A"/>
    <w:rsid w:val="006A4974"/>
    <w:rsid w:val="006A68D0"/>
    <w:rsid w:val="006C17B7"/>
    <w:rsid w:val="006C202A"/>
    <w:rsid w:val="006C7EEC"/>
    <w:rsid w:val="006D0564"/>
    <w:rsid w:val="006D0850"/>
    <w:rsid w:val="006E2459"/>
    <w:rsid w:val="006E4A6D"/>
    <w:rsid w:val="006F1EAD"/>
    <w:rsid w:val="006F4B9B"/>
    <w:rsid w:val="007042A8"/>
    <w:rsid w:val="00707389"/>
    <w:rsid w:val="00716A47"/>
    <w:rsid w:val="00730ADA"/>
    <w:rsid w:val="00731B85"/>
    <w:rsid w:val="007343CE"/>
    <w:rsid w:val="00740B61"/>
    <w:rsid w:val="007435A9"/>
    <w:rsid w:val="007512D1"/>
    <w:rsid w:val="007600F8"/>
    <w:rsid w:val="007632ED"/>
    <w:rsid w:val="007657FD"/>
    <w:rsid w:val="00765F45"/>
    <w:rsid w:val="00766730"/>
    <w:rsid w:val="00770F8A"/>
    <w:rsid w:val="00776AD8"/>
    <w:rsid w:val="00780836"/>
    <w:rsid w:val="00781210"/>
    <w:rsid w:val="00782781"/>
    <w:rsid w:val="00796693"/>
    <w:rsid w:val="007A2B83"/>
    <w:rsid w:val="007A5190"/>
    <w:rsid w:val="007B0AA1"/>
    <w:rsid w:val="007B3A3C"/>
    <w:rsid w:val="007B4A38"/>
    <w:rsid w:val="007C20E8"/>
    <w:rsid w:val="007C4BC2"/>
    <w:rsid w:val="007C63F3"/>
    <w:rsid w:val="007C7E62"/>
    <w:rsid w:val="007F1230"/>
    <w:rsid w:val="007F2885"/>
    <w:rsid w:val="007F4185"/>
    <w:rsid w:val="00800291"/>
    <w:rsid w:val="00806778"/>
    <w:rsid w:val="00810508"/>
    <w:rsid w:val="0081651B"/>
    <w:rsid w:val="00823A1E"/>
    <w:rsid w:val="008241D5"/>
    <w:rsid w:val="008254E8"/>
    <w:rsid w:val="00825DD9"/>
    <w:rsid w:val="00833FD6"/>
    <w:rsid w:val="00837825"/>
    <w:rsid w:val="00840D5D"/>
    <w:rsid w:val="0085299E"/>
    <w:rsid w:val="00857B24"/>
    <w:rsid w:val="00864AAF"/>
    <w:rsid w:val="00867657"/>
    <w:rsid w:val="00876192"/>
    <w:rsid w:val="00876BAE"/>
    <w:rsid w:val="00876EDC"/>
    <w:rsid w:val="00877795"/>
    <w:rsid w:val="0088731B"/>
    <w:rsid w:val="0089018A"/>
    <w:rsid w:val="00893A06"/>
    <w:rsid w:val="008B0EDD"/>
    <w:rsid w:val="008C273B"/>
    <w:rsid w:val="008C5EAF"/>
    <w:rsid w:val="008C754E"/>
    <w:rsid w:val="008D0342"/>
    <w:rsid w:val="008D121D"/>
    <w:rsid w:val="008D57B8"/>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5AA8"/>
    <w:rsid w:val="0091636F"/>
    <w:rsid w:val="00916777"/>
    <w:rsid w:val="00921244"/>
    <w:rsid w:val="009215BA"/>
    <w:rsid w:val="0092412A"/>
    <w:rsid w:val="009342ED"/>
    <w:rsid w:val="00934FA4"/>
    <w:rsid w:val="00942785"/>
    <w:rsid w:val="00951910"/>
    <w:rsid w:val="00952F71"/>
    <w:rsid w:val="00966AD7"/>
    <w:rsid w:val="0097350A"/>
    <w:rsid w:val="009756F9"/>
    <w:rsid w:val="00976233"/>
    <w:rsid w:val="00977EB7"/>
    <w:rsid w:val="00991460"/>
    <w:rsid w:val="0099414A"/>
    <w:rsid w:val="009A3812"/>
    <w:rsid w:val="009C2125"/>
    <w:rsid w:val="009C3618"/>
    <w:rsid w:val="009D5465"/>
    <w:rsid w:val="009E0479"/>
    <w:rsid w:val="009E04C4"/>
    <w:rsid w:val="009F141E"/>
    <w:rsid w:val="009F448F"/>
    <w:rsid w:val="009F50F7"/>
    <w:rsid w:val="009F52B6"/>
    <w:rsid w:val="009F67C0"/>
    <w:rsid w:val="009F7863"/>
    <w:rsid w:val="00A028CD"/>
    <w:rsid w:val="00A06FCA"/>
    <w:rsid w:val="00A126BF"/>
    <w:rsid w:val="00A12BDF"/>
    <w:rsid w:val="00A14C45"/>
    <w:rsid w:val="00A161ED"/>
    <w:rsid w:val="00A21F41"/>
    <w:rsid w:val="00A23696"/>
    <w:rsid w:val="00A32F01"/>
    <w:rsid w:val="00A33454"/>
    <w:rsid w:val="00A414D7"/>
    <w:rsid w:val="00A42507"/>
    <w:rsid w:val="00A44E7B"/>
    <w:rsid w:val="00A51B0D"/>
    <w:rsid w:val="00A57E6D"/>
    <w:rsid w:val="00A615DA"/>
    <w:rsid w:val="00A6193D"/>
    <w:rsid w:val="00A64321"/>
    <w:rsid w:val="00A64AB1"/>
    <w:rsid w:val="00A71429"/>
    <w:rsid w:val="00A72BE8"/>
    <w:rsid w:val="00A756E3"/>
    <w:rsid w:val="00A75BCB"/>
    <w:rsid w:val="00A774B3"/>
    <w:rsid w:val="00A85033"/>
    <w:rsid w:val="00A85533"/>
    <w:rsid w:val="00A900D5"/>
    <w:rsid w:val="00A92DF7"/>
    <w:rsid w:val="00AA1D03"/>
    <w:rsid w:val="00AB18AF"/>
    <w:rsid w:val="00AB322A"/>
    <w:rsid w:val="00AB5D58"/>
    <w:rsid w:val="00AC0A7D"/>
    <w:rsid w:val="00AC1334"/>
    <w:rsid w:val="00AD626C"/>
    <w:rsid w:val="00AF2C34"/>
    <w:rsid w:val="00B00B49"/>
    <w:rsid w:val="00B00C40"/>
    <w:rsid w:val="00B028D9"/>
    <w:rsid w:val="00B0385A"/>
    <w:rsid w:val="00B1321B"/>
    <w:rsid w:val="00B14017"/>
    <w:rsid w:val="00B14F32"/>
    <w:rsid w:val="00B175CD"/>
    <w:rsid w:val="00B24955"/>
    <w:rsid w:val="00B25B85"/>
    <w:rsid w:val="00B27EDA"/>
    <w:rsid w:val="00B3366B"/>
    <w:rsid w:val="00B46F54"/>
    <w:rsid w:val="00B55397"/>
    <w:rsid w:val="00B558BB"/>
    <w:rsid w:val="00B5725D"/>
    <w:rsid w:val="00B6006E"/>
    <w:rsid w:val="00B61F55"/>
    <w:rsid w:val="00B7033E"/>
    <w:rsid w:val="00B7435C"/>
    <w:rsid w:val="00B74460"/>
    <w:rsid w:val="00B76801"/>
    <w:rsid w:val="00B7719B"/>
    <w:rsid w:val="00B82321"/>
    <w:rsid w:val="00B83858"/>
    <w:rsid w:val="00B86595"/>
    <w:rsid w:val="00B93625"/>
    <w:rsid w:val="00B93CA5"/>
    <w:rsid w:val="00B95808"/>
    <w:rsid w:val="00BA1495"/>
    <w:rsid w:val="00BB72E6"/>
    <w:rsid w:val="00BC1B50"/>
    <w:rsid w:val="00BC3B0E"/>
    <w:rsid w:val="00BD1AA7"/>
    <w:rsid w:val="00BD23EE"/>
    <w:rsid w:val="00BD48ED"/>
    <w:rsid w:val="00BD5723"/>
    <w:rsid w:val="00BD7BB8"/>
    <w:rsid w:val="00BF0A2E"/>
    <w:rsid w:val="00C00753"/>
    <w:rsid w:val="00C11844"/>
    <w:rsid w:val="00C14F05"/>
    <w:rsid w:val="00C23740"/>
    <w:rsid w:val="00C2378E"/>
    <w:rsid w:val="00C369B6"/>
    <w:rsid w:val="00C408EA"/>
    <w:rsid w:val="00C4384F"/>
    <w:rsid w:val="00C57BFF"/>
    <w:rsid w:val="00C60544"/>
    <w:rsid w:val="00C61EA3"/>
    <w:rsid w:val="00C637C8"/>
    <w:rsid w:val="00C65E80"/>
    <w:rsid w:val="00C6739E"/>
    <w:rsid w:val="00C7386D"/>
    <w:rsid w:val="00C74E32"/>
    <w:rsid w:val="00C807C2"/>
    <w:rsid w:val="00C807E9"/>
    <w:rsid w:val="00C81916"/>
    <w:rsid w:val="00C82670"/>
    <w:rsid w:val="00C8359C"/>
    <w:rsid w:val="00C852B5"/>
    <w:rsid w:val="00C863B8"/>
    <w:rsid w:val="00CA18C4"/>
    <w:rsid w:val="00CB3C2D"/>
    <w:rsid w:val="00CC21DA"/>
    <w:rsid w:val="00CC23A9"/>
    <w:rsid w:val="00CD1B24"/>
    <w:rsid w:val="00CD3E77"/>
    <w:rsid w:val="00CD657B"/>
    <w:rsid w:val="00CD7262"/>
    <w:rsid w:val="00CE077A"/>
    <w:rsid w:val="00CE4F3A"/>
    <w:rsid w:val="00CF2B10"/>
    <w:rsid w:val="00CF3978"/>
    <w:rsid w:val="00CF5F65"/>
    <w:rsid w:val="00CF63C2"/>
    <w:rsid w:val="00CF7CE4"/>
    <w:rsid w:val="00D07942"/>
    <w:rsid w:val="00D07FBE"/>
    <w:rsid w:val="00D12843"/>
    <w:rsid w:val="00D1352F"/>
    <w:rsid w:val="00D138C4"/>
    <w:rsid w:val="00D1527D"/>
    <w:rsid w:val="00D16265"/>
    <w:rsid w:val="00D170E0"/>
    <w:rsid w:val="00D23C05"/>
    <w:rsid w:val="00D25F63"/>
    <w:rsid w:val="00D31909"/>
    <w:rsid w:val="00D32302"/>
    <w:rsid w:val="00D32D9A"/>
    <w:rsid w:val="00D40BB7"/>
    <w:rsid w:val="00D5017F"/>
    <w:rsid w:val="00D64523"/>
    <w:rsid w:val="00D646CC"/>
    <w:rsid w:val="00D66520"/>
    <w:rsid w:val="00D705C5"/>
    <w:rsid w:val="00D83187"/>
    <w:rsid w:val="00D9340E"/>
    <w:rsid w:val="00D95819"/>
    <w:rsid w:val="00DA4CC4"/>
    <w:rsid w:val="00DA6170"/>
    <w:rsid w:val="00DB0B95"/>
    <w:rsid w:val="00DB3E97"/>
    <w:rsid w:val="00DC670C"/>
    <w:rsid w:val="00DC70EB"/>
    <w:rsid w:val="00DD293D"/>
    <w:rsid w:val="00DD3556"/>
    <w:rsid w:val="00DD3D64"/>
    <w:rsid w:val="00DD66E6"/>
    <w:rsid w:val="00DE0B47"/>
    <w:rsid w:val="00DE4F9F"/>
    <w:rsid w:val="00DE5851"/>
    <w:rsid w:val="00E03836"/>
    <w:rsid w:val="00E041BF"/>
    <w:rsid w:val="00E14AF6"/>
    <w:rsid w:val="00E16999"/>
    <w:rsid w:val="00E22B1B"/>
    <w:rsid w:val="00E272E8"/>
    <w:rsid w:val="00E363E7"/>
    <w:rsid w:val="00E44734"/>
    <w:rsid w:val="00E46CD3"/>
    <w:rsid w:val="00E4744F"/>
    <w:rsid w:val="00E51408"/>
    <w:rsid w:val="00E51A3D"/>
    <w:rsid w:val="00E531A6"/>
    <w:rsid w:val="00E62C52"/>
    <w:rsid w:val="00E67DC3"/>
    <w:rsid w:val="00E7653F"/>
    <w:rsid w:val="00E76D1B"/>
    <w:rsid w:val="00E80E73"/>
    <w:rsid w:val="00E81EAC"/>
    <w:rsid w:val="00E87BBF"/>
    <w:rsid w:val="00E909FD"/>
    <w:rsid w:val="00E93C30"/>
    <w:rsid w:val="00EA07B4"/>
    <w:rsid w:val="00EA3502"/>
    <w:rsid w:val="00EC1AB0"/>
    <w:rsid w:val="00EC26CE"/>
    <w:rsid w:val="00ED12EF"/>
    <w:rsid w:val="00ED327C"/>
    <w:rsid w:val="00ED392D"/>
    <w:rsid w:val="00ED62DC"/>
    <w:rsid w:val="00EE689C"/>
    <w:rsid w:val="00EF18EF"/>
    <w:rsid w:val="00EF2C05"/>
    <w:rsid w:val="00EF37B4"/>
    <w:rsid w:val="00EF3EF8"/>
    <w:rsid w:val="00EF60A7"/>
    <w:rsid w:val="00EF71FE"/>
    <w:rsid w:val="00F009F9"/>
    <w:rsid w:val="00F11FAF"/>
    <w:rsid w:val="00F128E6"/>
    <w:rsid w:val="00F133F8"/>
    <w:rsid w:val="00F1373D"/>
    <w:rsid w:val="00F22CE6"/>
    <w:rsid w:val="00F25604"/>
    <w:rsid w:val="00F30ECC"/>
    <w:rsid w:val="00F34D05"/>
    <w:rsid w:val="00F413CA"/>
    <w:rsid w:val="00F508CA"/>
    <w:rsid w:val="00F54A3D"/>
    <w:rsid w:val="00F55927"/>
    <w:rsid w:val="00F55A83"/>
    <w:rsid w:val="00F571C7"/>
    <w:rsid w:val="00F61585"/>
    <w:rsid w:val="00F630D3"/>
    <w:rsid w:val="00F76E67"/>
    <w:rsid w:val="00F772B3"/>
    <w:rsid w:val="00F800FD"/>
    <w:rsid w:val="00F94939"/>
    <w:rsid w:val="00F94962"/>
    <w:rsid w:val="00FA1374"/>
    <w:rsid w:val="00FA6B9F"/>
    <w:rsid w:val="00FA6D8B"/>
    <w:rsid w:val="00FB0783"/>
    <w:rsid w:val="00FB0831"/>
    <w:rsid w:val="00FB24BC"/>
    <w:rsid w:val="00FB393D"/>
    <w:rsid w:val="00FC1AA3"/>
    <w:rsid w:val="00FC414C"/>
    <w:rsid w:val="00FC4970"/>
    <w:rsid w:val="00FC4C60"/>
    <w:rsid w:val="00FD2036"/>
    <w:rsid w:val="00FD7EAA"/>
    <w:rsid w:val="00FE728F"/>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54503E59-997B-C34D-97C8-3E6F6A88F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8760</Words>
  <Characters>49936</Characters>
  <Application>Microsoft Macintosh Word</Application>
  <DocSecurity>0</DocSecurity>
  <Lines>416</Lines>
  <Paragraphs>117</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58579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2</cp:revision>
  <dcterms:created xsi:type="dcterms:W3CDTF">2016-03-09T11:24:00Z</dcterms:created>
  <dcterms:modified xsi:type="dcterms:W3CDTF">2016-03-09T11:24:00Z</dcterms:modified>
</cp:coreProperties>
</file>