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05D3D0A6" w:rsidR="00A21F41" w:rsidRDefault="00A21F41" w:rsidP="00A21F41">
      <w:r>
        <w:t xml:space="preserve">Lo scopo di questo elaborato è la creazione di un modello predittivo volto alla classificazione </w:t>
      </w:r>
      <w:r w:rsidR="005C0B21">
        <w:t>delle</w:t>
      </w:r>
      <w:r w:rsidR="00D16265">
        <w:t xml:space="preserve"> </w:t>
      </w:r>
      <w:r w:rsidR="00D16265" w:rsidRPr="004B2362">
        <w:rPr>
          <w:color w:val="000000" w:themeColor="text1"/>
        </w:rPr>
        <w:t xml:space="preserve">unità di analisi secondo due possibili uscite, </w:t>
      </w:r>
      <w:r w:rsidR="004B2362" w:rsidRPr="004B2362">
        <w:rPr>
          <w:color w:val="000000" w:themeColor="text1"/>
        </w:rPr>
        <w:t xml:space="preserve">la presenza o l’assenza di un attributo. </w:t>
      </w:r>
      <w:r w:rsidR="00D16265">
        <w:t>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9249E">
        <w:t>quello che più permette</w:t>
      </w:r>
      <w:r w:rsidR="00D16265">
        <w:t xml:space="preserve">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BC29AE1" w:rsidR="00D16265" w:rsidRDefault="00D16265" w:rsidP="00A21F41">
      <w:r>
        <w:t xml:space="preserve">La struttura dello scritto consiste di due capitoli iniziali di presentazione degli strumenti statistici poi utilizzati nel </w:t>
      </w:r>
      <w:r w:rsidRPr="00D9249E">
        <w:t>capitolo</w:t>
      </w:r>
      <w:r w:rsidR="00D9249E" w:rsidRPr="00D9249E">
        <w:t xml:space="preserve"> terzo</w:t>
      </w:r>
      <w:r>
        <w:t xml:space="preserve">,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popolazione dei clienti, </w:t>
      </w:r>
      <w:r>
        <w:t xml:space="preserve">quali saranno favorevoli alla sottoscrizione del nuovo </w:t>
      </w:r>
      <w:r>
        <w:lastRenderedPageBreak/>
        <w:t>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5B9B4F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r w:rsidR="00D9249E">
        <w:rPr>
          <w:rFonts w:eastAsiaTheme="minorEastAsia"/>
        </w:rPr>
        <w:t xml:space="preserve"> di un modello</w:t>
      </w:r>
      <w:r w:rsidR="00F61585">
        <w:rPr>
          <w:rFonts w:eastAsiaTheme="minorEastAsia"/>
        </w:rPr>
        <w:t>.</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4C292AA3" w:rsidR="003F3841" w:rsidRPr="00E078B5" w:rsidRDefault="008254E8" w:rsidP="003F3841">
      <w:pPr>
        <w:rPr>
          <w:rFonts w:eastAsiaTheme="minorEastAsia"/>
        </w:rPr>
      </w:pPr>
      <w:r>
        <w:rPr>
          <w:rFonts w:eastAsiaTheme="minorEastAsia"/>
        </w:rPr>
        <w:t>Qu</w:t>
      </w:r>
      <w:r w:rsidR="004B2362">
        <w:rPr>
          <w:rFonts w:eastAsiaTheme="minorEastAsia"/>
        </w:rPr>
        <w:t>anto alla terminologia</w:t>
      </w:r>
      <w:r w:rsidR="00C8359C">
        <w:rPr>
          <w:rFonts w:eastAsiaTheme="minorEastAsia"/>
        </w:rPr>
        <w:t xml:space="preserve">,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e “non-caso”.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5FBBFB6D" w:rsidR="0051731B" w:rsidRPr="0051731B" w:rsidRDefault="0051731B" w:rsidP="0051731B">
      <w:r>
        <w:t xml:space="preserve">Questo capitolo tratta alcuni concetti di base dell’apprendimento statistico volti a fondare </w:t>
      </w:r>
      <w:r w:rsidR="00207F00">
        <w:t>concettualmente</w:t>
      </w:r>
      <w:r w:rsidR="00772E75">
        <w:t xml:space="preserve"> il caso di studio del c</w:t>
      </w:r>
      <w:r w:rsidR="00CF5F65">
        <w:t>apitolo</w:t>
      </w:r>
      <w:r w:rsidR="00772E75">
        <w:t xml:space="preserve"> terzo</w:t>
      </w:r>
      <w:r w:rsidR="00CF5F65">
        <w:t xml:space="preserve">, che per l’appunto consiste nella creazione di un modello di </w:t>
      </w:r>
      <w:r w:rsidR="00207F00">
        <w:t xml:space="preserve">regressione logistica </w:t>
      </w:r>
      <w:r w:rsidR="00CF5F65">
        <w:t>binaria. Per questo molti temi di alto valore ma altrettanta alta complessità, legati o ad algoritm</w:t>
      </w:r>
      <w:r w:rsidR="00AE29C8">
        <w:t>i</w:t>
      </w:r>
      <w:r w:rsidR="00CF5F65">
        <w:t xml:space="preserve">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5A321A9D" w:rsidR="00E62C52" w:rsidRPr="000F2F77" w:rsidRDefault="00E62C52" w:rsidP="000F2F77">
      <w:r>
        <w:t>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w:t>
      </w:r>
      <w:r w:rsidR="00AE29C8">
        <w:t>, come nel caso dei modelli non-</w:t>
      </w:r>
      <w:r>
        <w:t xml:space="preserve">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w:t>
      </w:r>
      <w:r w:rsidR="00AE29C8">
        <w:t>di input</w:t>
      </w:r>
      <w:r>
        <w:t xml:space="preserve">, di predire in futuro l’attributo prima che si debba (magari con alti costi) misurarlo. Ad esempio, una </w:t>
      </w:r>
      <w:r w:rsidR="00AE29C8">
        <w:t>azienda</w:t>
      </w:r>
      <w:r>
        <w:t xml:space="preserve"> di </w:t>
      </w:r>
      <w:r w:rsidRPr="00E62C52">
        <w:rPr>
          <w:i/>
        </w:rPr>
        <w:t>e-commerce</w:t>
      </w:r>
      <w:r w:rsidR="00AE29C8">
        <w:t xml:space="preserve"> che subisce</w:t>
      </w:r>
      <w:r>
        <w:t xml:space="preserve"> frodi da parte dei suoi clienti, e che quindi può associare ad ogni unità (il cliente) un attributo (frode sì o no) può ambire ad utilizzare questi dati </w:t>
      </w:r>
      <w:r w:rsidR="00AE29C8">
        <w:t xml:space="preserve">e le caratteristiche note del cliente (ad esempio età, numro di transazioni precedenti, genere, occupazione, ecc.) </w:t>
      </w:r>
      <w:r>
        <w:t xml:space="preserve">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w:t>
      </w:r>
      <w:r w:rsidR="00267077">
        <w:t>storia assicurativa</w:t>
      </w:r>
      <w:r w:rsidR="00FA1374">
        <w:t>.</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4B057058"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w:t>
      </w:r>
      <w:r w:rsidR="006C21E9">
        <w:rPr>
          <w:rFonts w:eastAsiaTheme="minorEastAsia"/>
        </w:rPr>
        <w:t xml:space="preserve">e </w:t>
      </w:r>
      <w:r w:rsidR="00B14017">
        <w:rPr>
          <w:rFonts w:eastAsiaTheme="minorEastAsia"/>
        </w:rPr>
        <w:t>rappresenta la variabilità non sistematica (e quindi per natura imprevedibile) di un fenomeno. Ai fin</w:t>
      </w:r>
      <w:r w:rsidR="006C21E9">
        <w:rPr>
          <w:rFonts w:eastAsiaTheme="minorEastAsia"/>
        </w:rPr>
        <w:t>i dell’apprendimento statistico</w:t>
      </w:r>
      <w:r w:rsidR="00B14017">
        <w:rPr>
          <w:rFonts w:eastAsiaTheme="minorEastAsia"/>
        </w:rPr>
        <w:t xml:space="preserve"> è importante assumere che il termine di errore abbia media nulla (cioè che ci si sbagli in ogni predizione, ma in maniera non sistematica, </w:t>
      </w:r>
      <w:r w:rsidR="00047BC3">
        <w:rPr>
          <w:rFonts w:eastAsiaTheme="minorEastAsia"/>
        </w:rPr>
        <w:t xml:space="preserve">come una retta di regressione </w:t>
      </w:r>
      <w:r w:rsidR="00047BC3">
        <w:rPr>
          <w:rFonts w:eastAsiaTheme="minorEastAsia"/>
        </w:rPr>
        <w:lastRenderedPageBreak/>
        <w:t>che trafigge a mezza altezza una nuvola di punti</w:t>
      </w:r>
      <w:r w:rsidR="00B14017">
        <w:rPr>
          <w:rFonts w:eastAsiaTheme="minorEastAsia"/>
        </w:rPr>
        <w:t>) e che sia indipendente (non 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CC0887F" w14:textId="2D8E6A4C" w:rsidR="00047BC3" w:rsidRDefault="00047BC3" w:rsidP="006C21E9">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bookmarkEnd w:id="0"/>
    <w:p w14:paraId="063EB7FE" w14:textId="1113F188" w:rsidR="00391ECD" w:rsidRDefault="005172C5" w:rsidP="005E1CCC">
      <w:pPr>
        <w:pStyle w:val="Titolo3"/>
      </w:pPr>
      <w:r>
        <w:t>Errore riducibile e irriducibile</w:t>
      </w:r>
    </w:p>
    <w:p w14:paraId="097CEA1F" w14:textId="3D44CA59"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w:t>
      </w:r>
      <w:r w:rsidR="00C41768">
        <w:rPr>
          <w:rFonts w:eastAsiaTheme="minorEastAsia"/>
        </w:rPr>
        <w:t xml:space="preserve">limitati </w:t>
      </w:r>
      <w:r>
        <w:rPr>
          <w:rFonts w:eastAsiaTheme="minorEastAsia"/>
        </w:rPr>
        <w:t xml:space="preserve">è molto </w:t>
      </w:r>
      <w:r w:rsidR="00C41768">
        <w:rPr>
          <w:rFonts w:eastAsiaTheme="minorEastAsia"/>
        </w:rPr>
        <w:t>complessa. Q</w:t>
      </w:r>
      <w:r>
        <w:rPr>
          <w:rFonts w:eastAsiaTheme="minorEastAsia"/>
        </w:rPr>
        <w:t>uesto errore è comprimibile</w:t>
      </w:r>
      <w:r w:rsidR="00C41768">
        <w:rPr>
          <w:rFonts w:eastAsiaTheme="minorEastAsia"/>
        </w:rPr>
        <w:t xml:space="preserve"> in funzione della qualità dell’analisi svolta</w:t>
      </w:r>
      <w:r>
        <w:rPr>
          <w:rFonts w:eastAsiaTheme="minorEastAsia"/>
        </w:rPr>
        <w:t xml:space="preserv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AE29C8"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5BE8174A"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xml:space="preserve">. Un ulteriore svantaggio è che, adattandosi molto ai dati processati, i modelli non-parametrici tendono a soffrire di più di un concetto chiave che incontreremo nel proseguo della trattazione, ovvero </w:t>
      </w:r>
      <w:commentRangeStart w:id="1"/>
      <w:r w:rsidR="00326606">
        <w:t>l’</w:t>
      </w:r>
      <w:r w:rsidR="00326606" w:rsidRPr="00326606">
        <w:rPr>
          <w:i/>
        </w:rPr>
        <w:t>overfitting</w:t>
      </w:r>
      <w:commentRangeEnd w:id="1"/>
      <w:r w:rsidR="00C41768">
        <w:rPr>
          <w:rStyle w:val="Rimandocommento"/>
        </w:rPr>
        <w:commentReference w:id="1"/>
      </w:r>
      <w:r w:rsidR="00326606">
        <w:t>.</w:t>
      </w:r>
    </w:p>
    <w:p w14:paraId="538D8C5F" w14:textId="78E9416B" w:rsidR="00424F16" w:rsidRDefault="00424F16" w:rsidP="00424F16">
      <w:pPr>
        <w:pStyle w:val="Titolo3"/>
      </w:pPr>
      <w:r>
        <w:t xml:space="preserve">Misurare l’adattamento ai dati del </w:t>
      </w:r>
      <w:commentRangeStart w:id="2"/>
      <w:r>
        <w:t>modello</w:t>
      </w:r>
      <w:commentRangeEnd w:id="2"/>
      <w:r w:rsidR="00432B37">
        <w:rPr>
          <w:rStyle w:val="Rimandocommento"/>
          <w:rFonts w:eastAsiaTheme="minorHAnsi" w:cstheme="minorBidi"/>
          <w:i w:val="0"/>
          <w:color w:val="auto"/>
        </w:rPr>
        <w:commentReference w:id="2"/>
      </w:r>
    </w:p>
    <w:p w14:paraId="480A0A5A" w14:textId="1B73CD0E"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w:t>
      </w:r>
      <w:commentRangeStart w:id="3"/>
      <w:r>
        <w:t>per</w:t>
      </w:r>
      <w:commentRangeEnd w:id="3"/>
      <w:r w:rsidR="00444294">
        <w:rPr>
          <w:rStyle w:val="Rimandocommento"/>
        </w:rPr>
        <w:commentReference w:id="3"/>
      </w:r>
      <w:r>
        <w:t xml:space="preserve"> valutare la bontà di adattamento ai dati. La regressione lineare ha l’errore quadratico medio e la statistica F</w:t>
      </w:r>
      <w:r w:rsidR="00D31909">
        <w:rPr>
          <w:rStyle w:val="Rimandonotaapidipagina"/>
        </w:rPr>
        <w:footnoteReference w:id="13"/>
      </w:r>
      <w:r>
        <w:t>, la regressione logistica l’</w:t>
      </w:r>
      <w:r w:rsidR="00324BD5">
        <w:t>AUROC</w:t>
      </w:r>
      <w:r>
        <w:t xml:space="preserve">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commentRangeStart w:id="4"/>
      <w:r w:rsidR="009756F9">
        <w:rPr>
          <w:rStyle w:val="Rimandonotaapidipagina"/>
        </w:rPr>
        <w:footnoteReference w:id="15"/>
      </w:r>
      <w:commentRangeEnd w:id="4"/>
      <w:r w:rsidR="00BD793A">
        <w:rPr>
          <w:rStyle w:val="Rimandocommento"/>
        </w:rPr>
        <w:commentReference w:id="4"/>
      </w:r>
      <w:r w:rsidR="009756F9">
        <w:t xml:space="preserve"> a seconda che la si usi per fini di regressione o classificazione (sulla cui distinzione si approfondirà </w:t>
      </w:r>
      <w:commentRangeStart w:id="5"/>
      <w:r w:rsidR="009756F9">
        <w:t>successivamente</w:t>
      </w:r>
      <w:commentRangeEnd w:id="5"/>
      <w:r w:rsidR="0086679D">
        <w:rPr>
          <w:rStyle w:val="Rimandocommento"/>
        </w:rPr>
        <w:commentReference w:id="5"/>
      </w:r>
      <w:r w:rsidR="009756F9">
        <w:t>)</w:t>
      </w:r>
      <w:r w:rsidR="00020E4D">
        <w:t xml:space="preserve">, </w:t>
      </w:r>
      <w:r w:rsidR="00EF3EF8">
        <w:t>tuttavia ciò che qui essenzialmente si vuole discutere è che al fine di valutare qualunque modello di apprendimento statistico è necessario distinguere tra dati di training e dati di test</w:t>
      </w:r>
      <w:commentRangeStart w:id="6"/>
      <w:r w:rsidR="00EF3EF8">
        <w:rPr>
          <w:rStyle w:val="Rimandonotaapidipagina"/>
        </w:rPr>
        <w:footnoteReference w:id="16"/>
      </w:r>
      <w:commentRangeEnd w:id="6"/>
      <w:r w:rsidR="0086679D">
        <w:rPr>
          <w:rStyle w:val="Rimandocommento"/>
        </w:rPr>
        <w:commentReference w:id="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imparando dal “p</w:t>
      </w:r>
      <w:r w:rsidR="00432B37">
        <w:rPr>
          <w:rFonts w:eastAsiaTheme="minorEastAsia"/>
        </w:rPr>
        <w:t>assato” (il dataset di training per l’appunto</w:t>
      </w:r>
      <w:r w:rsidR="00215F8A">
        <w:rPr>
          <w:rFonts w:eastAsiaTheme="minorEastAsia"/>
        </w:rPr>
        <w:t xml:space="preserve">) </w:t>
      </w:r>
      <w:r w:rsidR="00022655">
        <w:rPr>
          <w:rFonts w:eastAsiaTheme="minorEastAsia"/>
        </w:rPr>
        <w:t>dovrà essere applicato al mondo reale delle osservazioni di cui non si conosce il valore della variabile di risposta</w:t>
      </w:r>
      <w:r w:rsidR="00432B37">
        <w:rPr>
          <w:rFonts w:eastAsiaTheme="minorEastAsia"/>
        </w:rPr>
        <w:t xml:space="preserve"> (</w:t>
      </w:r>
      <w:r w:rsidR="00215F8A">
        <w:rPr>
          <w:rFonts w:eastAsiaTheme="minorEastAsia"/>
        </w:rPr>
        <w:t xml:space="preserve">il </w:t>
      </w:r>
      <w:r w:rsidR="00432B37">
        <w:rPr>
          <w:rFonts w:eastAsiaTheme="minorEastAsia"/>
        </w:rPr>
        <w:t>“</w:t>
      </w:r>
      <w:r w:rsidR="00215F8A">
        <w:rPr>
          <w:rFonts w:eastAsiaTheme="minorEastAsia"/>
        </w:rPr>
        <w:t>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w:t>
      </w:r>
      <w:r w:rsidR="008B0D8D">
        <w:rPr>
          <w:rFonts w:eastAsiaTheme="minorEastAsia"/>
        </w:rPr>
        <w:t xml:space="preserve">e </w:t>
      </w:r>
      <w:r w:rsidR="00215F8A">
        <w:rPr>
          <w:rFonts w:eastAsiaTheme="minorEastAsia"/>
        </w:rPr>
        <w:t xml:space="preserve">vedremo nel corso della trattazione dei metodi di </w:t>
      </w:r>
      <w:commentRangeStart w:id="7"/>
      <w:r w:rsidR="00215F8A">
        <w:rPr>
          <w:rFonts w:eastAsiaTheme="minorEastAsia"/>
        </w:rPr>
        <w:t>ricampionamento</w:t>
      </w:r>
      <w:commentRangeEnd w:id="7"/>
      <w:r w:rsidR="008B0D8D">
        <w:rPr>
          <w:rStyle w:val="Rimandocommento"/>
        </w:rPr>
        <w:commentReference w:id="7"/>
      </w:r>
      <w:r w:rsidR="00215F8A">
        <w:rPr>
          <w:rFonts w:eastAsiaTheme="minorEastAsia"/>
        </w:rPr>
        <w:t xml:space="preserve">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w:t>
      </w:r>
      <w:r w:rsidR="008D584C">
        <w:rPr>
          <w:rFonts w:eastAsiaTheme="minorEastAsia"/>
        </w:rPr>
        <w:t xml:space="preserve"> di</w:t>
      </w:r>
      <w:r w:rsidR="00E87BBF">
        <w:rPr>
          <w:rFonts w:eastAsiaTheme="minorEastAsia"/>
        </w:rPr>
        <w:t xml:space="preserve">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 xml:space="preserve">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w:t>
      </w:r>
      <w:r w:rsidRPr="00C81E73">
        <w:rPr>
          <w:i/>
        </w:rPr>
        <w:t>pattern</w:t>
      </w:r>
      <w:r>
        <w:t xml:space="preserve"> significativi nei dati di input</w:t>
      </w:r>
      <w:r w:rsidR="00316120">
        <w:t xml:space="preserve"> – è </w:t>
      </w:r>
      <w:r w:rsidR="001F13D8">
        <w:t xml:space="preserve">un caso di </w:t>
      </w:r>
      <w:r w:rsidR="001F13D8" w:rsidRPr="00F25604">
        <w:rPr>
          <w:i/>
        </w:rPr>
        <w:t>cluster analysis</w:t>
      </w:r>
      <w:r w:rsidR="00F25604">
        <w:t>.</w:t>
      </w:r>
    </w:p>
    <w:p w14:paraId="16BA1E9F" w14:textId="5E1048D3" w:rsidR="00F25604" w:rsidRDefault="00F25604" w:rsidP="007F1230">
      <w:r>
        <w:t>Oltre queste due macro</w:t>
      </w:r>
      <w:r w:rsidR="00C81E73">
        <w:t>-</w:t>
      </w:r>
      <w:r>
        <w:t>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31114AFC"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w:t>
      </w:r>
      <w:r w:rsidR="00C81E73">
        <w:t>sotto</w:t>
      </w:r>
      <w:r w:rsidR="00780836">
        <w:t xml:space="preserve"> cui sussumere le osservazioni.</w:t>
      </w:r>
      <w:r w:rsidR="00414C86">
        <w:t xml:space="preserve"> Per i modelli di classificazione le performance genericamente si valutano su quante unità sono state classificate correttamente, anche se nel </w:t>
      </w:r>
      <w:r w:rsidR="00C81E73">
        <w:t xml:space="preserve">paragrafo </w:t>
      </w:r>
      <w:commentRangeStart w:id="8"/>
      <w:r w:rsidR="00C81E73">
        <w:t>settimo</w:t>
      </w:r>
      <w:commentRangeEnd w:id="8"/>
      <w:r w:rsidR="00C81E73">
        <w:rPr>
          <w:rStyle w:val="Rimandocommento"/>
        </w:rPr>
        <w:commentReference w:id="8"/>
      </w:r>
      <w:r w:rsidR="00414C86">
        <w:t xml:space="preserve">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166E0028"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w:t>
      </w:r>
      <w:r w:rsidR="00E20A04">
        <w:t>“</w:t>
      </w:r>
      <w:r w:rsidR="0013016A">
        <w:t>valore atteso</w:t>
      </w:r>
      <w:r w:rsidR="00E20A04">
        <w:t>”</w:t>
      </w:r>
      <w:r w:rsidR="0013016A">
        <w:t xml:space="preserve">,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6A043930" w:rsidR="004D0601" w:rsidRPr="004D1EB6" w:rsidRDefault="004D0601" w:rsidP="004D0601">
      <w:r>
        <w:t xml:space="preserve">Minimizzare queste due quantità tuttavia è problematico: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w:t>
      </w:r>
      <w:r w:rsidR="006D6512">
        <w:t>decrescere</w:t>
      </w:r>
      <w:r>
        <w:t xml:space="preserv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w:t>
      </w:r>
      <w:r w:rsidR="006D6512">
        <w:t>dopo il quale</w:t>
      </w:r>
      <w:r w:rsidR="004D1EB6">
        <w:t xml:space="preserve"> il </w:t>
      </w:r>
      <w:r w:rsidR="004D1EB6" w:rsidRPr="00C408EA">
        <w:rPr>
          <w:i/>
        </w:rPr>
        <w:t>bias</w:t>
      </w:r>
      <w:r w:rsidR="004D1EB6">
        <w:t xml:space="preserve"> non decresce quasi più mentre la varianza sale drammaticamente</w:t>
      </w:r>
      <w:r w:rsidR="00E20A04">
        <w:rPr>
          <w:rStyle w:val="Rimandonotaapidipagina"/>
        </w:rPr>
        <w:footnoteReference w:id="24"/>
      </w:r>
      <w:r w:rsidR="004D1EB6">
        <w:t xml:space="preserve">. Trovare </w:t>
      </w:r>
      <w:r w:rsidR="004D1EB6">
        <w:lastRenderedPageBreak/>
        <w:t>una 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1CDA3109" w:rsidR="00163BD9" w:rsidRPr="00C96BA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w:t>
      </w:r>
      <w:r w:rsidR="00B717D9">
        <w:t>L’importanza di questo punto non risiede solo nella comunicazione “pubblica” della stima delle performance del modello, ma anche e soprattutto nella scelta “relativa” del miglior modello tra tutti quelli che si sono addestrati sui dati e che competono per essere scelti</w:t>
      </w:r>
      <w:r w:rsidR="00B717D9">
        <w:rPr>
          <w:rStyle w:val="Rimandonotaapidipagina"/>
        </w:rPr>
        <w:footnoteReference w:id="26"/>
      </w:r>
      <w:r w:rsidR="00B717D9">
        <w:t xml:space="preserve">. </w:t>
      </w:r>
      <w:r>
        <w:t xml:space="preserve">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r w:rsidR="00C96BA9">
        <w:t xml:space="preserve"> </w:t>
      </w:r>
    </w:p>
    <w:p w14:paraId="3BE72E40" w14:textId="6AEE1EF5" w:rsidR="00163BD9" w:rsidRDefault="006D6512" w:rsidP="00163BD9">
      <w:pPr>
        <w:pStyle w:val="Titolo3"/>
      </w:pPr>
      <w:r>
        <w:t>Il paradigma train-validate-</w:t>
      </w:r>
      <w:r w:rsidR="00163BD9">
        <w:t>test</w:t>
      </w:r>
      <w:r w:rsidR="00163BD9">
        <w:rPr>
          <w:rStyle w:val="Rimandonotaapidipagina"/>
          <w:i w:val="0"/>
        </w:rPr>
        <w:footnoteReference w:id="27"/>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8"/>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w:t>
      </w:r>
      <w:r w:rsidR="00163BD9">
        <w:lastRenderedPageBreak/>
        <w:t>potrà performare su dati della medesima distribuzione di quelli utilizzati per l’analisi</w:t>
      </w:r>
      <w:r w:rsidR="00163BD9">
        <w:rPr>
          <w:rStyle w:val="Rimandonotaapidipagina"/>
        </w:rPr>
        <w:footnoteReference w:id="29"/>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30"/>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1"/>
      </w:r>
      <w:r w:rsidR="00D1527D">
        <w:t xml:space="preserve"> e flessibili) performeranno scarsamente 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2"/>
      </w:r>
      <w:r w:rsidR="00454681">
        <w:rPr>
          <w:rFonts w:eastAsiaTheme="minorEastAsia"/>
        </w:rPr>
        <w:t>.</w:t>
      </w:r>
    </w:p>
    <w:p w14:paraId="5D5C0F9F" w14:textId="65E32FD4" w:rsidR="00876192" w:rsidRDefault="00263D69" w:rsidP="00263D69">
      <w:pPr>
        <w:pStyle w:val="Titolo3"/>
      </w:pPr>
      <w:r>
        <w:t>K-fold cross-validation</w:t>
      </w:r>
    </w:p>
    <w:p w14:paraId="7EBB86D9" w14:textId="638E651E"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 xml:space="preserve">k-fold </w:t>
      </w:r>
      <w:r w:rsidR="0087308F">
        <w:rPr>
          <w:i/>
        </w:rPr>
        <w:t>cross-</w:t>
      </w:r>
      <w:r w:rsidRPr="00E22B1B">
        <w:rPr>
          <w:i/>
        </w:rPr>
        <w:t>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87308F">
        <w:rPr>
          <w:rFonts w:eastAsiaTheme="minorEastAsia"/>
        </w:rPr>
        <w:t xml:space="preserve"> –</w:t>
      </w:r>
      <w:r w:rsidR="00E22B1B">
        <w:rPr>
          <w:rFonts w:eastAsiaTheme="minorEastAsia"/>
        </w:rPr>
        <w:t>ma non necessariamente</w:t>
      </w:r>
      <w:r w:rsidR="00581A4A">
        <w:rPr>
          <w:rStyle w:val="Rimandonotaapidipagina"/>
          <w:rFonts w:eastAsiaTheme="minorEastAsia"/>
        </w:rPr>
        <w:footnoteReference w:id="33"/>
      </w:r>
      <w:r w:rsidR="00E22B1B">
        <w:rPr>
          <w:rFonts w:eastAsiaTheme="minorEastAsia"/>
        </w:rPr>
        <w:t xml:space="preserve"> –</w:t>
      </w:r>
      <w:r>
        <w:rPr>
          <w:rFonts w:eastAsiaTheme="minorEastAsia"/>
        </w:rPr>
        <w:t xml:space="preserve"> </w:t>
      </w:r>
      <m:oMath>
        <m:r>
          <w:rPr>
            <w:rFonts w:ascii="Cambria Math" w:hAnsi="Cambria Math"/>
          </w:rPr>
          <m:t>5</m:t>
        </m:r>
      </m:oMath>
      <w:r>
        <w:rPr>
          <w:rFonts w:eastAsiaTheme="minorEastAsia"/>
        </w:rPr>
        <w:t xml:space="preserve"> o </w:t>
      </w:r>
      <m:oMath>
        <m:r>
          <w:rPr>
            <w:rFonts w:ascii="Cambria Math" w:hAnsi="Cambria Math"/>
          </w:rPr>
          <m:t>10</m:t>
        </m:r>
      </m:oMath>
      <w:r w:rsidR="00C57BFF">
        <w:rPr>
          <w:rStyle w:val="Rimandonotaapidipagina"/>
          <w:rFonts w:eastAsiaTheme="minorEastAsia"/>
        </w:rPr>
        <w:footnoteReference w:id="34"/>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w:t>
      </w:r>
      <w:r w:rsidR="003A52D0">
        <w:rPr>
          <w:rFonts w:eastAsiaTheme="minorEastAsia"/>
        </w:rPr>
        <w:t>stimare</w:t>
      </w:r>
      <w:r w:rsidR="00E22B1B">
        <w:rPr>
          <w:rFonts w:eastAsiaTheme="minorEastAsia"/>
        </w:rPr>
        <w:t xml:space="preserve"> il </w:t>
      </w:r>
      <w:r w:rsidR="00E22B1B" w:rsidRPr="00E22B1B">
        <w:rPr>
          <w:rFonts w:eastAsiaTheme="minorEastAsia"/>
          <w:i/>
        </w:rPr>
        <w:t>test error rate</w:t>
      </w:r>
      <w:r w:rsidR="00E22B1B">
        <w:rPr>
          <w:rFonts w:eastAsiaTheme="minorEastAsia"/>
        </w:rPr>
        <w:t>) sul</w:t>
      </w:r>
      <w:r w:rsidR="003A52D0">
        <w:rPr>
          <w:rFonts w:eastAsiaTheme="minorEastAsia"/>
        </w:rPr>
        <w:t xml:space="preserve"> k-esimo </w:t>
      </w:r>
      <w:r w:rsidR="003A52D0" w:rsidRPr="003A52D0">
        <w:rPr>
          <w:rFonts w:eastAsiaTheme="minorEastAsia"/>
          <w:i/>
        </w:rPr>
        <w:t>fold</w:t>
      </w:r>
      <w:r w:rsidR="00E22B1B">
        <w:rPr>
          <w:rFonts w:eastAsiaTheme="minorEastAsia"/>
        </w:rPr>
        <w:t xml:space="preserve">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5"/>
      </w:r>
      <w:r w:rsidR="00E22B1B">
        <w:rPr>
          <w:rFonts w:eastAsiaTheme="minorEastAsia"/>
        </w:rPr>
        <w:t xml:space="preserve">. </w:t>
      </w:r>
    </w:p>
    <w:p w14:paraId="4526BC67" w14:textId="7B399EC0" w:rsidR="00263D69" w:rsidRDefault="00E22B1B" w:rsidP="00263D69">
      <w:pPr>
        <w:rPr>
          <w:rFonts w:eastAsiaTheme="minorEastAsia"/>
        </w:rPr>
      </w:pPr>
      <w:r>
        <w:rPr>
          <w:rFonts w:eastAsiaTheme="minorEastAsia"/>
        </w:rPr>
        <w:t xml:space="preserve">Rispetto al paradigma </w:t>
      </w:r>
      <w:r w:rsidR="00FB28C9">
        <w:rPr>
          <w:rFonts w:eastAsiaTheme="minorEastAsia"/>
          <w:i/>
        </w:rPr>
        <w:t>train-validate-</w:t>
      </w:r>
      <w:r w:rsidRPr="00E22B1B">
        <w:rPr>
          <w:rFonts w:eastAsiaTheme="minorEastAsia"/>
          <w:i/>
        </w:rPr>
        <w:t>test</w:t>
      </w:r>
      <w:r>
        <w:rPr>
          <w:rFonts w:eastAsiaTheme="minorEastAsia"/>
        </w:rPr>
        <w:t xml:space="preserve"> questo approccio è computazionalmente più dispendioso, ma ha alcuni vantaggi.</w:t>
      </w:r>
    </w:p>
    <w:p w14:paraId="73304E8D" w14:textId="3C3E505E" w:rsidR="00454681"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w:t>
      </w:r>
      <w:r w:rsidR="00FB28C9">
        <w:rPr>
          <w:rFonts w:eastAsiaTheme="minorEastAsia"/>
          <w:i/>
        </w:rPr>
        <w:t>-validate-</w:t>
      </w:r>
      <w:r w:rsidRPr="00E22B1B">
        <w:rPr>
          <w:rFonts w:eastAsiaTheme="minorEastAsia"/>
          <w:i/>
        </w:rPr>
        <w:t>test</w:t>
      </w:r>
      <w:r>
        <w:rPr>
          <w:rFonts w:eastAsiaTheme="minorEastAsia"/>
        </w:rPr>
        <w:t xml:space="preserve">, </w:t>
      </w:r>
      <w:r>
        <w:rPr>
          <w:rFonts w:eastAsiaTheme="minorEastAsia"/>
        </w:rPr>
        <w:lastRenderedPageBreak/>
        <w:t xml:space="preserve">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w:t>
      </w:r>
      <w:r w:rsidR="00FB28C9">
        <w:rPr>
          <w:rFonts w:eastAsiaTheme="minorEastAsia"/>
        </w:rPr>
        <w:t>a casualità della partizione dei dati</w:t>
      </w:r>
      <w:r w:rsidR="00126975">
        <w:rPr>
          <w:rFonts w:eastAsiaTheme="minorEastAsia"/>
        </w:rPr>
        <w: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w:t>
      </w:r>
      <w:r w:rsidR="00FB28C9">
        <w:rPr>
          <w:rFonts w:eastAsiaTheme="minorEastAsia"/>
        </w:rPr>
        <w:t>ottimale</w:t>
      </w:r>
      <w:r w:rsidR="00C65E80">
        <w:rPr>
          <w:rStyle w:val="Rimandonotaapidipagina"/>
          <w:rFonts w:eastAsiaTheme="minorEastAsia"/>
        </w:rPr>
        <w:footnoteReference w:id="36"/>
      </w:r>
      <w:r w:rsidR="00C65E80">
        <w:rPr>
          <w:rFonts w:eastAsiaTheme="minorEastAsia"/>
        </w:rPr>
        <w:t>.</w:t>
      </w:r>
    </w:p>
    <w:p w14:paraId="323AF0BE" w14:textId="5F6D2F6B" w:rsidR="00C96BA9" w:rsidRDefault="00C96BA9" w:rsidP="00C96BA9">
      <w:pPr>
        <w:pStyle w:val="Titolo3"/>
        <w:rPr>
          <w:rFonts w:eastAsiaTheme="minorEastAsia"/>
          <w:i w:val="0"/>
        </w:rPr>
      </w:pPr>
      <w:r>
        <w:rPr>
          <w:rFonts w:eastAsiaTheme="minorEastAsia"/>
        </w:rPr>
        <w:t>L’addestramento finale del modello</w:t>
      </w:r>
      <w:r w:rsidR="00EF2F68">
        <w:rPr>
          <w:rFonts w:eastAsiaTheme="minorEastAsia"/>
        </w:rPr>
        <w:t xml:space="preserve"> e la nested k-fold cross-validation</w:t>
      </w:r>
    </w:p>
    <w:p w14:paraId="27CB86E1" w14:textId="2D9F3412" w:rsidR="00C96BA9" w:rsidRPr="00090409" w:rsidRDefault="00C96BA9" w:rsidP="00090409">
      <w:pPr>
        <w:rPr>
          <w:rFonts w:eastAsiaTheme="minorEastAsia"/>
        </w:rPr>
      </w:pPr>
      <w:r>
        <w:t xml:space="preserve">La stima del </w:t>
      </w:r>
      <w:r w:rsidRPr="00C96BA9">
        <w:rPr>
          <w:i/>
        </w:rPr>
        <w:t>test error rate</w:t>
      </w:r>
      <w:r>
        <w:t xml:space="preserve"> è un presupposto importante per la selezione del miglior </w:t>
      </w:r>
      <w:r w:rsidR="00CD4246">
        <w:t>modello tra una lista di modelli</w:t>
      </w:r>
      <w:r>
        <w:t xml:space="preserve"> che competono per essere scelti come quello migliore</w:t>
      </w:r>
      <w:r w:rsidR="00B717D9">
        <w:rPr>
          <w:rStyle w:val="Rimandonotaapidipagina"/>
        </w:rPr>
        <w:footnoteReference w:id="37"/>
      </w:r>
      <w:r>
        <w:t>.</w:t>
      </w:r>
      <w:r w:rsidR="003D519B">
        <w:t xml:space="preserve"> </w:t>
      </w:r>
      <w:r w:rsidR="00B717D9">
        <w:t xml:space="preserve">Si è visto come la </w:t>
      </w:r>
      <w:r w:rsidR="00B717D9" w:rsidRPr="00B717D9">
        <w:rPr>
          <w:i/>
        </w:rPr>
        <w:t>k-fold cross-validation</w:t>
      </w:r>
      <w:r w:rsidR="00B717D9">
        <w:t xml:space="preserve"> rappresenti il miglior compromesso tra varianza e </w:t>
      </w:r>
      <w:r w:rsidR="00B717D9" w:rsidRPr="00B717D9">
        <w:rPr>
          <w:i/>
        </w:rPr>
        <w:t>bias</w:t>
      </w:r>
      <w:r w:rsidR="00B717D9">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sidR="00B717D9">
        <w:rPr>
          <w:rFonts w:eastAsiaTheme="minorEastAsia"/>
        </w:rPr>
        <w:t xml:space="preserve"> volte? Esso andrà </w:t>
      </w:r>
      <w:r w:rsidR="00CD4246">
        <w:rPr>
          <w:rFonts w:eastAsiaTheme="minorEastAsia"/>
        </w:rPr>
        <w:t>ri</w:t>
      </w:r>
      <w:r w:rsidR="00B717D9">
        <w:rPr>
          <w:rFonts w:eastAsiaTheme="minorEastAsia"/>
        </w:rPr>
        <w:t>addestrato su tutto il dataset di training</w:t>
      </w:r>
      <w:r w:rsidR="000D1808">
        <w:rPr>
          <w:rStyle w:val="Rimandonotaapidipagina"/>
          <w:rFonts w:eastAsiaTheme="minorEastAsia"/>
        </w:rPr>
        <w:footnoteReference w:id="38"/>
      </w:r>
      <w:r w:rsidR="00CD4246">
        <w:rPr>
          <w:rFonts w:eastAsiaTheme="minorEastAsia"/>
        </w:rPr>
        <w:t xml:space="preserve"> per poterlo poi applicare</w:t>
      </w:r>
      <w:r w:rsidR="00B717D9">
        <w:rPr>
          <w:rFonts w:eastAsiaTheme="minorEastAsia"/>
        </w:rPr>
        <w:t xml:space="preserve"> a un dataset di test da cui ottenere una stima definitiva (e relativa all’unico modello vincente)</w:t>
      </w:r>
      <w:r w:rsidR="006D7E1F">
        <w:rPr>
          <w:rFonts w:eastAsiaTheme="minorEastAsia"/>
        </w:rPr>
        <w:t xml:space="preserve"> dell’</w:t>
      </w:r>
      <w:r w:rsidR="006D7E1F" w:rsidRPr="006D7E1F">
        <w:rPr>
          <w:rFonts w:eastAsiaTheme="minorEastAsia"/>
          <w:i/>
        </w:rPr>
        <w:t>error rate</w:t>
      </w:r>
      <w:r w:rsidR="000D1808">
        <w:rPr>
          <w:rFonts w:eastAsiaTheme="minorEastAsia"/>
        </w:rPr>
        <w:t xml:space="preserve">. Ma la classica </w:t>
      </w:r>
      <w:r w:rsidR="000D1808" w:rsidRPr="007F17CD">
        <w:rPr>
          <w:rFonts w:eastAsiaTheme="minorEastAsia"/>
          <w:i/>
        </w:rPr>
        <w:t>k-fold cross-validation</w:t>
      </w:r>
      <w:r w:rsidR="000D1808">
        <w:rPr>
          <w:rFonts w:eastAsiaTheme="minorEastAsia"/>
        </w:rPr>
        <w:t xml:space="preserve"> non pr</w:t>
      </w:r>
      <w:r w:rsidR="007F17CD">
        <w:rPr>
          <w:rFonts w:eastAsiaTheme="minorEastAsia"/>
        </w:rPr>
        <w:t xml:space="preserve">evede una partizione del dataset in modo tale che ne rimanga uno indipendente di test (infatti il campione si divide in </w:t>
      </w:r>
      <m:oMath>
        <m:r>
          <w:rPr>
            <w:rFonts w:ascii="Cambria Math" w:eastAsiaTheme="minorEastAsia" w:hAnsi="Cambria Math"/>
          </w:rPr>
          <m:t>k</m:t>
        </m:r>
      </m:oMath>
      <w:r w:rsidR="007F17CD">
        <w:rPr>
          <w:rFonts w:eastAsiaTheme="minorEastAsia"/>
        </w:rPr>
        <w:t xml:space="preserve"> parti, e la k-esima viene usata per la validazione cioè per la scelta del miglior modello)</w:t>
      </w:r>
      <w:r w:rsidR="000D1808">
        <w:rPr>
          <w:rFonts w:eastAsiaTheme="minorEastAsia"/>
        </w:rPr>
        <w:t>;</w:t>
      </w:r>
      <w:r w:rsidR="007F17CD">
        <w:rPr>
          <w:rFonts w:eastAsiaTheme="minorEastAsia"/>
        </w:rPr>
        <w:t xml:space="preserve"> questa soluzione è invece prevista dalla </w:t>
      </w:r>
      <w:r w:rsidR="007F17CD" w:rsidRPr="007F17CD">
        <w:rPr>
          <w:rFonts w:eastAsiaTheme="minorEastAsia"/>
          <w:i/>
        </w:rPr>
        <w:t>nested k-fold cross-validation</w:t>
      </w:r>
      <w:r w:rsidR="00AA6E42">
        <w:rPr>
          <w:rStyle w:val="Rimandonotaapidipagina"/>
          <w:rFonts w:eastAsiaTheme="minorEastAsia"/>
          <w:i/>
        </w:rPr>
        <w:footnoteReference w:id="39"/>
      </w:r>
      <w:r w:rsidR="007F17CD">
        <w:rPr>
          <w:rFonts w:eastAsiaTheme="minorEastAsia"/>
        </w:rPr>
        <w:t xml:space="preserve">: immaginando un campione di </w:t>
      </w:r>
      <m:oMath>
        <m:r>
          <w:rPr>
            <w:rFonts w:ascii="Cambria Math" w:hAnsi="Cambria Math"/>
          </w:rPr>
          <m:t>n</m:t>
        </m:r>
      </m:oMath>
      <w:r w:rsidR="007F17CD">
        <w:rPr>
          <w:rFonts w:eastAsiaTheme="minorEastAsia"/>
        </w:rPr>
        <w:t xml:space="preserve"> osservazioni, si può pensare che l’</w:t>
      </w:r>
      <m:oMath>
        <m:r>
          <w:rPr>
            <w:rFonts w:ascii="Cambria Math" w:hAnsi="Cambria Math"/>
          </w:rPr>
          <m:t>80%</m:t>
        </m:r>
      </m:oMath>
      <w:r w:rsidR="008932A5">
        <w:rPr>
          <w:rFonts w:eastAsiaTheme="minorEastAsia"/>
        </w:rPr>
        <w:t xml:space="preserve"> formerà il dataset di training-</w:t>
      </w:r>
      <w:r w:rsidR="007F17CD">
        <w:rPr>
          <w:rFonts w:eastAsiaTheme="minorEastAsia"/>
        </w:rPr>
        <w:t xml:space="preserve">validazione eseguendo una </w:t>
      </w:r>
      <w:r w:rsidR="007F17CD" w:rsidRPr="007F17CD">
        <w:rPr>
          <w:rFonts w:eastAsiaTheme="minorEastAsia"/>
          <w:i/>
        </w:rPr>
        <w:t>k-fold cross-validation</w:t>
      </w:r>
      <w:r w:rsidR="007F17CD">
        <w:rPr>
          <w:rFonts w:eastAsiaTheme="minorEastAsia"/>
        </w:rPr>
        <w:t xml:space="preserve">; il modello </w:t>
      </w:r>
      <w:r w:rsidR="008932A5">
        <w:rPr>
          <w:rFonts w:eastAsiaTheme="minorEastAsia"/>
        </w:rPr>
        <w:lastRenderedPageBreak/>
        <w:t>vincente</w:t>
      </w:r>
      <w:r w:rsidR="007F17CD">
        <w:rPr>
          <w:rFonts w:eastAsiaTheme="minorEastAsia"/>
        </w:rPr>
        <w:t xml:space="preserve"> verrà </w:t>
      </w:r>
      <w:r w:rsidR="008932A5">
        <w:rPr>
          <w:rFonts w:eastAsiaTheme="minorEastAsia"/>
        </w:rPr>
        <w:t xml:space="preserve">poi </w:t>
      </w:r>
      <w:r w:rsidR="007F17CD">
        <w:rPr>
          <w:rFonts w:eastAsiaTheme="minorEastAsia"/>
        </w:rPr>
        <w:t>addestrato su</w:t>
      </w:r>
      <w:r w:rsidR="008932A5">
        <w:rPr>
          <w:rFonts w:eastAsiaTheme="minorEastAsia"/>
        </w:rPr>
        <w:t xml:space="preserve"> tutto il dataset di training -</w:t>
      </w:r>
      <w:r w:rsidR="007F17CD">
        <w:rPr>
          <w:rFonts w:eastAsiaTheme="minorEastAsia"/>
        </w:rPr>
        <w:t xml:space="preserve">validazione, e </w:t>
      </w:r>
      <w:r w:rsidR="008932A5">
        <w:rPr>
          <w:rFonts w:eastAsiaTheme="minorEastAsia"/>
        </w:rPr>
        <w:t>alla fine</w:t>
      </w:r>
      <w:r w:rsidR="007F17CD">
        <w:rPr>
          <w:rFonts w:eastAsiaTheme="minorEastAsia"/>
        </w:rPr>
        <w:t xml:space="preserve"> se ne stimeranno le perform</w:t>
      </w:r>
      <w:r w:rsidR="008932A5">
        <w:rPr>
          <w:rFonts w:eastAsiaTheme="minorEastAsia"/>
        </w:rPr>
        <w:t xml:space="preserve">ance applicandolo al restante </w:t>
      </w:r>
      <m:oMath>
        <m:r>
          <w:rPr>
            <w:rFonts w:ascii="Cambria Math" w:hAnsi="Cambria Math"/>
          </w:rPr>
          <m:t>20%</m:t>
        </m:r>
      </m:oMath>
      <w:r w:rsidR="007F17CD">
        <w:rPr>
          <w:rFonts w:eastAsiaTheme="minorEastAsia"/>
        </w:rPr>
        <w:t xml:space="preserve"> dei dati. È evidente che un approccio del genere – che prevede un</w:t>
      </w:r>
      <w:r w:rsidR="000F180F">
        <w:rPr>
          <w:rFonts w:eastAsiaTheme="minorEastAsia"/>
        </w:rPr>
        <w:t>a maggiore partizione dei dati –</w:t>
      </w:r>
      <w:r w:rsidR="007F17CD">
        <w:rPr>
          <w:rFonts w:eastAsiaTheme="minorEastAsia"/>
        </w:rPr>
        <w:t xml:space="preserve"> ha efficacia massima e minori controindicazioni per campioni di grande dimensione.</w:t>
      </w:r>
    </w:p>
    <w:p w14:paraId="2866D4D0" w14:textId="519C4F1D" w:rsidR="00117E41" w:rsidRDefault="00766F1E" w:rsidP="00117E41">
      <w:pPr>
        <w:pStyle w:val="Titolo1"/>
      </w:pPr>
      <w:r>
        <w:t>La s</w:t>
      </w:r>
      <w:r w:rsidR="00117E41">
        <w:t>elezione delle variabili</w:t>
      </w:r>
    </w:p>
    <w:p w14:paraId="5EA5F0B0" w14:textId="520FE44F" w:rsidR="00206682" w:rsidRPr="00206682" w:rsidRDefault="00A0758A" w:rsidP="00206682">
      <w:r>
        <w:t xml:space="preserve">I metodi di </w:t>
      </w:r>
      <w:r w:rsidRPr="003A75F6">
        <w:rPr>
          <w:i/>
        </w:rPr>
        <w:t>cross-validation</w:t>
      </w:r>
      <w:r w:rsidR="003A75F6">
        <w:t xml:space="preserve"> servono per confrontare modelli diversi e stimare il </w:t>
      </w:r>
      <w:r w:rsidR="003A75F6" w:rsidRPr="003A75F6">
        <w:rPr>
          <w:i/>
        </w:rPr>
        <w:t>test error rate</w:t>
      </w:r>
      <w:r w:rsidR="003A75F6">
        <w:t xml:space="preserve"> di ognuno di loro per scegliere il modello che performa meglio. Tuttavia per confrontare modelli essi vanno costruiti; e la costruzione comporta come passo fondamentale la scelta di quali variabili includere nel modello.</w:t>
      </w:r>
      <w:r w:rsidR="00090409">
        <w:t xml:space="preserve"> Esistono varie tecniche, </w:t>
      </w:r>
      <w:r w:rsidR="00206682">
        <w:t xml:space="preserve">alcune delle quali a forte componente automatica, altre che lasciano molto più spazio all’intuito e alla </w:t>
      </w:r>
      <w:r w:rsidR="00206682" w:rsidRPr="00206682">
        <w:rPr>
          <w:i/>
        </w:rPr>
        <w:t>expertise</w:t>
      </w:r>
      <w:r w:rsidR="00206682">
        <w:t xml:space="preserve"> del ricercatore</w:t>
      </w:r>
      <w:r w:rsidR="00206682">
        <w:rPr>
          <w:rStyle w:val="Rimandonotaapidipagina"/>
        </w:rPr>
        <w:footnoteReference w:id="40"/>
      </w:r>
      <w:r w:rsidR="00206682">
        <w:t>.</w:t>
      </w:r>
    </w:p>
    <w:p w14:paraId="32FAEDAE" w14:textId="698420EE" w:rsidR="00CC5A9E" w:rsidRDefault="003A75F6" w:rsidP="00CC5A9E">
      <w:pPr>
        <w:pStyle w:val="Titolo3"/>
      </w:pPr>
      <w:r>
        <w:t>La necessità di scegliere le variabili</w:t>
      </w:r>
    </w:p>
    <w:p w14:paraId="65E939EF" w14:textId="6B9174F7" w:rsidR="00FF644B" w:rsidRDefault="00405489" w:rsidP="00FF644B">
      <w:r>
        <w:t>La selezione delle variabili è un procedimento cardine nella costruzione di un modello predittivo. Gli obiettivi di questo procedimento possono essere due: nel caso di un modello volto alla predittività, l’obiettivo è quello di trovare la miglior combinazione possibile di variabili in g</w:t>
      </w:r>
      <w:r w:rsidR="00766F1E">
        <w:t>rado di predire bene il fenomen</w:t>
      </w:r>
      <w:r>
        <w:t xml:space="preserve">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w:t>
      </w:r>
      <w:r w:rsidR="009B3EAC">
        <w:t>perché non limitarsi a includere tutte le variabili nel modello?</w:t>
      </w:r>
    </w:p>
    <w:p w14:paraId="6C672686" w14:textId="3C024E9B" w:rsidR="00766F1E" w:rsidRPr="006A0BA4" w:rsidRDefault="00766F1E" w:rsidP="00766F1E">
      <w:r>
        <w:t>Innanzitutto un principio molto diffuso e apprezzato in statistica è il principio della parsimonia</w:t>
      </w:r>
      <w:r>
        <w:rPr>
          <w:rStyle w:val="Rimandonotaapidipagina"/>
        </w:rPr>
        <w:footnoteReference w:id="41"/>
      </w:r>
      <w:r>
        <w:t xml:space="preserve">: è preferibile, a parità – o quasi – di risultato </w:t>
      </w:r>
      <w:r w:rsidR="00B56519">
        <w:t>ottenuto arrivarci</w:t>
      </w:r>
      <w:r>
        <w:t xml:space="preserve"> con la minore complessità possibile. Vale a dire: col minor numero possibile di </w:t>
      </w:r>
      <w:r>
        <w:lastRenderedPageBreak/>
        <w:t xml:space="preserve">parametri inclusi nel modello. La parsimonia gioca anche a favore dell’interpretabilità di un modello: abbiamo visto nel corso del capitolo che </w:t>
      </w:r>
      <w:r w:rsidR="00926D59">
        <w:t xml:space="preserve">a volte avere un modello interpretabile ricopre un ruolo fondamentale nella ricerca, e non basta una </w:t>
      </w:r>
      <w:r w:rsidR="00926D59" w:rsidRPr="00926D59">
        <w:rPr>
          <w:i/>
        </w:rPr>
        <w:t>black box</w:t>
      </w:r>
      <w:r w:rsidR="00926D59">
        <w:t xml:space="preserve"> enormemente predittiva</w:t>
      </w:r>
      <w:r w:rsidR="00726FD9">
        <w:t xml:space="preserve"> per soddisfare le esigenze di studio</w:t>
      </w:r>
      <w:r w:rsidR="00625548">
        <w:rPr>
          <w:rStyle w:val="Rimandonotaapidipagina"/>
        </w:rPr>
        <w:footnoteReference w:id="42"/>
      </w:r>
      <w:r w:rsidR="00726FD9">
        <w:t>.</w:t>
      </w:r>
      <w:r w:rsidR="006A0BA4">
        <w:t xml:space="preserve"> A tal fine la presenza di una variabile inutile potrebbe comportare (alla luce della stima dei coefficienti basata – almeno nei modelli lineari e lineari generalizzati – sull’</w:t>
      </w:r>
      <w:r w:rsidR="006A0BA4" w:rsidRPr="006A0BA4">
        <w:rPr>
          <w:i/>
        </w:rPr>
        <w:t>adjustment</w:t>
      </w:r>
      <w:commentRangeStart w:id="9"/>
      <w:r w:rsidR="006A0BA4">
        <w:rPr>
          <w:rStyle w:val="Rimandonotaapidipagina"/>
          <w:i/>
        </w:rPr>
        <w:footnoteReference w:id="43"/>
      </w:r>
      <w:commentRangeEnd w:id="9"/>
      <w:r w:rsidR="00B56519">
        <w:rPr>
          <w:rStyle w:val="Rimandocommento"/>
        </w:rPr>
        <w:commentReference w:id="9"/>
      </w:r>
      <w:r w:rsidR="006A0BA4">
        <w:t>) a interpretare in maniera completamente erronea la relazione tra le variabili di interesse</w:t>
      </w:r>
      <w:r w:rsidR="00B6093D">
        <w:t>.</w:t>
      </w:r>
    </w:p>
    <w:p w14:paraId="63345401" w14:textId="5D657281" w:rsidR="00726FD9" w:rsidRDefault="00726FD9" w:rsidP="00766F1E">
      <w:r>
        <w:t>Inoltre per campione di grande dimensione e per set di variabili di grande numerosità possono sopravvenire problem</w:t>
      </w:r>
      <w:r w:rsidR="00F73F0D">
        <w:t xml:space="preserve">i di carichi computazionali nella esecuzione </w:t>
      </w:r>
      <w:r>
        <w:t>dell’algoritmo; in tali occasioni ridurr</w:t>
      </w:r>
      <w:r w:rsidR="00C67691">
        <w:t>e il numero di variabili da incl</w:t>
      </w:r>
      <w:r>
        <w:t xml:space="preserve">udere nel modello potrebbe persino fare la differenza tra permetterne </w:t>
      </w:r>
      <w:r w:rsidR="00F73F0D">
        <w:t xml:space="preserve">l’applicabilità </w:t>
      </w:r>
      <w:r>
        <w:t>oppure no</w:t>
      </w:r>
      <w:r>
        <w:rPr>
          <w:rStyle w:val="Rimandonotaapidipagina"/>
        </w:rPr>
        <w:footnoteReference w:id="44"/>
      </w:r>
      <w:r w:rsidR="006A0BA4">
        <w:t>.</w:t>
      </w:r>
    </w:p>
    <w:p w14:paraId="52E367D7" w14:textId="7BD9806B" w:rsidR="000E40EA" w:rsidRDefault="000E40EA" w:rsidP="000E40EA">
      <w:pPr>
        <w:rPr>
          <w:rFonts w:eastAsiaTheme="minorEastAsia"/>
        </w:rPr>
      </w:pPr>
      <w:r>
        <w:t xml:space="preserve">Uno dei principali fattori di dissuasione all’inclusione indiscriminata delle variabili è la multicollinearità: come si vedrà più nel dettaglio nel </w:t>
      </w:r>
      <w:r w:rsidR="00F73F0D">
        <w:t xml:space="preserve">capitolo </w:t>
      </w:r>
      <w:commentRangeStart w:id="10"/>
      <w:r w:rsidR="00F73F0D">
        <w:t>secondo</w:t>
      </w:r>
      <w:commentRangeEnd w:id="10"/>
      <w:r w:rsidR="00F73F0D">
        <w:rPr>
          <w:rStyle w:val="Rimandocommento"/>
        </w:rPr>
        <w:commentReference w:id="10"/>
      </w:r>
      <w:r>
        <w:t xml:space="preserve">, avere variabili indipendenti correlate tra loro all’interno del modello aumenta l’errore standard </w:t>
      </w:r>
      <w:r w:rsidR="00BE0E0F">
        <w:t xml:space="preserve">dei coefficienti </w:t>
      </w:r>
      <w:r>
        <w:t>e quindi</w:t>
      </w:r>
      <w:r w:rsidR="00BE0E0F">
        <w:t xml:space="preserve"> va ad</w:t>
      </w:r>
      <w:r>
        <w:t xml:space="preserve"> inficiare pesantemente l’accuratezza della stima di </w:t>
      </w:r>
      <m:oMath>
        <m:r>
          <w:rPr>
            <w:rFonts w:ascii="Cambria Math" w:hAnsi="Cambria Math"/>
          </w:rPr>
          <m:t>f</m:t>
        </m:r>
      </m:oMath>
      <w:r>
        <w:rPr>
          <w:rFonts w:eastAsiaTheme="minorEastAsia"/>
        </w:rPr>
        <w:t xml:space="preserve"> a causa della inflazione della varianza.</w:t>
      </w:r>
    </w:p>
    <w:p w14:paraId="53C9E52B" w14:textId="4621D260" w:rsidR="000E40EA" w:rsidRPr="000E40EA" w:rsidRDefault="000E40EA" w:rsidP="000E40EA">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7DAC6FA8" w14:textId="450ED3E8" w:rsidR="003A75F6" w:rsidRDefault="003A75F6" w:rsidP="003A75F6">
      <w:pPr>
        <w:pStyle w:val="Titolo3"/>
      </w:pPr>
      <w:r>
        <w:lastRenderedPageBreak/>
        <w:t>L’analisi</w:t>
      </w:r>
      <w:r w:rsidR="00B528AC">
        <w:t xml:space="preserve"> esplorativa</w:t>
      </w:r>
    </w:p>
    <w:p w14:paraId="09AEAF8C" w14:textId="385C5378" w:rsidR="005F6309" w:rsidRDefault="00CF2B7E" w:rsidP="005F6309">
      <w:r>
        <w:t xml:space="preserve">L’analisi esplorativa è una tecnica di esplorazione statistica e grafica dei dati volta a indagare </w:t>
      </w:r>
      <w:r w:rsidR="005B4D46">
        <w:t xml:space="preserve">la distribuzione delle variabili e </w:t>
      </w:r>
      <w:r>
        <w:t>possibili relazio</w:t>
      </w:r>
      <w:r w:rsidR="003A7ADA">
        <w:t>n</w:t>
      </w:r>
      <w:r>
        <w:t>i tra l</w:t>
      </w:r>
      <w:r w:rsidR="003A7ADA">
        <w:t xml:space="preserve">e </w:t>
      </w:r>
      <w:r w:rsidR="005B4D46">
        <w:t>stesse,</w:t>
      </w:r>
      <w:r w:rsidR="003A7ADA">
        <w:t xml:space="preserve"> e</w:t>
      </w:r>
      <w:r w:rsidR="00D50002">
        <w:t xml:space="preserve"> a</w:t>
      </w:r>
      <w:r w:rsidR="003A7ADA">
        <w:t xml:space="preserve"> individuar</w:t>
      </w:r>
      <w:r w:rsidR="00D50002">
        <w:t>e</w:t>
      </w:r>
      <w:r w:rsidR="003A7ADA">
        <w:t xml:space="preserve"> in man</w:t>
      </w:r>
      <w:r w:rsidR="005B4D46">
        <w:t>iera intuitiva</w:t>
      </w:r>
      <w:r w:rsidR="003A7ADA">
        <w:t xml:space="preserve"> la</w:t>
      </w:r>
      <w:r>
        <w:t xml:space="preserve"> forza e natura</w:t>
      </w:r>
      <w:r w:rsidR="003A7ADA">
        <w:t xml:space="preserve"> </w:t>
      </w:r>
      <w:r w:rsidR="005B4D46">
        <w:t>di eventuali associazioni esistenti tra loro</w:t>
      </w:r>
      <w:r>
        <w:rPr>
          <w:rStyle w:val="Rimandonotaapidipagina"/>
        </w:rPr>
        <w:footnoteReference w:id="45"/>
      </w:r>
      <w:r w:rsidR="00283BE9">
        <w:t>.</w:t>
      </w:r>
      <w:r w:rsidR="003A7ADA">
        <w:t xml:space="preserve"> È una fase idealmente preliminare alla costruzione di un modello (o di test statistici), in grado di guidare il ricercatore verso la creazione di una formulazione statistica consapevole e più adatta ai suoi scopi. </w:t>
      </w:r>
    </w:p>
    <w:p w14:paraId="37D27AEF" w14:textId="753711F4" w:rsidR="00AF6E3F" w:rsidRDefault="007C7025" w:rsidP="005F6309">
      <w:r>
        <w:t>Strumenti tipici dell’esplorazione dei dati sono i grafici multipli e i grafici condizionati, la matrice degli scatterplot, tutte soluzioni in grado di rappresentare più dimensioni senza l’ausilio della grafica tridimensionale</w:t>
      </w:r>
      <w:r>
        <w:rPr>
          <w:rStyle w:val="Rimandonotaapidipagina"/>
        </w:rPr>
        <w:footnoteReference w:id="46"/>
      </w:r>
      <w:r w:rsidR="00283BE9">
        <w:t>.</w:t>
      </w:r>
    </w:p>
    <w:p w14:paraId="2DD64336" w14:textId="3922A5E4" w:rsidR="00AF6E3F" w:rsidRDefault="00AF6E3F" w:rsidP="005F6309">
      <w:r>
        <w:t>Tra le tecniche esplorative propedeutiche alla selezione delle variabili</w:t>
      </w:r>
      <w:r w:rsidR="00D43493">
        <w:t xml:space="preserve"> di un modello di classificazione binaria citeremo il </w:t>
      </w:r>
      <w:r w:rsidR="00D43493" w:rsidRPr="00D43493">
        <w:rPr>
          <w:i/>
        </w:rPr>
        <w:t>weight of evidence</w:t>
      </w:r>
      <w:r w:rsidR="00D43493">
        <w:t xml:space="preserve"> e </w:t>
      </w:r>
      <w:r w:rsidR="00D43493" w:rsidRPr="00D43493">
        <w:t>l’</w:t>
      </w:r>
      <w:r w:rsidR="00D43493" w:rsidRPr="00D43493">
        <w:rPr>
          <w:i/>
        </w:rPr>
        <w:t>information value</w:t>
      </w:r>
      <w:r w:rsidR="00D43493">
        <w:t xml:space="preserve">, una tecnica di ordinamento delle variabili in base al potere predittivo che esse manifestano in una relazione </w:t>
      </w:r>
      <w:r w:rsidR="0093786A">
        <w:t>univariata</w:t>
      </w:r>
      <w:r w:rsidR="00D43493">
        <w:t xml:space="preserve"> con la variabile target</w:t>
      </w:r>
      <w:r w:rsidR="004D28B1">
        <w:rPr>
          <w:rStyle w:val="Rimandonotaapidipagina"/>
        </w:rPr>
        <w:footnoteReference w:id="47"/>
      </w:r>
      <w:r w:rsidR="00D43493">
        <w:t>.</w:t>
      </w:r>
    </w:p>
    <w:p w14:paraId="6736E59A" w14:textId="729D22C9" w:rsidR="00505FA2" w:rsidRDefault="00505FA2" w:rsidP="00505FA2">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w:t>
      </w:r>
      <w:r w:rsidR="00F212AB">
        <w:rPr>
          <w:rFonts w:eastAsiaTheme="minorEastAsia"/>
        </w:rPr>
        <w:t>nel k-esimo</w:t>
      </w:r>
      <w:r>
        <w:rPr>
          <w:rFonts w:eastAsiaTheme="minorEastAsia"/>
        </w:rPr>
        <w:t xml:space="preserve"> liv</w:t>
      </w:r>
      <w:r w:rsidR="00F212AB">
        <w:rPr>
          <w:rFonts w:eastAsiaTheme="minorEastAsia"/>
        </w:rPr>
        <w:t>ello,</w:t>
      </w:r>
      <w:r>
        <w:rPr>
          <w:rFonts w:eastAsiaTheme="minor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w:t>
      </w:r>
      <w:r w:rsidR="00F212AB">
        <w:rPr>
          <w:rFonts w:eastAsiaTheme="minorEastAsia"/>
        </w:rPr>
        <w:t xml:space="preserve">nel medesimo livello,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w:t>
      </w:r>
      <w:r w:rsidR="00F212AB">
        <w:rPr>
          <w:rFonts w:eastAsiaTheme="minorEastAsia"/>
        </w:rPr>
        <w:t>l numero di eventi nel campione;</w:t>
      </w:r>
      <w:r>
        <w:rPr>
          <w:rFonts w:eastAsiaTheme="minorEastAsia"/>
        </w:rPr>
        <w:t xml:space="preserve"> allora il </w:t>
      </w:r>
      <w:r w:rsidRPr="005C4069">
        <w:rPr>
          <w:rFonts w:eastAsiaTheme="minorEastAsia"/>
          <w:i/>
        </w:rPr>
        <w:t>weight of evidence</w:t>
      </w:r>
      <w:r>
        <w:rPr>
          <w:rFonts w:eastAsiaTheme="minorEastAsia"/>
        </w:rPr>
        <w:t xml:space="preserve"> di quel k-esimo livello è pari a :</w:t>
      </w:r>
    </w:p>
    <w:p w14:paraId="1B657A28" w14:textId="2A80F6E0" w:rsidR="00505FA2" w:rsidRDefault="00505FA2" w:rsidP="00505FA2">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0C1A8D1F" w14:textId="11432528" w:rsidR="00D43493" w:rsidRDefault="00505FA2" w:rsidP="00505FA2">
      <w:pPr>
        <w:ind w:firstLine="0"/>
        <w:rPr>
          <w:rFonts w:eastAsiaTheme="minorEastAsia"/>
        </w:rPr>
      </w:pPr>
      <w:r>
        <w:rPr>
          <w:rFonts w:eastAsiaTheme="minorEastAsia"/>
        </w:rPr>
        <w:t>e l’</w:t>
      </w:r>
      <w:r w:rsidRPr="00505FA2">
        <w:rPr>
          <w:rFonts w:eastAsiaTheme="minorEastAsia"/>
          <w:i/>
        </w:rPr>
        <w:t>information value</w:t>
      </w:r>
      <w:r>
        <w:rPr>
          <w:rFonts w:eastAsiaTheme="minorEastAsia"/>
        </w:rPr>
        <w:t xml:space="preserve"> di quella variabile, l’indice sintetico del suo potere predittivo incondizionato, è:</w:t>
      </w:r>
    </w:p>
    <w:p w14:paraId="025345B9" w14:textId="177707EE" w:rsidR="00505FA2" w:rsidRPr="00505FA2" w:rsidRDefault="00505FA2" w:rsidP="00505FA2">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48"/>
          </m:r>
        </m:oMath>
      </m:oMathPara>
    </w:p>
    <w:p w14:paraId="403C32B0" w14:textId="77777777" w:rsidR="005C4069" w:rsidRDefault="005C4069" w:rsidP="00505FA2">
      <w:pPr>
        <w:ind w:firstLine="0"/>
      </w:pPr>
      <w:r>
        <w:lastRenderedPageBreak/>
        <w:t>Insomma si tratta di applicare il logaritmo naturale alla differenza tra la frequenza relativa di una classe e la frequenza relativa degli eventi in quella classe.</w:t>
      </w:r>
    </w:p>
    <w:p w14:paraId="2D5EC748" w14:textId="69397881" w:rsidR="00505FA2" w:rsidRDefault="00505FA2" w:rsidP="005C4069">
      <w:r>
        <w:t>Per variabili quantitative è necessar</w:t>
      </w:r>
      <w:r w:rsidR="005C4069">
        <w:t>io eseguire un raggruppamento</w:t>
      </w:r>
      <w:r>
        <w:t xml:space="preserve">, chiaramente soggetto a una qualche arbitrarietà del ricercatore, e uno degli svantaggi dell’IV è proprio la sua sensibilità a come sono raggruppate le variabili. </w:t>
      </w:r>
      <w:r w:rsidR="003361EC">
        <w:t xml:space="preserve">Il secondo svantaggio </w:t>
      </w:r>
      <w:r w:rsidR="005C4069">
        <w:t xml:space="preserve">dell’IV </w:t>
      </w:r>
      <w:r w:rsidR="003361EC">
        <w:t xml:space="preserve">è che presenta la forza della relazione di una variabile di input con la variabile target senza tenere in considerazione l’azione delle altre variabili, </w:t>
      </w:r>
      <w:r w:rsidR="005C4069">
        <w:t xml:space="preserve">cosa </w:t>
      </w:r>
      <w:r w:rsidR="003361EC">
        <w:t>che potrebbe sensibilmente cambiare la natura della relazio</w:t>
      </w:r>
      <w:r w:rsidR="00AE554F">
        <w:t>ne tra le altre due.</w:t>
      </w:r>
    </w:p>
    <w:p w14:paraId="3B2DA063" w14:textId="4807E376" w:rsidR="003835DE" w:rsidRPr="003835DE" w:rsidRDefault="00BF33DF" w:rsidP="00505FA2">
      <w:pPr>
        <w:pStyle w:val="Titolo3"/>
      </w:pPr>
      <w:r>
        <w:t>I metodi stepwise</w:t>
      </w:r>
      <w:r w:rsidR="006A4034">
        <w:rPr>
          <w:rStyle w:val="Rimandonotaapidipagina"/>
        </w:rPr>
        <w:footnoteReference w:id="49"/>
      </w:r>
    </w:p>
    <w:p w14:paraId="54663470" w14:textId="16490C21" w:rsidR="00BF33DF" w:rsidRPr="006A4034" w:rsidRDefault="006A4034" w:rsidP="008C5F29">
      <w:r>
        <w:t xml:space="preserve">I metodi </w:t>
      </w:r>
      <w:r w:rsidRPr="00975017">
        <w:rPr>
          <w:i/>
        </w:rPr>
        <w:t>stepwise</w:t>
      </w:r>
      <w:r>
        <w:t xml:space="preserve"> sono metodi di selezione delle variabili basati su criteri oggettivi, tipicamente una misura del potere predittivo dell’intero modello</w:t>
      </w:r>
      <w:r w:rsidR="00975017">
        <w:t xml:space="preserve"> oppure </w:t>
      </w:r>
      <w:r w:rsidR="00975017">
        <w:t xml:space="preserve">il </w:t>
      </w:r>
      <w:r w:rsidR="00975017" w:rsidRPr="006A4034">
        <w:rPr>
          <w:i/>
        </w:rPr>
        <w:t>p-value</w:t>
      </w:r>
      <w:r w:rsidR="00975017">
        <w:t xml:space="preserve"> di un coefficiente</w:t>
      </w:r>
      <w:r>
        <w:t>.</w:t>
      </w:r>
    </w:p>
    <w:p w14:paraId="33232F06" w14:textId="0B6310C1" w:rsidR="00FD0AF0" w:rsidRDefault="00FD0AF0" w:rsidP="00FD0AF0">
      <w:pPr>
        <w:rPr>
          <w:rFonts w:eastAsiaTheme="minorEastAsia"/>
        </w:rPr>
      </w:pPr>
      <w:r>
        <w:t xml:space="preserve">La </w:t>
      </w:r>
      <w:r w:rsidRPr="00FD0AF0">
        <w:rPr>
          <w:i/>
        </w:rPr>
        <w:t>best-subset-selection</w:t>
      </w:r>
      <w:r>
        <w:t xml:space="preserve"> è una procedura guidata da un software di calcolo che esamina tutte le possibili combinazioni delle variabili selezionando poi (chiaramente tramite </w:t>
      </w:r>
      <w:r w:rsidRPr="00FD0AF0">
        <w:rPr>
          <w:i/>
        </w:rPr>
        <w:t>cross-validation</w:t>
      </w:r>
      <w:r>
        <w:t xml:space="preserve">) quello con la migliore performance. È un metodo che misconosce il contributo dell’esperto in materia nella selezione delle variabili, ed è soprattutto computazionalmente insostenibile per </w:t>
      </w:r>
      <m:oMath>
        <m:r>
          <w:rPr>
            <w:rFonts w:ascii="Cambria Math" w:hAnsi="Cambria Math"/>
          </w:rPr>
          <m:t>p</m:t>
        </m:r>
      </m:oMath>
      <w:r>
        <w:rPr>
          <w:rFonts w:eastAsiaTheme="minorEastAsia"/>
        </w:rPr>
        <w:t xml:space="preserve"> </w:t>
      </w:r>
      <w:r w:rsidR="00975017">
        <w:rPr>
          <w:rFonts w:eastAsiaTheme="minorEastAsia"/>
        </w:rPr>
        <w:t xml:space="preserve">molto </w:t>
      </w:r>
      <w:r>
        <w:rPr>
          <w:rFonts w:eastAsiaTheme="minorEastAsia"/>
        </w:rPr>
        <w:t>grande.</w:t>
      </w:r>
    </w:p>
    <w:p w14:paraId="6FF694FC" w14:textId="70B80AA0" w:rsidR="00BF33DF" w:rsidRDefault="00A83F20" w:rsidP="00E65C68">
      <w:r>
        <w:rPr>
          <w:rFonts w:eastAsiaTheme="minorEastAsia"/>
        </w:rPr>
        <w:t xml:space="preserve">La </w:t>
      </w:r>
      <w:r>
        <w:rPr>
          <w:i/>
        </w:rPr>
        <w:t>forward</w:t>
      </w:r>
      <w:r w:rsidRPr="00FD0AF0">
        <w:rPr>
          <w:i/>
        </w:rPr>
        <w:t>-</w:t>
      </w:r>
      <w:r w:rsidR="00E65C68">
        <w:rPr>
          <w:i/>
        </w:rPr>
        <w:t>stepwise-</w:t>
      </w:r>
      <w:r w:rsidRPr="00FD0AF0">
        <w:rPr>
          <w:i/>
        </w:rPr>
        <w:t>selection</w:t>
      </w:r>
      <w:r>
        <w:t xml:space="preserve"> </w:t>
      </w:r>
      <w:r w:rsidR="00E65C68">
        <w:t xml:space="preserve">è una procedura che, partendo da un modello senza variabili, misura le performance di </w:t>
      </w:r>
      <m:oMath>
        <m:r>
          <w:rPr>
            <w:rFonts w:ascii="Cambria Math" w:hAnsi="Cambria Math"/>
          </w:rPr>
          <m:t>p</m:t>
        </m:r>
      </m:oMath>
      <w:r w:rsidR="00E65C68">
        <w:t xml:space="preserve"> modelli composti da una sola variabile, e seleziona il migliore; poi misura le performance di </w:t>
      </w:r>
      <m:oMath>
        <m:r>
          <w:rPr>
            <w:rFonts w:ascii="Cambria Math" w:hAnsi="Cambria Math"/>
          </w:rPr>
          <m:t>p-1</m:t>
        </m:r>
      </m:oMath>
      <w:r w:rsidR="00E65C68">
        <w:t xml:space="preserve"> modelli composti da due variabili, includendo volta per volta un secondo predittore, e seleziona quello con le migliori performance. </w:t>
      </w:r>
      <w:r w:rsidR="00975017">
        <w:t>Procede iterativamente f</w:t>
      </w:r>
      <w:r w:rsidR="00E65C68">
        <w:t>ino all’aver provato l’inclusione di tutte le variabili. È un approccio computazionalmente meno pesante ma non meno guidato, e inoltre incapace di riconoscere la miglior combinazione possibile se questa non include la prima variabile selezionata per il modello</w:t>
      </w:r>
      <w:r w:rsidR="00E65C68">
        <w:rPr>
          <w:rStyle w:val="Rimandonotaapidipagina"/>
        </w:rPr>
        <w:footnoteReference w:id="50"/>
      </w:r>
      <w:r w:rsidR="006348DE">
        <w:t>.</w:t>
      </w:r>
    </w:p>
    <w:p w14:paraId="24D78934" w14:textId="64E68083" w:rsidR="006348DE" w:rsidRDefault="006348DE" w:rsidP="00E65C68">
      <w:r>
        <w:lastRenderedPageBreak/>
        <w:t xml:space="preserve">Da ultimo la </w:t>
      </w:r>
      <w:r>
        <w:rPr>
          <w:i/>
        </w:rPr>
        <w:t>backward</w:t>
      </w:r>
      <w:r w:rsidRPr="00FD0AF0">
        <w:rPr>
          <w:i/>
        </w:rPr>
        <w:t>-</w:t>
      </w:r>
      <w:r>
        <w:rPr>
          <w:i/>
        </w:rPr>
        <w:t>stepwise-</w:t>
      </w:r>
      <w:r w:rsidRPr="00FD0AF0">
        <w:rPr>
          <w:i/>
        </w:rPr>
        <w:t>selection</w:t>
      </w:r>
      <w:r>
        <w:t xml:space="preserve">, che parte dal modello che include tutte le variabili e ne toglie </w:t>
      </w:r>
      <w:r w:rsidR="00147BD9">
        <w:t xml:space="preserve">iterativamente </w:t>
      </w:r>
      <w:r>
        <w:t xml:space="preserve">una alla volta, partendo da quella che abbatte di meno l’indicatore di performance o da quella con il </w:t>
      </w:r>
      <w:r w:rsidRPr="006348DE">
        <w:rPr>
          <w:i/>
        </w:rPr>
        <w:t>p-value</w:t>
      </w:r>
      <w:r>
        <w:t xml:space="preserve"> più alto</w:t>
      </w:r>
      <w:r>
        <w:rPr>
          <w:rStyle w:val="Rimandonotaapidipagina"/>
        </w:rPr>
        <w:footnoteReference w:id="51"/>
      </w:r>
      <w:r>
        <w:t xml:space="preserve">, fino </w:t>
      </w:r>
      <w:r w:rsidR="00147BD9">
        <w:t>alla selezione del miglior modello.</w:t>
      </w:r>
    </w:p>
    <w:p w14:paraId="79DD04A4" w14:textId="6D2EF19C" w:rsidR="00147BD9" w:rsidRPr="00CD46E7" w:rsidRDefault="00147BD9" w:rsidP="00E65C68">
      <w:r>
        <w:t>Restando inteso che un approccio ibrido è possibile e che il ricercatore ha molta libertà nel seguire un suo metodo di selezione delle variabili</w:t>
      </w:r>
      <w:r>
        <w:rPr>
          <w:rStyle w:val="Rimandonotaapidipagina"/>
        </w:rPr>
        <w:footnoteReference w:id="52"/>
      </w:r>
      <w:r w:rsidR="00FF1C1E">
        <w:t xml:space="preserve">, va evitato assolutamente un errore comune tra gli studiosi: la selezione delle variabili va fatta valutando performance  e testando ipotesi solo sul dataset di training, e non anche su quello di test. </w:t>
      </w:r>
      <w:r w:rsidR="0093786A">
        <w:t xml:space="preserve">In quest’ultimo caso infatti il modello avrebbe un vantaggio illecito nell’essere </w:t>
      </w:r>
      <w:r w:rsidR="00975017">
        <w:t>selezionato tramite indicatori di performance ottenuti</w:t>
      </w:r>
      <w:r w:rsidR="0093786A">
        <w:t xml:space="preserve"> utilizzando anche le informazioni di un dataset che dovrebbe rimanere completament</w:t>
      </w:r>
      <w:r w:rsidR="00CD46E7">
        <w:t xml:space="preserve">e indipendente, pena una sovrastima del </w:t>
      </w:r>
      <w:r w:rsidR="00CD46E7" w:rsidRPr="00CD46E7">
        <w:rPr>
          <w:i/>
        </w:rPr>
        <w:t>test error rate</w:t>
      </w:r>
      <w:r w:rsidR="00CD46E7">
        <w:rPr>
          <w:rStyle w:val="Rimandonotaapidipagina"/>
          <w:i/>
        </w:rPr>
        <w:footnoteReference w:id="53"/>
      </w:r>
      <w:r w:rsidR="00CD46E7">
        <w:t>.</w:t>
      </w:r>
    </w:p>
    <w:p w14:paraId="6B3F46FE" w14:textId="766563C3" w:rsidR="001D322F" w:rsidRDefault="00117E41" w:rsidP="005C56A1">
      <w:pPr>
        <w:pStyle w:val="Titolo1"/>
      </w:pPr>
      <w:r>
        <w:t>Misurazione delle performance dei modelli di classificazione binaria</w:t>
      </w:r>
    </w:p>
    <w:p w14:paraId="2AB13703" w14:textId="11CC9A2C" w:rsidR="005C56A1" w:rsidRDefault="00025268" w:rsidP="005C56A1">
      <w:pPr>
        <w:rPr>
          <w:rFonts w:eastAsiaTheme="minorEastAsia"/>
        </w:rPr>
      </w:pPr>
      <w:r>
        <w:t>Le performance predittive</w:t>
      </w:r>
      <w:r w:rsidR="000D43B2">
        <w:rPr>
          <w:rStyle w:val="Rimandonotaapidipagina"/>
        </w:rPr>
        <w:footnoteReference w:id="54"/>
      </w:r>
      <w:r>
        <w:t xml:space="preserve"> di un modello di classificazione binaria </w:t>
      </w:r>
      <w:r w:rsidR="00D9340E">
        <w:t>si distinguono a seconda che l’uscita del modello predittivo sia una mera classe di appartenenza dell’unità di analisi (quindi nella classificazio</w:t>
      </w:r>
      <w:r w:rsidR="00280E35">
        <w:t>ne binaria “evento” oppure “non-</w:t>
      </w:r>
      <w:r w:rsidR="00D9340E">
        <w:t xml:space="preserve">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xml:space="preserve">) oppure </w:t>
      </w:r>
      <w:r w:rsidR="007B40FB">
        <w:rPr>
          <w:rFonts w:eastAsiaTheme="minorEastAsia"/>
        </w:rPr>
        <w:t xml:space="preserve">una probabilità (o comunque uno </w:t>
      </w:r>
      <w:r w:rsidR="007B40FB" w:rsidRPr="007B40FB">
        <w:rPr>
          <w:rFonts w:eastAsiaTheme="minorEastAsia"/>
          <w:i/>
        </w:rPr>
        <w:t>score</w:t>
      </w:r>
      <w:r w:rsidR="007B40FB">
        <w:rPr>
          <w:rFonts w:eastAsiaTheme="minorEastAsia"/>
        </w:rPr>
        <w:t xml:space="preserve"> ordinato</w:t>
      </w:r>
      <w:r w:rsidR="00D9340E">
        <w:rPr>
          <w:rFonts w:eastAsiaTheme="minorEastAsia"/>
        </w:rPr>
        <w:t xml:space="preserv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lastRenderedPageBreak/>
        <w:t>La matrice di confusione</w:t>
      </w:r>
      <w:r w:rsidR="00B3366B">
        <w:rPr>
          <w:rFonts w:eastAsiaTheme="minorEastAsia"/>
        </w:rPr>
        <w:t xml:space="preserve"> e i suoi indicatori</w:t>
      </w:r>
    </w:p>
    <w:p w14:paraId="3B3FDC1B" w14:textId="3E9EE6C0" w:rsidR="004D5825" w:rsidRDefault="004D5825" w:rsidP="004D5825">
      <w:pPr>
        <w:rPr>
          <w:rFonts w:eastAsiaTheme="minorEastAsia"/>
        </w:rPr>
      </w:pPr>
      <w:r>
        <w:t>Dato un set di dati su cui si testa il modello, per il quale è disponibile la misurazione della variabile target che assume solo due val</w:t>
      </w:r>
      <w:r w:rsidR="00280E35">
        <w:t>ori (“evento” e “non-</w:t>
      </w:r>
      <w:r>
        <w:t xml:space="preserve">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55"/>
      </w:r>
      <w:r w:rsidR="008E7795">
        <w:rPr>
          <w:rFonts w:eastAsiaTheme="minorEastAsia"/>
        </w:rPr>
        <w:t>:</w:t>
      </w:r>
    </w:p>
    <w:p w14:paraId="5571AA87" w14:textId="05CE9040" w:rsidR="008E7795" w:rsidRDefault="008E7795" w:rsidP="004D5825">
      <w:r w:rsidRPr="008E7795">
        <w:rPr>
          <w:noProof/>
          <w:lang w:eastAsia="it-IT"/>
        </w:rPr>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 FP sta per </w:t>
      </w:r>
      <w:r w:rsidRPr="00097D4A">
        <w:rPr>
          <w:i/>
        </w:rPr>
        <w:t>false positive</w:t>
      </w:r>
      <w:r>
        <w:t xml:space="preserve"> – cioè i non-eventi erroneamente predetti come 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 totale di eventi</m:t>
          </m:r>
        </m:oMath>
      </m:oMathPara>
    </w:p>
    <w:p w14:paraId="589E15BB" w14:textId="57682621" w:rsidR="00806778" w:rsidRDefault="00806778" w:rsidP="00806778">
      <m:oMathPara>
        <m:oMath>
          <m:r>
            <w:rPr>
              <w:rFonts w:ascii="Cambria Math" w:hAnsi="Cambria Math"/>
            </w:rPr>
            <m:t>TP+FP=numero totale di positivi</m:t>
          </m:r>
        </m:oMath>
      </m:oMathPara>
    </w:p>
    <w:p w14:paraId="43B47CA7" w14:textId="17623FB6" w:rsidR="00806778" w:rsidRDefault="00806778" w:rsidP="00806778">
      <m:oMathPara>
        <m:oMath>
          <m:r>
            <w:rPr>
              <w:rFonts w:ascii="Cambria Math" w:hAnsi="Cambria Math"/>
            </w:rPr>
            <m:t>FP+TN=numero totale di non eventi</m:t>
          </m:r>
        </m:oMath>
      </m:oMathPara>
    </w:p>
    <w:p w14:paraId="7E1EE4B6" w14:textId="6C79B68A" w:rsidR="00806778" w:rsidRDefault="00806778" w:rsidP="00806778">
      <m:oMathPara>
        <m:oMath>
          <m:r>
            <w:rPr>
              <w:rFonts w:ascii="Cambria Math" w:hAnsi="Cambria Math"/>
            </w:rPr>
            <m:t>FN+TN=numero totale di 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dove “positivo” sta per “predetto come evento” e “negativo” sta per “predetto come non-evento”.</w:t>
      </w:r>
    </w:p>
    <w:p w14:paraId="2F32E463" w14:textId="547C5035" w:rsidR="00806778" w:rsidRDefault="004E1B44" w:rsidP="004E1B44">
      <w:r>
        <w:lastRenderedPageBreak/>
        <w:t>Il primo indicatore</w:t>
      </w:r>
      <w:r w:rsidR="00111B32">
        <w:rPr>
          <w:rStyle w:val="Rimandonotaapidipagina"/>
        </w:rPr>
        <w:footnoteReference w:id="56"/>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57"/>
      </w:r>
      <w:r w:rsidR="003805FC">
        <w:t>:</w:t>
      </w:r>
    </w:p>
    <w:p w14:paraId="77B46ECB" w14:textId="600B4F37" w:rsidR="003805FC" w:rsidRDefault="003805FC" w:rsidP="003805FC">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58"/>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18777E9E" w14:textId="420A0E75"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w:t>
      </w:r>
      <w:r w:rsidR="00280E35">
        <w:rPr>
          <w:rFonts w:eastAsiaTheme="minorEastAsia"/>
        </w:rPr>
        <w:t xml:space="preserve">e se l’algoritmo </w:t>
      </w:r>
      <w:r w:rsidR="005E3279">
        <w:rPr>
          <w:rFonts w:eastAsiaTheme="minorEastAsia"/>
        </w:rPr>
        <w:t>predice sempre non-evento</w:t>
      </w:r>
      <w:r w:rsidR="00280E35">
        <w:rPr>
          <w:rFonts w:eastAsiaTheme="minorEastAsia"/>
        </w:rPr>
        <w:t>, l’</w:t>
      </w:r>
      <w:r w:rsidR="005E3279" w:rsidRPr="005E3279">
        <w:rPr>
          <w:rFonts w:eastAsiaTheme="minorEastAsia"/>
          <w:i/>
        </w:rPr>
        <w:t>accuracy</w:t>
      </w:r>
      <w:r w:rsidR="00280E35">
        <w:rPr>
          <w:rFonts w:eastAsiaTheme="minorEastAsia"/>
        </w:rPr>
        <w:t xml:space="preserve"> del modello sarà</w:t>
      </w:r>
      <w:r w:rsidR="005E3279">
        <w:rPr>
          <w:rFonts w:eastAsiaTheme="minorEastAsia"/>
        </w:rPr>
        <w:t xml:space="preserve"> </w:t>
      </w:r>
      <m:oMath>
        <m:r>
          <w:rPr>
            <w:rFonts w:ascii="Cambria Math" w:eastAsiaTheme="minorEastAsia" w:hAnsi="Cambria Math"/>
          </w:rPr>
          <m:t>0.999</m:t>
        </m:r>
      </m:oMath>
      <w:r w:rsidR="005E3279">
        <w:rPr>
          <w:rFonts w:eastAsiaTheme="minorEastAsia"/>
        </w:rPr>
        <w:t xml:space="preserve"> e pur tuttavia sarà completamente inutile</w:t>
      </w:r>
      <w:r w:rsidR="005E3279">
        <w:rPr>
          <w:rStyle w:val="Rimandonotaapidipagina"/>
          <w:rFonts w:eastAsiaTheme="minorEastAsia"/>
        </w:rPr>
        <w:footnoteReference w:id="59"/>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lastRenderedPageBreak/>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5360191" w14:textId="224DCBF2" w:rsidR="00E7653F" w:rsidRDefault="00E7653F" w:rsidP="00E7653F">
      <w:r>
        <w:t>Due valori alti, prossimi all’unità, di questi due indicatori rappresentano una vista molto più robusta delle performance di un modello</w:t>
      </w:r>
      <w:r w:rsidR="003D24B9">
        <w:rPr>
          <w:rStyle w:val="Rimandonotaapidipagina"/>
        </w:rPr>
        <w:footnoteReference w:id="60"/>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61"/>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62"/>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63"/>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i </w:t>
      </w:r>
      <w:r w:rsidR="00476CD1" w:rsidRPr="00476CD1">
        <w:rPr>
          <w:rFonts w:eastAsiaTheme="minorEastAsia"/>
          <w:i/>
        </w:rPr>
        <w:t>false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31BFA633" w:rsidR="00857B24" w:rsidRDefault="00191D88" w:rsidP="00857B24">
      <w:r>
        <w:t xml:space="preserve">Da un punto di vista probabilistico si può considerare la </w:t>
      </w:r>
      <w:r w:rsidRPr="00191D88">
        <w:rPr>
          <w:i/>
        </w:rPr>
        <w:t>prevalence</w:t>
      </w:r>
      <w:r>
        <w:t xml:space="preserve"> </w:t>
      </w:r>
      <w:r w:rsidR="00B4061E">
        <w:t xml:space="preserve">come </w:t>
      </w:r>
      <w:r>
        <w:t xml:space="preserve">la </w:t>
      </w:r>
      <w:r w:rsidR="00C807E9" w:rsidRPr="00C807E9">
        <w:rPr>
          <w:i/>
        </w:rPr>
        <w:t>precision</w:t>
      </w:r>
      <w:r w:rsidR="00C807E9">
        <w:t xml:space="preserve"> di un classificatore casuale. Un confronto </w:t>
      </w:r>
      <w:r w:rsidR="00B4061E">
        <w:t xml:space="preserve">tra </w:t>
      </w:r>
      <w:r w:rsidR="00C807E9" w:rsidRPr="00191D88">
        <w:rPr>
          <w:i/>
        </w:rPr>
        <w:t>prevalence</w:t>
      </w:r>
      <w:r w:rsidR="00C807E9">
        <w:t xml:space="preserve"> e </w:t>
      </w:r>
      <w:r w:rsidR="00C807E9" w:rsidRPr="00C807E9">
        <w:rPr>
          <w:i/>
        </w:rPr>
        <w:t>precision</w:t>
      </w:r>
      <w:r w:rsidR="00C807E9">
        <w:t xml:space="preserve"> ci direbbe quindi quanto il modello migliora le performance classificatorie del </w:t>
      </w:r>
      <w:r w:rsidR="00B4061E">
        <w:t xml:space="preserve">puro </w:t>
      </w:r>
      <w:r w:rsidR="00C807E9">
        <w:t xml:space="preserve">caso. A tal fine si </w:t>
      </w:r>
      <w:r w:rsidR="00B4061E">
        <w:t>può usare</w:t>
      </w:r>
      <w:r w:rsidR="00C807E9">
        <w:t xml:space="preserve"> il </w:t>
      </w:r>
      <w:r w:rsidR="00C807E9" w:rsidRPr="00C807E9">
        <w:rPr>
          <w:i/>
        </w:rPr>
        <w:t>positive diagnostic likelihood ratio</w:t>
      </w:r>
      <w:r w:rsidR="00C807E9">
        <w:t xml:space="preserve">, </w:t>
      </w:r>
      <w:r w:rsidR="00F133F8">
        <w:t>P</w:t>
      </w:r>
      <w:r w:rsidR="00C807E9">
        <w:t>DLR</w:t>
      </w:r>
      <w:r w:rsidR="00C807E9">
        <w:rPr>
          <w:rStyle w:val="Rimandonotaapidipagina"/>
        </w:rPr>
        <w:footnoteReference w:id="64"/>
      </w:r>
      <w:r w:rsidR="00306BEB">
        <w:t xml:space="preserve">, che </w:t>
      </w:r>
      <w:r w:rsidR="00306BEB">
        <w:lastRenderedPageBreak/>
        <w:t>confronta non le probabilità ma gli ODDS</w:t>
      </w:r>
      <w:commentRangeStart w:id="11"/>
      <w:r w:rsidR="00306BEB">
        <w:rPr>
          <w:rStyle w:val="Rimandonotaapidipagina"/>
        </w:rPr>
        <w:footnoteReference w:id="65"/>
      </w:r>
      <w:commentRangeEnd w:id="11"/>
      <w:r w:rsidR="00B4061E">
        <w:rPr>
          <w:rStyle w:val="Rimandocommento"/>
        </w:rPr>
        <w:commentReference w:id="11"/>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66"/>
      </w:r>
      <w:r>
        <w:t xml:space="preserve"> essere identico a:</w:t>
      </w:r>
    </w:p>
    <w:p w14:paraId="22A03277" w14:textId="4AEE4C1E"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67"/>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68"/>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t>La curva ROC</w:t>
      </w:r>
    </w:p>
    <w:p w14:paraId="1EB1DAFB" w14:textId="63EA0049" w:rsidR="00916777" w:rsidRDefault="00AA4755" w:rsidP="00916777">
      <w:r>
        <w:t>La curv</w:t>
      </w:r>
      <w:r w:rsidR="00886869">
        <w:t>a ROC (</w:t>
      </w:r>
      <w:r w:rsidR="00886869" w:rsidRPr="00886869">
        <w:rPr>
          <w:i/>
        </w:rPr>
        <w:t>receiver operating characteristic</w:t>
      </w:r>
      <w:r w:rsidR="00886869">
        <w:t>), curva nata nel contesto della teoria dei segnali</w:t>
      </w:r>
      <w:r w:rsidR="00886869">
        <w:rPr>
          <w:rStyle w:val="Rimandonotaapidipagina"/>
        </w:rPr>
        <w:footnoteReference w:id="69"/>
      </w:r>
      <w:r w:rsidR="00886869">
        <w:t xml:space="preserve">, è un strumento utile a rappresentare le performance di un classificatore che assegna a ogni unità una probabilità (o comunque un punteggio </w:t>
      </w:r>
      <w:r w:rsidR="00CE2962">
        <w:t>ordinato) di appartenere alla classe “</w:t>
      </w:r>
      <w:r w:rsidR="00886869">
        <w:t xml:space="preserve">evento”. Poiché tuttavia il fine è la classificazione binaria, bisognerà in qualche modo stabilire una soglia di probabilità o </w:t>
      </w:r>
      <w:r w:rsidR="00886869" w:rsidRPr="00CE2962">
        <w:rPr>
          <w:i/>
        </w:rPr>
        <w:t>score</w:t>
      </w:r>
      <w:r w:rsidR="00886869">
        <w:t xml:space="preserve"> superata la quale si considera l’unità come appartenente alla classe “evento”, e sotto la quale si considera l’unità come appartenente alla classe “non-evento”</w:t>
      </w:r>
      <w:r w:rsidR="00886869">
        <w:rPr>
          <w:rStyle w:val="Rimandonotaapidipagina"/>
        </w:rPr>
        <w:footnoteReference w:id="70"/>
      </w:r>
      <w:r w:rsidR="00886869">
        <w:t>.</w:t>
      </w:r>
      <w:r w:rsidR="00486690">
        <w:t xml:space="preserve"> La curva ROC rappresenta sull’</w:t>
      </w:r>
      <w:r w:rsidR="00CE2962">
        <w:t>asse</w:t>
      </w:r>
      <w:r w:rsidR="00486690">
        <w:t xml:space="preserve"> delle ascisse il FPR e su quello delle ordinate il TPR; ogni </w:t>
      </w:r>
      <w:r w:rsidR="00486690" w:rsidRPr="00CE2962">
        <w:rPr>
          <w:i/>
        </w:rPr>
        <w:t>datapoint</w:t>
      </w:r>
      <w:r w:rsidR="00486690">
        <w:t xml:space="preserve"> rappresenta una possibile soglia di </w:t>
      </w:r>
      <w:r w:rsidR="00486690" w:rsidRPr="00486690">
        <w:rPr>
          <w:i/>
        </w:rPr>
        <w:t>cut-off</w:t>
      </w:r>
      <w:r w:rsidR="00486690">
        <w:t>, della forma:</w:t>
      </w:r>
    </w:p>
    <w:p w14:paraId="1FC77657" w14:textId="4D2C2745" w:rsidR="00486690" w:rsidRPr="00486690" w:rsidRDefault="00486690" w:rsidP="00AF1604">
      <w:pPr>
        <w:jc w:val="center"/>
      </w:pPr>
      <w:r w:rsidRPr="00486690">
        <w:rPr>
          <w:noProof/>
          <w:lang w:eastAsia="it-IT"/>
        </w:rPr>
        <w:lastRenderedPageBreak/>
        <w:drawing>
          <wp:inline distT="0" distB="0" distL="0" distR="0" wp14:anchorId="31EB535D" wp14:editId="50D4C70A">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95" cy="3248660"/>
                    </a:xfrm>
                    <a:prstGeom prst="rect">
                      <a:avLst/>
                    </a:prstGeom>
                  </pic:spPr>
                </pic:pic>
              </a:graphicData>
            </a:graphic>
          </wp:inline>
        </w:drawing>
      </w:r>
    </w:p>
    <w:p w14:paraId="0D4C5BA6" w14:textId="438CDB00" w:rsidR="00B3366B" w:rsidRDefault="00486690" w:rsidP="00F133F8">
      <w:pPr>
        <w:ind w:firstLine="0"/>
        <w:rPr>
          <w:rFonts w:eastAsiaTheme="minorEastAsia"/>
        </w:rPr>
      </w:pPr>
      <w:r>
        <w:t>La retta rappresenta le performance di un classificatore casuale</w:t>
      </w:r>
      <w:r>
        <w:rPr>
          <w:rStyle w:val="Rimandonotaapidipagina"/>
        </w:rPr>
        <w:footnoteReference w:id="71"/>
      </w:r>
      <w:r w:rsidR="000B1D45">
        <w:t>;</w:t>
      </w:r>
      <w:r w:rsidR="00DA03EA">
        <w:t xml:space="preserve"> </w:t>
      </w:r>
      <w:r w:rsidR="00003B7C">
        <w:t xml:space="preserve">più la curva </w:t>
      </w:r>
      <w:r w:rsidR="004D1BA5">
        <w:t xml:space="preserve">va </w:t>
      </w:r>
      <w:r w:rsidR="00FC5274">
        <w:t>i</w:t>
      </w:r>
      <w:r w:rsidR="004D1BA5">
        <w:t>n alto a</w:t>
      </w:r>
      <w:r w:rsidR="00003B7C">
        <w:t xml:space="preserve"> sinistra più il c</w:t>
      </w:r>
      <w:r w:rsidR="00FC5274">
        <w:t>lassificatore performa bene (con TPR alto e FPR basso).</w:t>
      </w:r>
      <w:r w:rsidR="0034464B">
        <w:t xml:space="preserve"> L’area sotto la curva ROC (AUROC) è un indicatore sintetico delle performance predittive del modello</w:t>
      </w:r>
      <w:r w:rsidR="00CC68A6">
        <w:rPr>
          <w:rStyle w:val="Rimandonotaapidipagina"/>
        </w:rPr>
        <w:footnoteReference w:id="72"/>
      </w:r>
      <w:r w:rsidR="0034464B">
        <w:t xml:space="preserve">: se </w:t>
      </w:r>
      <m:oMath>
        <m:r>
          <w:rPr>
            <w:rFonts w:ascii="Cambria Math" w:hAnsi="Cambria Math"/>
          </w:rPr>
          <m:t>AUROC=1</m:t>
        </m:r>
      </m:oMath>
      <w:r w:rsidR="0034464B">
        <w:rPr>
          <w:rFonts w:eastAsiaTheme="minorEastAsia"/>
        </w:rPr>
        <w:t xml:space="preserve"> siamo di fronte a un classificatore perfetto, se </w:t>
      </w:r>
      <m:oMath>
        <m:r>
          <w:rPr>
            <w:rFonts w:ascii="Cambria Math" w:hAnsi="Cambria Math"/>
          </w:rPr>
          <m:t>AUROC=0.5</m:t>
        </m:r>
      </m:oMath>
      <w:r w:rsidR="0034464B">
        <w:rPr>
          <w:rFonts w:eastAsiaTheme="minorEastAsia"/>
        </w:rPr>
        <w:t xml:space="preserve"> siamo di fronte a un classificatore casuale.</w:t>
      </w:r>
      <w:r w:rsidR="00523E0D">
        <w:rPr>
          <w:rFonts w:eastAsiaTheme="minorEastAsia"/>
        </w:rPr>
        <w:t xml:space="preserv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73"/>
        </m:r>
      </m:oMath>
      <w:r w:rsidR="00523E0D">
        <w:rPr>
          <w:rFonts w:eastAsiaTheme="minorEastAsia"/>
        </w:rPr>
        <w:t>.</w:t>
      </w:r>
      <w:r w:rsidR="00324BD5">
        <w:rPr>
          <w:rFonts w:eastAsiaTheme="minorEastAsia"/>
        </w:rPr>
        <w:t xml:space="preserve"> Peraltro si può dimostrare</w:t>
      </w:r>
      <w:r w:rsidR="00324BD5">
        <w:rPr>
          <w:rStyle w:val="Rimandonotaapidipagina"/>
          <w:rFonts w:eastAsiaTheme="minorEastAsia"/>
        </w:rPr>
        <w:footnoteReference w:id="74"/>
      </w:r>
      <w:r w:rsidR="00324BD5">
        <w:rPr>
          <w:rFonts w:eastAsiaTheme="minorEastAsia"/>
        </w:rPr>
        <w:t xml:space="preserve"> che l’AUROC è interpretabile come la probabilità che  a un evento </w:t>
      </w:r>
      <w:r w:rsidR="00324BD5">
        <w:t>casualmente considerato</w:t>
      </w:r>
      <w:r w:rsidR="00324BD5">
        <w:rPr>
          <w:rFonts w:eastAsiaTheme="minorEastAsia"/>
        </w:rPr>
        <w:t xml:space="preserve"> </w:t>
      </w:r>
      <w:r w:rsidR="00324BD5">
        <w:t xml:space="preserve">venga assegnata una probabilità stimata di </w:t>
      </w:r>
      <w:r w:rsidR="00324BD5">
        <w:lastRenderedPageBreak/>
        <w:t>essere evento più alta di quella assegnata a un non-evento casualmente considerato.</w:t>
      </w:r>
    </w:p>
    <w:p w14:paraId="361F64F6" w14:textId="346E63CE" w:rsidR="007A51FA" w:rsidRDefault="005307F7" w:rsidP="005307F7">
      <w:r>
        <w:t xml:space="preserve">Tuttavia per stabilire la soglia di </w:t>
      </w:r>
      <w:r w:rsidRPr="005307F7">
        <w:rPr>
          <w:i/>
        </w:rPr>
        <w:t>cut-off</w:t>
      </w:r>
      <w:r>
        <w:t xml:space="preserve"> </w:t>
      </w:r>
      <w:r w:rsidR="00AF1604">
        <w:t>desiderata</w:t>
      </w:r>
      <w:r>
        <w:t xml:space="preserve"> ci sono grafici più </w:t>
      </w:r>
      <w:r w:rsidR="00CE2962">
        <w:t>interpretabili</w:t>
      </w:r>
      <w:r>
        <w:rPr>
          <w:rStyle w:val="Rimandonotaapidipagina"/>
        </w:rPr>
        <w:footnoteReference w:id="75"/>
      </w:r>
      <w:r w:rsidR="00887A32">
        <w:t xml:space="preserve">; ad esempio quello che rappresenta in ascisse le soglie di </w:t>
      </w:r>
      <w:r w:rsidR="00887A32" w:rsidRPr="00887A32">
        <w:rPr>
          <w:i/>
        </w:rPr>
        <w:t>cut-off</w:t>
      </w:r>
      <w:r w:rsidR="00887A32">
        <w:t xml:space="preserve"> e in ordinata </w:t>
      </w:r>
      <w:r w:rsidR="007A51FA">
        <w:t>TPR e TNR:</w:t>
      </w:r>
    </w:p>
    <w:p w14:paraId="446B5754" w14:textId="77777777" w:rsidR="00AF1604" w:rsidRDefault="007A51FA" w:rsidP="00AF1604">
      <w:pPr>
        <w:jc w:val="center"/>
      </w:pPr>
      <w:r w:rsidRPr="007A51FA">
        <w:rPr>
          <w:noProof/>
          <w:lang w:eastAsia="it-IT"/>
        </w:rPr>
        <w:drawing>
          <wp:inline distT="0" distB="0" distL="0" distR="0" wp14:anchorId="05C8F5E3" wp14:editId="2D3732FE">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208" cy="2814698"/>
                    </a:xfrm>
                    <a:prstGeom prst="rect">
                      <a:avLst/>
                    </a:prstGeom>
                  </pic:spPr>
                </pic:pic>
              </a:graphicData>
            </a:graphic>
          </wp:inline>
        </w:drawing>
      </w:r>
    </w:p>
    <w:p w14:paraId="3C826161" w14:textId="6704C817" w:rsidR="005307F7" w:rsidRDefault="00887A32" w:rsidP="00AF1604">
      <w:pPr>
        <w:ind w:firstLine="0"/>
      </w:pPr>
      <w:r>
        <w:t xml:space="preserve"> </w:t>
      </w:r>
      <w:r w:rsidR="00AF1604">
        <w:t>piuttosto che le distribuzioni delle probabilità stimate per degli eventi e non-eventi:</w:t>
      </w:r>
    </w:p>
    <w:p w14:paraId="67916998" w14:textId="64863537" w:rsidR="00AF1604" w:rsidRDefault="00AF1604" w:rsidP="00AF1604">
      <w:pPr>
        <w:ind w:firstLine="0"/>
        <w:jc w:val="center"/>
      </w:pPr>
      <w:r w:rsidRPr="00AF1604">
        <w:rPr>
          <w:noProof/>
          <w:lang w:eastAsia="it-IT"/>
        </w:rPr>
        <w:drawing>
          <wp:inline distT="0" distB="0" distL="0" distR="0" wp14:anchorId="0BB472D3" wp14:editId="24A5B516">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800" cy="2159000"/>
                    </a:xfrm>
                    <a:prstGeom prst="rect">
                      <a:avLst/>
                    </a:prstGeom>
                  </pic:spPr>
                </pic:pic>
              </a:graphicData>
            </a:graphic>
          </wp:inline>
        </w:drawing>
      </w:r>
    </w:p>
    <w:p w14:paraId="6E92A8FB" w14:textId="185A1E14" w:rsidR="00705D5E" w:rsidRDefault="00AF1604" w:rsidP="00705D5E">
      <w:pPr>
        <w:ind w:firstLine="0"/>
      </w:pPr>
      <w:r>
        <w:t>dove all’ascisse ci sono le probabilità stimat</w:t>
      </w:r>
      <w:r w:rsidR="003F4E00">
        <w:t>e e alle ordinate la densità.</w:t>
      </w:r>
    </w:p>
    <w:p w14:paraId="5440A4A7" w14:textId="05ACDF8A" w:rsidR="00705D5E" w:rsidRDefault="00705D5E" w:rsidP="00705D5E">
      <w:r>
        <w:lastRenderedPageBreak/>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76"/>
      </w:r>
      <w:r w:rsidR="00D37DB8">
        <w:t>.</w:t>
      </w:r>
    </w:p>
    <w:p w14:paraId="5289A5DD" w14:textId="37DED298" w:rsidR="00D37DB8" w:rsidRDefault="00D37DB8" w:rsidP="00D37DB8">
      <w:pPr>
        <w:pStyle w:val="Titolo3"/>
      </w:pPr>
      <w:r>
        <w:t>I grafici di guadagno – gain charts</w:t>
      </w:r>
    </w:p>
    <w:p w14:paraId="6ED706CA" w14:textId="77777777" w:rsidR="007B3322" w:rsidRDefault="00D37DB8" w:rsidP="0067013C">
      <w:r>
        <w:t>Un’ultima vis</w:t>
      </w:r>
      <w:r w:rsidR="00AB523D">
        <w:t>ta che qui si vuole presentare su</w:t>
      </w:r>
      <w:r>
        <w:t xml:space="preserve">lle performance di un classificatore, sempre nell’ipotesi che l’uscita del modello sia una probabilità o uno </w:t>
      </w:r>
      <w:r w:rsidRPr="00AB523D">
        <w:rPr>
          <w:i/>
        </w:rPr>
        <w:t>score</w:t>
      </w:r>
      <w:r>
        <w:t xml:space="preserve"> </w:t>
      </w:r>
      <w:r w:rsidR="00D34C6C">
        <w:t>ordinato</w:t>
      </w:r>
      <w:r>
        <w:t>, è il grafico di guadagno.</w:t>
      </w:r>
      <w:r w:rsidR="00A51835">
        <w:t xml:space="preserve"> In pratica si divide il ca</w:t>
      </w:r>
      <w:r w:rsidR="0067013C">
        <w:t xml:space="preserve">mpione in quantili (di solito </w:t>
      </w:r>
      <m:oMath>
        <m:r>
          <w:rPr>
            <w:rFonts w:ascii="Cambria Math" w:hAnsi="Cambria Math"/>
          </w:rPr>
          <m:t>10</m:t>
        </m:r>
      </m:oMath>
      <w:r w:rsidR="00A51835">
        <w:t xml:space="preserve">) ordinati per punteggio </w:t>
      </w:r>
      <w:r w:rsidR="00AB523D">
        <w:t>assegnato dal</w:t>
      </w:r>
      <w:r w:rsidR="00A51835">
        <w:t xml:space="preserve"> modello, dal punteggio più alto (maggior probabilità di essere un evento) al più basso. Per ogni quantile si calcola </w:t>
      </w:r>
      <w:r w:rsidR="0067013C">
        <w:t xml:space="preserve">la percentuale di eventi presente, confrontandola con quella complessiva (cioè la </w:t>
      </w:r>
      <w:r w:rsidR="0067013C" w:rsidRPr="0067013C">
        <w:rPr>
          <w:i/>
        </w:rPr>
        <w:t>prevalence</w:t>
      </w:r>
      <w:r w:rsidR="0067013C">
        <w:t xml:space="preserve">), vale a dire la percentuale di eventi che si troverebbe in un quantile estratto casualmente. Si graficano le due percentuali </w:t>
      </w:r>
      <w:r w:rsidR="00757004">
        <w:t xml:space="preserve">ponendo sulle ascisse i quantili ordinati e sulle ordinate la percentuale di eventi. </w:t>
      </w:r>
    </w:p>
    <w:p w14:paraId="7A41D39A" w14:textId="0E03AACB" w:rsidR="00D37DB8" w:rsidRDefault="00757004" w:rsidP="0067013C">
      <w:pPr>
        <w:rPr>
          <w:rFonts w:eastAsiaTheme="minorEastAsia"/>
        </w:rPr>
      </w:pPr>
      <w:r>
        <w:t xml:space="preserve">Altrimenti è possibile sviluppare un grafico della percentuale cumulata di eventi nei quantili; in tal caso la </w:t>
      </w:r>
      <w:r w:rsidR="0067013C" w:rsidRPr="0067013C">
        <w:rPr>
          <w:i/>
        </w:rPr>
        <w:t>baseline</w:t>
      </w:r>
      <w:r>
        <w:t xml:space="preserve"> sarà la proporzione dei quantili stessa: ogni </w:t>
      </w:r>
      <m:oMath>
        <m:r>
          <w:rPr>
            <w:rFonts w:ascii="Cambria Math" w:hAnsi="Cambria Math"/>
          </w:rPr>
          <m:t>10%</m:t>
        </m:r>
      </m:oMath>
      <w:r>
        <w:rPr>
          <w:rFonts w:eastAsiaTheme="minorEastAsia"/>
        </w:rPr>
        <w:t xml:space="preserve"> </w:t>
      </w:r>
      <w:r>
        <w:t xml:space="preserve"> di clienti estratti casualmente ci si aspetta di trovare il </w:t>
      </w:r>
      <m:oMath>
        <m:r>
          <w:rPr>
            <w:rFonts w:ascii="Cambria Math" w:hAnsi="Cambria Math"/>
          </w:rPr>
          <m:t>10%</m:t>
        </m:r>
      </m:oMath>
      <w:r>
        <w:rPr>
          <w:rFonts w:eastAsiaTheme="minorEastAsia"/>
        </w:rPr>
        <w:t xml:space="preserve"> </w:t>
      </w:r>
      <w:r>
        <w:t xml:space="preserve"> degli eventi; il guadagno è lo spazio che si crea </w:t>
      </w:r>
      <w:r w:rsidR="0067013C">
        <w:t xml:space="preserve">tra la spezzata del tasso di eventi </w:t>
      </w:r>
      <w:r>
        <w:t xml:space="preserve">cumulato </w:t>
      </w:r>
      <w:r w:rsidR="0067013C">
        <w:t xml:space="preserve">nei quantili ordinati per probabilità stimata e la </w:t>
      </w:r>
      <w:r w:rsidR="0067013C" w:rsidRPr="0067013C">
        <w:rPr>
          <w:i/>
        </w:rPr>
        <w:t>baseline</w:t>
      </w:r>
      <w:r w:rsidR="0067013C">
        <w:rPr>
          <w:rStyle w:val="Rimandonotaapidipagina"/>
          <w:i/>
        </w:rPr>
        <w:footnoteReference w:id="77"/>
      </w:r>
      <w:r w:rsidR="0067013C">
        <w:t xml:space="preserve">. Ad esempio se il </w:t>
      </w:r>
      <m:oMath>
        <m:r>
          <w:rPr>
            <w:rFonts w:ascii="Cambria Math" w:hAnsi="Cambria Math"/>
          </w:rPr>
          <m:t>10%</m:t>
        </m:r>
      </m:oMath>
      <w:r w:rsidR="0067013C">
        <w:rPr>
          <w:rFonts w:eastAsiaTheme="minorEastAsia"/>
        </w:rPr>
        <w:t xml:space="preserve"> dei clienti di una banca </w:t>
      </w:r>
      <w:r w:rsidR="00DE1892">
        <w:rPr>
          <w:rFonts w:eastAsiaTheme="minorEastAsia"/>
        </w:rPr>
        <w:t xml:space="preserve">risponde favorevolmente a un outbound per una </w:t>
      </w:r>
      <w:r w:rsidR="00DE1892" w:rsidRPr="00DE1892">
        <w:rPr>
          <w:rFonts w:eastAsiaTheme="minorEastAsia"/>
          <w:i/>
        </w:rPr>
        <w:t>promozione</w:t>
      </w:r>
      <w:r w:rsidR="0067013C">
        <w:rPr>
          <w:rFonts w:eastAsiaTheme="minorEastAsia"/>
        </w:rPr>
        <w:t xml:space="preserve">, ma nel decile con le probabilità stimate di essere un evento </w:t>
      </w:r>
      <w:r w:rsidR="007B3322">
        <w:rPr>
          <w:rFonts w:eastAsiaTheme="minorEastAsia"/>
        </w:rPr>
        <w:t xml:space="preserve">più alte </w:t>
      </w:r>
      <w:r w:rsidR="00DE1892">
        <w:rPr>
          <w:rFonts w:eastAsiaTheme="minorEastAsia"/>
        </w:rPr>
        <w:t xml:space="preserve">(si legga: favorevole alla promozione) </w:t>
      </w:r>
      <w:r w:rsidR="0067013C">
        <w:rPr>
          <w:rFonts w:eastAsiaTheme="minorEastAsia"/>
        </w:rPr>
        <w:t xml:space="preserve">questa percentuale diventa </w:t>
      </w:r>
      <m:oMath>
        <m:r>
          <w:rPr>
            <w:rFonts w:ascii="Cambria Math" w:eastAsiaTheme="minorEastAsia" w:hAnsi="Cambria Math"/>
          </w:rPr>
          <m:t>40</m:t>
        </m:r>
        <m:r>
          <w:rPr>
            <w:rFonts w:ascii="Cambria Math" w:hAnsi="Cambria Math"/>
          </w:rPr>
          <m:t>%</m:t>
        </m:r>
      </m:oMath>
      <w:r w:rsidR="0067013C">
        <w:rPr>
          <w:rFonts w:eastAsiaTheme="minorEastAsia"/>
        </w:rPr>
        <w:t xml:space="preserve">, </w:t>
      </w:r>
      <w:r w:rsidR="007B3322">
        <w:rPr>
          <w:rFonts w:eastAsiaTheme="minorEastAsia"/>
        </w:rPr>
        <w:t xml:space="preserve">allora </w:t>
      </w:r>
      <w:r w:rsidR="0067013C">
        <w:rPr>
          <w:rFonts w:eastAsiaTheme="minorEastAsia"/>
        </w:rPr>
        <w:t>c’</w:t>
      </w:r>
      <w:r w:rsidR="00DE1892">
        <w:rPr>
          <w:rFonts w:eastAsiaTheme="minorEastAsia"/>
        </w:rPr>
        <w:t>è stato un guadagno:</w:t>
      </w:r>
    </w:p>
    <w:p w14:paraId="0843EB8B" w14:textId="060D7435" w:rsidR="00DE1892" w:rsidRPr="0067013C" w:rsidRDefault="00DE1892" w:rsidP="0067013C">
      <w:r w:rsidRPr="00DE1892">
        <w:rPr>
          <w:rFonts w:eastAsiaTheme="minorEastAsia"/>
          <w:noProof/>
          <w:lang w:eastAsia="it-IT"/>
        </w:rPr>
        <w:lastRenderedPageBreak/>
        <w:drawing>
          <wp:inline distT="0" distB="0" distL="0" distR="0" wp14:anchorId="4D2FD551" wp14:editId="3487C25C">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595" cy="2858135"/>
                    </a:xfrm>
                    <a:prstGeom prst="rect">
                      <a:avLst/>
                    </a:prstGeom>
                  </pic:spPr>
                </pic:pic>
              </a:graphicData>
            </a:graphic>
          </wp:inline>
        </w:drawing>
      </w:r>
    </w:p>
    <w:p w14:paraId="2CDE5E6B" w14:textId="77777777" w:rsidR="00952F71" w:rsidRDefault="00952F71" w:rsidP="00952F71"/>
    <w:p w14:paraId="6B4C9127" w14:textId="6D0C6A3F" w:rsidR="00FB0831" w:rsidRPr="00952F71" w:rsidRDefault="00324BD5" w:rsidP="00324BD5">
      <w:r>
        <w:t xml:space="preserve">Anche del grafico di guadagno si </w:t>
      </w:r>
      <w:r w:rsidR="007B3322">
        <w:t xml:space="preserve">può </w:t>
      </w:r>
      <w:r>
        <w:t>calcola</w:t>
      </w:r>
      <w:r w:rsidR="007B3322">
        <w:t>re</w:t>
      </w:r>
      <w:r>
        <w:t xml:space="preserve"> l’area sottostante come indice sintetico, l’AULIFT</w:t>
      </w:r>
      <w:r>
        <w:rPr>
          <w:rStyle w:val="Rimandonotaapidipagina"/>
        </w:rPr>
        <w:footnoteReference w:id="78"/>
      </w:r>
      <w:r w:rsidR="007D055A">
        <w:t>.</w:t>
      </w:r>
    </w:p>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79"/>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1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80"/>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81"/>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82"/>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3"/>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1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84"/>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85"/>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86"/>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87"/>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88"/>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89"/>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90"/>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AE29C8"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AE29C8"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91"/>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92"/>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93"/>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94"/>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95"/>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AE29C8"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AE29C8"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96"/>
      </w:r>
      <w:r w:rsidR="00105287">
        <w:t xml:space="preserve">. Basterà quindi utilizzare la statistica test </w:t>
      </w:r>
      <m:oMath>
        <m:r>
          <w:rPr>
            <w:rFonts w:ascii="Cambria Math" w:hAnsi="Cambria Math"/>
          </w:rPr>
          <m:t>Z</m:t>
        </m:r>
      </m:oMath>
      <w:r w:rsidR="00105287" w:rsidRPr="007600F8">
        <w:rPr>
          <w:rStyle w:val="Rimandonotaapidipagina"/>
        </w:rPr>
        <w:footnoteReference w:id="97"/>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98"/>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99"/>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100"/>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101"/>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102"/>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103"/>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commentRangeStart w:id="13"/>
      <w:r>
        <w:t>)</w:t>
      </w:r>
      <w:r>
        <w:rPr>
          <w:rStyle w:val="Rimandonotaapidipagina"/>
        </w:rPr>
        <w:footnoteReference w:id="104"/>
      </w:r>
      <w:commentRangeEnd w:id="13"/>
      <w:r w:rsidR="00965B28">
        <w:rPr>
          <w:rStyle w:val="Rimandocommento"/>
        </w:rPr>
        <w:commentReference w:id="13"/>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105"/>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106"/>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AE29C8"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AE29C8"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107"/>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108"/>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109"/>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AE29C8"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110"/>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111"/>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112"/>
        </m:r>
      </m:oMath>
      <w:r w:rsidR="00C82670">
        <w:t xml:space="preserve">. Con molte variabili </w:t>
      </w:r>
      <w:r w:rsidR="00C82670">
        <w:lastRenderedPageBreak/>
        <w:t>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113"/>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114"/>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115"/>
      </w:r>
      <w:r w:rsidR="00A57E6D">
        <w:t>.</w:t>
      </w:r>
    </w:p>
    <w:p w14:paraId="7168EF1A" w14:textId="61A9A6D0" w:rsidR="0067291D" w:rsidRDefault="0067291D" w:rsidP="0067291D">
      <w:pPr>
        <w:pStyle w:val="Titolo1"/>
      </w:pPr>
      <w:r>
        <w:t>Selezione del miglior modello</w:t>
      </w:r>
    </w:p>
    <w:p w14:paraId="57A58466" w14:textId="46579947" w:rsidR="00E81EAC" w:rsidRDefault="006A331A" w:rsidP="00E81EAC">
      <w:r>
        <w:t>I metodi di selezione delle variabili per la costruzione di un modell</w:t>
      </w:r>
      <w:r w:rsidR="00FF36D1">
        <w:t xml:space="preserve">o sono stati già descritti nel capitolo </w:t>
      </w:r>
      <w:commentRangeStart w:id="15"/>
      <w:r w:rsidR="00FF36D1">
        <w:t>p</w:t>
      </w:r>
      <w:r>
        <w:t>rimo</w:t>
      </w:r>
      <w:commentRangeEnd w:id="15"/>
      <w:r w:rsidR="00FF36D1">
        <w:rPr>
          <w:rStyle w:val="Rimandocommento"/>
        </w:rPr>
        <w:commentReference w:id="15"/>
      </w:r>
      <w:r>
        <w:t xml:space="preserve">.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116"/>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w:t>
      </w:r>
      <w:r w:rsidR="00324BD5">
        <w:t>AUROC</w:t>
      </w:r>
      <w:r w:rsidR="009F448F">
        <w:t xml:space="preserve">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117"/>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118"/>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119"/>
      </w:r>
      <w:r w:rsidR="00411A5F">
        <w:t>; questo può non verificarsi in ragione dei dati che si è raccolto (serie storiche piuttosto che campionamento a grappoli</w:t>
      </w:r>
      <w:r w:rsidR="00411A5F">
        <w:rPr>
          <w:rStyle w:val="Rimandonotaapidipagina"/>
        </w:rPr>
        <w:footnoteReference w:id="120"/>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121"/>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122"/>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123"/>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63945BB9"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124"/>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125"/>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126"/>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127"/>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128"/>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29"/>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130"/>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31"/>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32"/>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33"/>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34"/>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6A0BA4">
        <w:rPr>
          <w:i/>
        </w:rPr>
        <w:t>adjustment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8"/>
      <w:footerReference w:type="default" r:id="rId19"/>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merico Costantini" w:date="2016-03-11T10:18:00Z" w:initials="AC">
    <w:p w14:paraId="2FC8FAAD" w14:textId="58C18DC6" w:rsidR="00C41768" w:rsidRDefault="00C41768">
      <w:pPr>
        <w:pStyle w:val="Testocommento"/>
      </w:pPr>
      <w:r>
        <w:rPr>
          <w:rStyle w:val="Rimandocommento"/>
        </w:rPr>
        <w:annotationRef/>
      </w:r>
      <w:r>
        <w:t>Inserire riferimento?</w:t>
      </w:r>
    </w:p>
  </w:comment>
  <w:comment w:id="2" w:author="Americo Costantini" w:date="2016-03-11T10:22:00Z" w:initials="AC">
    <w:p w14:paraId="5FA6F8B4" w14:textId="79B4AD6B" w:rsidR="00432B37" w:rsidRDefault="00432B37">
      <w:pPr>
        <w:pStyle w:val="Testocommento"/>
      </w:pPr>
      <w:r>
        <w:rPr>
          <w:rStyle w:val="Rimandocommento"/>
        </w:rPr>
        <w:annotationRef/>
      </w:r>
      <w:r>
        <w:t>Mettere nota sul fatto dei molti riferimenti incrociati?</w:t>
      </w:r>
    </w:p>
  </w:comment>
  <w:comment w:id="3" w:author="Americo Costantini" w:date="2016-03-11T10:18:00Z" w:initials="AC">
    <w:p w14:paraId="7BE41222" w14:textId="1F26F3D4" w:rsidR="00444294" w:rsidRDefault="00444294">
      <w:pPr>
        <w:pStyle w:val="Testocommento"/>
      </w:pPr>
      <w:r>
        <w:rPr>
          <w:rStyle w:val="Rimandocommento"/>
        </w:rPr>
        <w:annotationRef/>
      </w:r>
      <w:r>
        <w:t>Inserire riferimento in nota 12?</w:t>
      </w:r>
    </w:p>
  </w:comment>
  <w:comment w:id="4" w:author="Americo Costantini" w:date="2016-03-11T10:19:00Z" w:initials="AC">
    <w:p w14:paraId="1F211C1F" w14:textId="2DCCE248" w:rsidR="00BD793A" w:rsidRDefault="00BD793A">
      <w:pPr>
        <w:pStyle w:val="Testocommento"/>
      </w:pPr>
      <w:r>
        <w:rPr>
          <w:rStyle w:val="Rimandocommento"/>
        </w:rPr>
        <w:annotationRef/>
      </w:r>
      <w:r>
        <w:t>Riferimento?</w:t>
      </w:r>
    </w:p>
  </w:comment>
  <w:comment w:id="5" w:author="Americo Costantini" w:date="2016-03-11T10:19:00Z" w:initials="AC">
    <w:p w14:paraId="41B7D723" w14:textId="71896E2F" w:rsidR="0086679D" w:rsidRDefault="0086679D">
      <w:pPr>
        <w:pStyle w:val="Testocommento"/>
      </w:pPr>
      <w:r>
        <w:rPr>
          <w:rStyle w:val="Rimandocommento"/>
        </w:rPr>
        <w:annotationRef/>
      </w:r>
      <w:r>
        <w:t>Riferimento?</w:t>
      </w:r>
    </w:p>
  </w:comment>
  <w:comment w:id="6" w:author="Americo Costantini" w:date="2016-03-11T10:20:00Z" w:initials="AC">
    <w:p w14:paraId="0C6FB065" w14:textId="00102E68" w:rsidR="0086679D" w:rsidRDefault="0086679D">
      <w:pPr>
        <w:pStyle w:val="Testocommento"/>
      </w:pPr>
      <w:r>
        <w:rPr>
          <w:rStyle w:val="Rimandocommento"/>
        </w:rPr>
        <w:annotationRef/>
      </w:r>
      <w:r>
        <w:t>Riferimento?</w:t>
      </w:r>
    </w:p>
  </w:comment>
  <w:comment w:id="7" w:author="Americo Costantini" w:date="2016-03-11T10:22:00Z" w:initials="AC">
    <w:p w14:paraId="66CEA971" w14:textId="442B734D" w:rsidR="008B0D8D" w:rsidRDefault="008B0D8D">
      <w:pPr>
        <w:pStyle w:val="Testocommento"/>
      </w:pPr>
      <w:r>
        <w:rPr>
          <w:rStyle w:val="Rimandocommento"/>
        </w:rPr>
        <w:annotationRef/>
      </w:r>
      <w:r>
        <w:t>Riferimento?</w:t>
      </w:r>
    </w:p>
  </w:comment>
  <w:comment w:id="8" w:author="Americo Costantini" w:date="2016-03-11T10:26:00Z" w:initials="AC">
    <w:p w14:paraId="7F76654F" w14:textId="1D1E12D7" w:rsidR="00C81E73" w:rsidRDefault="00C81E73">
      <w:pPr>
        <w:pStyle w:val="Testocommento"/>
      </w:pPr>
      <w:r>
        <w:rPr>
          <w:rStyle w:val="Rimandocommento"/>
        </w:rPr>
        <w:annotationRef/>
      </w:r>
      <w:r>
        <w:t>Riferimento?</w:t>
      </w:r>
    </w:p>
  </w:comment>
  <w:comment w:id="9" w:author="Americo Costantini" w:date="2016-03-11T10:41:00Z" w:initials="AC">
    <w:p w14:paraId="3F998194" w14:textId="6A047308" w:rsidR="00B56519" w:rsidRDefault="00B56519">
      <w:pPr>
        <w:pStyle w:val="Testocommento"/>
      </w:pPr>
      <w:r>
        <w:rPr>
          <w:rStyle w:val="Rimandocommento"/>
        </w:rPr>
        <w:annotationRef/>
      </w:r>
      <w:r>
        <w:t>Riferimento a capitolo 2</w:t>
      </w:r>
    </w:p>
  </w:comment>
  <w:comment w:id="10" w:author="Americo Costantini" w:date="2016-03-11T10:42:00Z" w:initials="AC">
    <w:p w14:paraId="62208A32" w14:textId="0AF6BCED" w:rsidR="00F73F0D" w:rsidRDefault="00F73F0D">
      <w:pPr>
        <w:pStyle w:val="Testocommento"/>
      </w:pPr>
      <w:r>
        <w:rPr>
          <w:rStyle w:val="Rimandocommento"/>
        </w:rPr>
        <w:annotationRef/>
      </w:r>
      <w:r>
        <w:t>Riferimento</w:t>
      </w:r>
      <w:r w:rsidR="00D50002">
        <w:t xml:space="preserve"> </w:t>
      </w:r>
      <w:r>
        <w:t>a capitolo 2</w:t>
      </w:r>
    </w:p>
  </w:comment>
  <w:comment w:id="11" w:author="Americo Costantini" w:date="2016-03-11T11:01:00Z" w:initials="AC">
    <w:p w14:paraId="2057C7CC" w14:textId="4E3F3EBC" w:rsidR="00B4061E" w:rsidRDefault="00B4061E">
      <w:pPr>
        <w:pStyle w:val="Testocommento"/>
      </w:pPr>
      <w:r>
        <w:rPr>
          <w:rStyle w:val="Rimandocommento"/>
        </w:rPr>
        <w:annotationRef/>
      </w:r>
      <w:r>
        <w:t>Riferimento a capitolo 2</w:t>
      </w:r>
    </w:p>
  </w:comment>
  <w:comment w:id="13" w:author="Americo Costantini" w:date="2016-03-11T11:16:00Z" w:initials="AC">
    <w:p w14:paraId="55FDC77B" w14:textId="05377CDD" w:rsidR="00965B28" w:rsidRDefault="00965B28">
      <w:pPr>
        <w:pStyle w:val="Testocommento"/>
      </w:pPr>
      <w:r>
        <w:rPr>
          <w:rStyle w:val="Rimandocommento"/>
        </w:rPr>
        <w:annotationRef/>
      </w:r>
      <w:r>
        <w:t>Riferimento capitolo primo</w:t>
      </w:r>
      <w:bookmarkStart w:id="14" w:name="_GoBack"/>
      <w:bookmarkEnd w:id="14"/>
    </w:p>
  </w:comment>
  <w:comment w:id="15" w:author="Americo Costantini" w:date="2016-03-11T11:15:00Z" w:initials="AC">
    <w:p w14:paraId="29A0254A" w14:textId="085C1478" w:rsidR="00FF36D1" w:rsidRDefault="00FF36D1">
      <w:pPr>
        <w:pStyle w:val="Testocommento"/>
      </w:pPr>
      <w:r>
        <w:rPr>
          <w:rStyle w:val="Rimandocommento"/>
        </w:rPr>
        <w:annotationRef/>
      </w:r>
      <w:r>
        <w:t>Riferimento al primo capitolo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C8FAAD" w15:done="0"/>
  <w15:commentEx w15:paraId="5FA6F8B4" w15:done="0"/>
  <w15:commentEx w15:paraId="7BE41222" w15:done="0"/>
  <w15:commentEx w15:paraId="1F211C1F" w15:done="0"/>
  <w15:commentEx w15:paraId="41B7D723" w15:done="0"/>
  <w15:commentEx w15:paraId="0C6FB065" w15:done="0"/>
  <w15:commentEx w15:paraId="66CEA971" w15:done="0"/>
  <w15:commentEx w15:paraId="7F76654F" w15:done="0"/>
  <w15:commentEx w15:paraId="3F998194" w15:done="0"/>
  <w15:commentEx w15:paraId="62208A32" w15:done="0"/>
  <w15:commentEx w15:paraId="2057C7CC" w15:done="0"/>
  <w15:commentEx w15:paraId="55FDC77B" w15:done="0"/>
  <w15:commentEx w15:paraId="29A0254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2A2A9" w14:textId="77777777" w:rsidR="00B05207" w:rsidRDefault="00B05207" w:rsidP="00FB0831">
      <w:pPr>
        <w:spacing w:after="0" w:line="240" w:lineRule="auto"/>
      </w:pPr>
      <w:r>
        <w:separator/>
      </w:r>
    </w:p>
  </w:endnote>
  <w:endnote w:type="continuationSeparator" w:id="0">
    <w:p w14:paraId="55621D33" w14:textId="77777777" w:rsidR="00B05207" w:rsidRDefault="00B05207"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AE29C8" w:rsidRDefault="00AE29C8"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AE29C8" w:rsidRDefault="00AE29C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AE29C8" w:rsidRDefault="00AE29C8">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65B28">
      <w:rPr>
        <w:caps/>
        <w:noProof/>
        <w:color w:val="5B9BD5" w:themeColor="accent1"/>
      </w:rPr>
      <w:t>38</w:t>
    </w:r>
    <w:r>
      <w:rPr>
        <w:caps/>
        <w:color w:val="5B9BD5" w:themeColor="accent1"/>
      </w:rPr>
      <w:fldChar w:fldCharType="end"/>
    </w:r>
  </w:p>
  <w:p w14:paraId="5176805A" w14:textId="77777777" w:rsidR="00AE29C8" w:rsidRDefault="00AE29C8">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94319" w14:textId="77777777" w:rsidR="00B05207" w:rsidRDefault="00B05207" w:rsidP="00FB0831">
      <w:pPr>
        <w:spacing w:after="0" w:line="240" w:lineRule="auto"/>
      </w:pPr>
      <w:r>
        <w:separator/>
      </w:r>
    </w:p>
  </w:footnote>
  <w:footnote w:type="continuationSeparator" w:id="0">
    <w:p w14:paraId="0DC51C46" w14:textId="77777777" w:rsidR="00B05207" w:rsidRDefault="00B05207" w:rsidP="00FB0831">
      <w:pPr>
        <w:spacing w:after="0" w:line="240" w:lineRule="auto"/>
      </w:pPr>
      <w:r>
        <w:continuationSeparator/>
      </w:r>
    </w:p>
  </w:footnote>
  <w:footnote w:id="1">
    <w:p w14:paraId="739E980F" w14:textId="6C19FEE8" w:rsidR="00AE29C8" w:rsidRDefault="00AE29C8">
      <w:pPr>
        <w:pStyle w:val="Testonotaapidipagina"/>
      </w:pPr>
      <w:r>
        <w:rPr>
          <w:rStyle w:val="Rimandonotaapidipagina"/>
        </w:rPr>
        <w:footnoteRef/>
      </w:r>
      <w:r>
        <w:t xml:space="preserve"> Fai una citazione qui</w:t>
      </w:r>
    </w:p>
  </w:footnote>
  <w:footnote w:id="2">
    <w:p w14:paraId="2F0231CB" w14:textId="646225AC" w:rsidR="00AE29C8" w:rsidRDefault="00AE29C8">
      <w:pPr>
        <w:pStyle w:val="Testonotaapidipagina"/>
      </w:pPr>
      <w:r>
        <w:rPr>
          <w:rStyle w:val="Rimandonotaapidipagina"/>
        </w:rPr>
        <w:footnoteRef/>
      </w:r>
      <w:r>
        <w:t xml:space="preserve"> per i dettagli vedi capitolo terzo</w:t>
      </w:r>
    </w:p>
  </w:footnote>
  <w:footnote w:id="3">
    <w:p w14:paraId="1DC795F2" w14:textId="2FDB8890" w:rsidR="00AE29C8" w:rsidRDefault="00AE29C8">
      <w:pPr>
        <w:pStyle w:val="Testonotaapidipagina"/>
      </w:pPr>
      <w:r>
        <w:rPr>
          <w:rStyle w:val="Rimandonotaapidipagina"/>
        </w:rPr>
        <w:footnoteRef/>
      </w:r>
      <w:r>
        <w:t xml:space="preserve"> grosso spunto da ISLR</w:t>
      </w:r>
    </w:p>
  </w:footnote>
  <w:footnote w:id="4">
    <w:p w14:paraId="7E7687F0" w14:textId="1EEAE022" w:rsidR="00AE29C8" w:rsidRDefault="00AE29C8">
      <w:pPr>
        <w:pStyle w:val="Testonotaapidipagina"/>
      </w:pPr>
      <w:r>
        <w:rPr>
          <w:rStyle w:val="Rimandonotaapidipagina"/>
        </w:rPr>
        <w:footnoteRef/>
      </w:r>
      <w:r>
        <w:t xml:space="preserve"> kuhn p. 2.</w:t>
      </w:r>
    </w:p>
  </w:footnote>
  <w:footnote w:id="5">
    <w:p w14:paraId="112968B1" w14:textId="756A9BF0" w:rsidR="00AE29C8" w:rsidRDefault="00AE29C8">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AE29C8" w:rsidRDefault="00AE29C8">
      <w:pPr>
        <w:pStyle w:val="Testonotaapidipagina"/>
      </w:pPr>
      <w:r>
        <w:rPr>
          <w:rStyle w:val="Rimandonotaapidipagina"/>
        </w:rPr>
        <w:footnoteRef/>
      </w:r>
      <w:r>
        <w:t xml:space="preserve"> ISLR p. 16</w:t>
      </w:r>
    </w:p>
  </w:footnote>
  <w:footnote w:id="7">
    <w:p w14:paraId="2D95FE70" w14:textId="2A3638FD" w:rsidR="00AE29C8" w:rsidRDefault="00AE29C8">
      <w:pPr>
        <w:pStyle w:val="Testonotaapidipagina"/>
      </w:pPr>
      <w:r>
        <w:rPr>
          <w:rStyle w:val="Rimandonotaapidipagina"/>
        </w:rPr>
        <w:footnoteRef/>
      </w:r>
      <w:r>
        <w:t xml:space="preserve"> ISLR ‘. 18</w:t>
      </w:r>
    </w:p>
  </w:footnote>
  <w:footnote w:id="8">
    <w:p w14:paraId="4624A133" w14:textId="5445C605" w:rsidR="00AE29C8" w:rsidRDefault="00AE29C8">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AE29C8" w:rsidRDefault="00AE29C8">
      <w:pPr>
        <w:pStyle w:val="Testonotaapidipagina"/>
      </w:pPr>
      <w:r>
        <w:rPr>
          <w:rStyle w:val="Rimandonotaapidipagina"/>
        </w:rPr>
        <w:footnoteRef/>
      </w:r>
      <w:r>
        <w:t xml:space="preserve"> Kuhn p.4</w:t>
      </w:r>
    </w:p>
  </w:footnote>
  <w:footnote w:id="10">
    <w:p w14:paraId="6B5FE3A7" w14:textId="3A6E2AE1" w:rsidR="00AE29C8" w:rsidRPr="00F128E6" w:rsidRDefault="00AE29C8"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AE29C8" w:rsidRDefault="00AE29C8"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AE29C8" w:rsidRDefault="00AE29C8">
      <w:pPr>
        <w:pStyle w:val="Testonotaapidipagina"/>
      </w:pPr>
      <w:r>
        <w:rPr>
          <w:rStyle w:val="Rimandonotaapidipagina"/>
        </w:rPr>
        <w:footnoteRef/>
      </w:r>
      <w:r>
        <w:t xml:space="preserve"> Vedi secondo capitolo per distinzione tra le due</w:t>
      </w:r>
    </w:p>
  </w:footnote>
  <w:footnote w:id="13">
    <w:p w14:paraId="735867DD" w14:textId="514B7C4A" w:rsidR="00AE29C8" w:rsidRDefault="00AE29C8">
      <w:pPr>
        <w:pStyle w:val="Testonotaapidipagina"/>
      </w:pPr>
      <w:r>
        <w:rPr>
          <w:rStyle w:val="Rimandonotaapidipagina"/>
        </w:rPr>
        <w:footnoteRef/>
      </w:r>
      <w:r>
        <w:t xml:space="preserve"> Manuale capitolo 19 (internet) pagina 15</w:t>
      </w:r>
    </w:p>
  </w:footnote>
  <w:footnote w:id="14">
    <w:p w14:paraId="6105AB72" w14:textId="24CAFA33" w:rsidR="00AE29C8" w:rsidRDefault="00AE29C8">
      <w:pPr>
        <w:pStyle w:val="Testonotaapidipagina"/>
      </w:pPr>
      <w:r>
        <w:rPr>
          <w:rStyle w:val="Rimandonotaapidipagina"/>
        </w:rPr>
        <w:footnoteRef/>
      </w:r>
      <w:r>
        <w:t xml:space="preserve"> Vedi secondo capitolo</w:t>
      </w:r>
    </w:p>
  </w:footnote>
  <w:footnote w:id="15">
    <w:p w14:paraId="3F9095DF" w14:textId="66D4F29E" w:rsidR="00AE29C8" w:rsidRPr="009756F9" w:rsidRDefault="00AE29C8">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AE29C8" w:rsidRDefault="00AE29C8">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AE29C8" w:rsidRDefault="00AE29C8">
      <w:pPr>
        <w:pStyle w:val="Testonotaapidipagina"/>
      </w:pPr>
      <w:r>
        <w:rPr>
          <w:rStyle w:val="Rimandonotaapidipagina"/>
        </w:rPr>
        <w:footnoteRef/>
      </w:r>
      <w:r>
        <w:t xml:space="preserve"> ISLR 30</w:t>
      </w:r>
    </w:p>
  </w:footnote>
  <w:footnote w:id="18">
    <w:p w14:paraId="39886501" w14:textId="487AF7F0" w:rsidR="00AE29C8" w:rsidRDefault="00AE29C8">
      <w:pPr>
        <w:pStyle w:val="Testonotaapidipagina"/>
      </w:pPr>
      <w:r>
        <w:rPr>
          <w:rStyle w:val="Rimandonotaapidipagina"/>
        </w:rPr>
        <w:footnoteRef/>
      </w:r>
      <w:r>
        <w:t xml:space="preserve"> ISLR 47</w:t>
      </w:r>
    </w:p>
  </w:footnote>
  <w:footnote w:id="19">
    <w:p w14:paraId="11F88A5D" w14:textId="75E017D3" w:rsidR="00AE29C8" w:rsidRDefault="00AE29C8">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AE29C8" w:rsidRDefault="00AE29C8">
      <w:pPr>
        <w:pStyle w:val="Testonotaapidipagina"/>
      </w:pPr>
      <w:r>
        <w:rPr>
          <w:rStyle w:val="Rimandonotaapidipagina"/>
        </w:rPr>
        <w:footnoteRef/>
      </w:r>
      <w:r>
        <w:t xml:space="preserve"> ISLR 24</w:t>
      </w:r>
    </w:p>
  </w:footnote>
  <w:footnote w:id="21">
    <w:p w14:paraId="30DBD9BF" w14:textId="5E04E41D" w:rsidR="00AE29C8" w:rsidRDefault="00AE29C8">
      <w:pPr>
        <w:pStyle w:val="Testonotaapidipagina"/>
      </w:pPr>
      <w:r>
        <w:rPr>
          <w:rStyle w:val="Rimandonotaapidipagina"/>
        </w:rPr>
        <w:footnoteRef/>
      </w:r>
      <w:r>
        <w:t xml:space="preserve"> spunto da bishop 3</w:t>
      </w:r>
    </w:p>
  </w:footnote>
  <w:footnote w:id="22">
    <w:p w14:paraId="6FCBDA0E" w14:textId="1508A951" w:rsidR="00AE29C8" w:rsidRDefault="00AE29C8">
      <w:pPr>
        <w:pStyle w:val="Testonotaapidipagina"/>
      </w:pPr>
      <w:r>
        <w:rPr>
          <w:rStyle w:val="Rimandonotaapidipagina"/>
        </w:rPr>
        <w:footnoteRef/>
      </w:r>
      <w:r>
        <w:t xml:space="preserve"> manuale 268</w:t>
      </w:r>
      <w:r w:rsidR="00E20A04">
        <w:t>, anche per formula successiva</w:t>
      </w:r>
    </w:p>
  </w:footnote>
  <w:footnote w:id="23">
    <w:p w14:paraId="63032134" w14:textId="676C0E9A" w:rsidR="00AE29C8" w:rsidRDefault="00AE29C8">
      <w:pPr>
        <w:pStyle w:val="Testonotaapidipagina"/>
      </w:pPr>
      <w:r>
        <w:rPr>
          <w:rStyle w:val="Rimandonotaapidipagina"/>
        </w:rPr>
        <w:footnoteRef/>
      </w:r>
      <w:r>
        <w:t xml:space="preserve"> kuhn 97 e manuale 268</w:t>
      </w:r>
    </w:p>
  </w:footnote>
  <w:footnote w:id="24">
    <w:p w14:paraId="409FF2D4" w14:textId="77777777" w:rsidR="00E20A04" w:rsidRDefault="00E20A04" w:rsidP="00E20A04">
      <w:pPr>
        <w:pStyle w:val="Testonotaapidipagina"/>
      </w:pPr>
      <w:r>
        <w:rPr>
          <w:rStyle w:val="Rimandonotaapidipagina"/>
        </w:rPr>
        <w:footnoteRef/>
      </w:r>
      <w:r>
        <w:t xml:space="preserve"> ISLR 35</w:t>
      </w:r>
    </w:p>
  </w:footnote>
  <w:footnote w:id="25">
    <w:p w14:paraId="0BD05866" w14:textId="3D707CE6" w:rsidR="00AE29C8" w:rsidRDefault="00AE29C8">
      <w:pPr>
        <w:pStyle w:val="Testonotaapidipagina"/>
      </w:pPr>
      <w:r>
        <w:rPr>
          <w:rStyle w:val="Rimandonotaapidipagina"/>
        </w:rPr>
        <w:footnoteRef/>
      </w:r>
      <w:r>
        <w:t xml:space="preserve"> denominazione generica che si ritrova in tutte le opere sull’argomento citate in questo elaborato.</w:t>
      </w:r>
    </w:p>
  </w:footnote>
  <w:footnote w:id="26">
    <w:p w14:paraId="7997ED86" w14:textId="3B75536A" w:rsidR="00AE29C8" w:rsidRDefault="00AE29C8">
      <w:pPr>
        <w:pStyle w:val="Testonotaapidipagina"/>
      </w:pPr>
      <w:r>
        <w:rPr>
          <w:rStyle w:val="Rimandonotaapidipagina"/>
        </w:rPr>
        <w:footnoteRef/>
      </w:r>
      <w:r>
        <w:t xml:space="preserve"> È intuitivo che si debba scegliere tra più modelli; anche se si facesse una ssunzione sulla unzioe si dovranno sperimentare più combinazioni di variabili (vedi oltre), ma in generale ha senso tentare più modelli differenti (vedi introduzione)</w:t>
      </w:r>
    </w:p>
  </w:footnote>
  <w:footnote w:id="27">
    <w:p w14:paraId="736CD82F" w14:textId="77777777" w:rsidR="00AE29C8" w:rsidRDefault="00AE29C8" w:rsidP="00163BD9">
      <w:pPr>
        <w:pStyle w:val="Testonotaapidipagina"/>
      </w:pPr>
      <w:r>
        <w:rPr>
          <w:rStyle w:val="Rimandonotaapidipagina"/>
        </w:rPr>
        <w:footnoteRef/>
      </w:r>
      <w:r>
        <w:t xml:space="preserve"> Jmp 10.</w:t>
      </w:r>
    </w:p>
  </w:footnote>
  <w:footnote w:id="28">
    <w:p w14:paraId="09593E49" w14:textId="60776E41" w:rsidR="00AE29C8" w:rsidRDefault="00AE29C8">
      <w:pPr>
        <w:pStyle w:val="Testonotaapidipagina"/>
      </w:pPr>
      <w:r>
        <w:rPr>
          <w:rStyle w:val="Rimandonotaapidipagina"/>
        </w:rPr>
        <w:footnoteRef/>
      </w:r>
      <w:r>
        <w:t xml:space="preserve"> ESL 222</w:t>
      </w:r>
    </w:p>
  </w:footnote>
  <w:footnote w:id="29">
    <w:p w14:paraId="58A3BD41" w14:textId="1B16D9E5" w:rsidR="00AE29C8" w:rsidRDefault="00AE29C8">
      <w:pPr>
        <w:pStyle w:val="Testonotaapidipagina"/>
      </w:pPr>
      <w:r>
        <w:rPr>
          <w:rStyle w:val="Rimandonotaapidipagina"/>
        </w:rPr>
        <w:footnoteRef/>
      </w:r>
      <w:r>
        <w:t xml:space="preserve"> ESL 222</w:t>
      </w:r>
    </w:p>
  </w:footnote>
  <w:footnote w:id="30">
    <w:p w14:paraId="4B4B222F" w14:textId="7597FB95" w:rsidR="00AE29C8" w:rsidRDefault="00AE29C8">
      <w:pPr>
        <w:pStyle w:val="Testonotaapidipagina"/>
      </w:pPr>
      <w:r>
        <w:rPr>
          <w:rStyle w:val="Rimandonotaapidipagina"/>
        </w:rPr>
        <w:footnoteRef/>
      </w:r>
      <w:r>
        <w:t xml:space="preserve"> mithcel 111</w:t>
      </w:r>
    </w:p>
  </w:footnote>
  <w:footnote w:id="31">
    <w:p w14:paraId="15E5D400" w14:textId="18DABD35" w:rsidR="00AE29C8" w:rsidRDefault="00AE29C8">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2">
    <w:p w14:paraId="416B466E" w14:textId="53057DD4" w:rsidR="00AE29C8" w:rsidRDefault="00AE29C8">
      <w:pPr>
        <w:pStyle w:val="Testonotaapidipagina"/>
      </w:pPr>
      <w:r>
        <w:rPr>
          <w:rStyle w:val="Rimandonotaapidipagina"/>
        </w:rPr>
        <w:footnoteRef/>
      </w:r>
      <w:r>
        <w:t xml:space="preserve"> per una dimostrazione grafica con dati simulati cfr ISLR p- 178</w:t>
      </w:r>
    </w:p>
  </w:footnote>
  <w:footnote w:id="33">
    <w:p w14:paraId="7046B9FA" w14:textId="37D6FFCC" w:rsidR="00AE29C8" w:rsidRDefault="00AE29C8">
      <w:pPr>
        <w:pStyle w:val="Testonotaapidipagina"/>
      </w:pPr>
      <w:r>
        <w:rPr>
          <w:rStyle w:val="Rimandonotaapidipagina"/>
        </w:rPr>
        <w:footnoteRef/>
      </w:r>
      <w:r>
        <w:t xml:space="preserve"> kuhn 68</w:t>
      </w:r>
    </w:p>
  </w:footnote>
  <w:footnote w:id="34">
    <w:p w14:paraId="2EFC50B8" w14:textId="4AACE54A" w:rsidR="00AE29C8" w:rsidRDefault="00AE29C8">
      <w:pPr>
        <w:pStyle w:val="Testonotaapidipagina"/>
      </w:pPr>
      <w:r>
        <w:rPr>
          <w:rStyle w:val="Rimandonotaapidipagina"/>
        </w:rPr>
        <w:footnoteRef/>
      </w:r>
      <w:r>
        <w:t xml:space="preserve"> kuhn 70</w:t>
      </w:r>
    </w:p>
  </w:footnote>
  <w:footnote w:id="35">
    <w:p w14:paraId="6BEB8301" w14:textId="00E53652" w:rsidR="00AE29C8" w:rsidRDefault="00AE29C8">
      <w:pPr>
        <w:pStyle w:val="Testonotaapidipagina"/>
      </w:pPr>
      <w:r>
        <w:rPr>
          <w:rStyle w:val="Rimandonotaapidipagina"/>
        </w:rPr>
        <w:footnoteRef/>
      </w:r>
      <w:r>
        <w:t xml:space="preserve"> ISLR 181</w:t>
      </w:r>
    </w:p>
  </w:footnote>
  <w:footnote w:id="36">
    <w:p w14:paraId="4044E488" w14:textId="2CA8D5B6" w:rsidR="00AE29C8" w:rsidRDefault="00AE29C8">
      <w:pPr>
        <w:pStyle w:val="Testonotaapidipagina"/>
      </w:pPr>
      <w:r>
        <w:rPr>
          <w:rStyle w:val="Rimandonotaapidipagina"/>
        </w:rPr>
        <w:footnoteRef/>
      </w:r>
      <w:r>
        <w:t xml:space="preserve"> ISLR 183.</w:t>
      </w:r>
    </w:p>
  </w:footnote>
  <w:footnote w:id="37">
    <w:p w14:paraId="1C08A289" w14:textId="4E2147D1" w:rsidR="00AE29C8" w:rsidRDefault="00AE29C8">
      <w:pPr>
        <w:pStyle w:val="Testonotaapidipagina"/>
      </w:pPr>
      <w:r>
        <w:rPr>
          <w:rStyle w:val="Rimandonotaapidipagina"/>
        </w:rPr>
        <w:footnoteRef/>
      </w:r>
      <w:r>
        <w:t xml:space="preserve"> Per questo in ISLR p 33 si riduce la CV a un problema di minimo locale, anche se la stima non è accurata.</w:t>
      </w:r>
    </w:p>
  </w:footnote>
  <w:footnote w:id="38">
    <w:p w14:paraId="0E98E26F" w14:textId="370E327D" w:rsidR="00AE29C8" w:rsidRDefault="00AE29C8">
      <w:pPr>
        <w:pStyle w:val="Testonotaapidipagina"/>
      </w:pPr>
      <w:r>
        <w:rPr>
          <w:rStyle w:val="Rimandonotaapidipagina"/>
        </w:rPr>
        <w:footnoteRef/>
      </w:r>
      <w:r>
        <w:t xml:space="preserve"> ISLR 249</w:t>
      </w:r>
    </w:p>
  </w:footnote>
  <w:footnote w:id="39">
    <w:p w14:paraId="4F9D61B1" w14:textId="0991CDC2" w:rsidR="00AA6E42" w:rsidRDefault="00AA6E42">
      <w:pPr>
        <w:pStyle w:val="Testonotaapidipagina"/>
      </w:pPr>
      <w:r>
        <w:rPr>
          <w:rStyle w:val="Rimandonotaapidipagina"/>
        </w:rPr>
        <w:footnoteRef/>
      </w:r>
      <w:r>
        <w:t xml:space="preserve"> una citazione qui please</w:t>
      </w:r>
    </w:p>
  </w:footnote>
  <w:footnote w:id="40">
    <w:p w14:paraId="46B69CF7" w14:textId="1603FCCF" w:rsidR="00AE29C8" w:rsidRDefault="00AE29C8">
      <w:pPr>
        <w:pStyle w:val="Testonotaapidipagina"/>
      </w:pPr>
      <w:r>
        <w:rPr>
          <w:rStyle w:val="Rimandonotaapidipagina"/>
        </w:rPr>
        <w:footnoteRef/>
      </w:r>
      <w:r>
        <w:t xml:space="preserve"> klein p.259, in cui si sottolinea che alla fine la composizione delle variabii deve avere sempre senso per lo studioso della disciplina</w:t>
      </w:r>
      <w:r w:rsidR="00D40FEC">
        <w:t>, approccio che verrà seguito in questo elaborato.</w:t>
      </w:r>
    </w:p>
  </w:footnote>
  <w:footnote w:id="41">
    <w:p w14:paraId="11FD275D" w14:textId="530E7339" w:rsidR="00AE29C8" w:rsidRDefault="00AE29C8">
      <w:pPr>
        <w:pStyle w:val="Testonotaapidipagina"/>
      </w:pPr>
      <w:r>
        <w:rPr>
          <w:rStyle w:val="Rimandonotaapidipagina"/>
        </w:rPr>
        <w:footnoteRef/>
      </w:r>
      <w:r>
        <w:t xml:space="preserve"> statistics an introduction using r p.8 e regmods p. 100</w:t>
      </w:r>
    </w:p>
  </w:footnote>
  <w:footnote w:id="42">
    <w:p w14:paraId="36068CBD" w14:textId="179EBF49" w:rsidR="00AE29C8" w:rsidRDefault="00AE29C8">
      <w:pPr>
        <w:pStyle w:val="Testonotaapidipagina"/>
      </w:pPr>
      <w:r>
        <w:rPr>
          <w:rStyle w:val="Rimandonotaapidipagina"/>
        </w:rPr>
        <w:footnoteRef/>
      </w:r>
      <w:r>
        <w:t xml:space="preserve"> art of data science 112-113</w:t>
      </w:r>
    </w:p>
  </w:footnote>
  <w:footnote w:id="43">
    <w:p w14:paraId="2BC26AB2" w14:textId="7CEDFF61" w:rsidR="00AE29C8" w:rsidRDefault="00AE29C8">
      <w:pPr>
        <w:pStyle w:val="Testonotaapidipagina"/>
      </w:pPr>
      <w:r>
        <w:rPr>
          <w:rStyle w:val="Rimandonotaapidipagina"/>
        </w:rPr>
        <w:footnoteRef/>
      </w:r>
      <w:r>
        <w:t xml:space="preserve"> vedi capitolo due</w:t>
      </w:r>
    </w:p>
  </w:footnote>
  <w:footnote w:id="44">
    <w:p w14:paraId="622E6F0C" w14:textId="1A20516C" w:rsidR="00AE29C8" w:rsidRDefault="00AE29C8">
      <w:pPr>
        <w:pStyle w:val="Testonotaapidipagina"/>
      </w:pPr>
      <w:r>
        <w:rPr>
          <w:rStyle w:val="Rimandonotaapidipagina"/>
        </w:rPr>
        <w:footnoteRef/>
      </w:r>
      <w:r>
        <w:t xml:space="preserve"> esistono anche tecniche avanzate di dimensionality reduction che mirano a ridurre il numero di variabili non riducendo la quantità di informazione utile al modello, cfr. </w:t>
      </w:r>
      <w:r w:rsidRPr="00726FD9">
        <w:t>http://www.math.uwaterloo.ca/~aghodsib/courses/f06stat890/readings/tutorial_stat890.pdf</w:t>
      </w:r>
    </w:p>
  </w:footnote>
  <w:footnote w:id="45">
    <w:p w14:paraId="72578E93" w14:textId="352BFA6B" w:rsidR="00AE29C8" w:rsidRDefault="00AE29C8">
      <w:pPr>
        <w:pStyle w:val="Testonotaapidipagina"/>
      </w:pPr>
      <w:r>
        <w:rPr>
          <w:rStyle w:val="Rimandonotaapidipagina"/>
        </w:rPr>
        <w:footnoteRef/>
      </w:r>
      <w:r>
        <w:t xml:space="preserve"> expdata peng e fondata da john tukey cfr. </w:t>
      </w:r>
      <w:r w:rsidRPr="008A1B34">
        <w:t>https://en.wikipedia.org/wiki/Exploratory_data_analysis</w:t>
      </w:r>
    </w:p>
  </w:footnote>
  <w:footnote w:id="46">
    <w:p w14:paraId="72FE1905" w14:textId="0247802F" w:rsidR="00AE29C8" w:rsidRDefault="00AE29C8">
      <w:pPr>
        <w:pStyle w:val="Testonotaapidipagina"/>
      </w:pPr>
      <w:r>
        <w:rPr>
          <w:rStyle w:val="Rimandonotaapidipagina"/>
        </w:rPr>
        <w:footnoteRef/>
      </w:r>
      <w:r>
        <w:t xml:space="preserve"> expdata 41-58. Se ne farà massicciamente uso nel terzo capitolo.</w:t>
      </w:r>
    </w:p>
  </w:footnote>
  <w:footnote w:id="47">
    <w:p w14:paraId="7308B88D" w14:textId="434C2D57" w:rsidR="00AE29C8" w:rsidRDefault="00AE29C8">
      <w:pPr>
        <w:pStyle w:val="Testonotaapidipagina"/>
      </w:pPr>
      <w:r>
        <w:rPr>
          <w:rStyle w:val="Rimandonotaapidipagina"/>
        </w:rPr>
        <w:footnoteRef/>
      </w:r>
      <w:r>
        <w:t xml:space="preserve"> Credit 183</w:t>
      </w:r>
    </w:p>
  </w:footnote>
  <w:footnote w:id="48">
    <w:p w14:paraId="4C77F06E" w14:textId="4280FDD6" w:rsidR="00AE29C8" w:rsidRDefault="00AE29C8">
      <w:pPr>
        <w:pStyle w:val="Testonotaapidipagina"/>
      </w:pPr>
      <w:r>
        <w:rPr>
          <w:rStyle w:val="Rimandonotaapidipagina"/>
        </w:rPr>
        <w:footnoteRef/>
      </w:r>
      <w:r>
        <w:t xml:space="preserve"> </w:t>
      </w:r>
      <w:r w:rsidRPr="00505FA2">
        <w:t>http://support.sas.com/resources/papers/proceedings13/095-2013.pdf</w:t>
      </w:r>
    </w:p>
  </w:footnote>
  <w:footnote w:id="49">
    <w:p w14:paraId="71ADF66A" w14:textId="52D2EE04" w:rsidR="00AE29C8" w:rsidRDefault="00AE29C8" w:rsidP="00C45DBD">
      <w:pPr>
        <w:pStyle w:val="Paragrafoelenco"/>
      </w:pPr>
      <w:r>
        <w:rPr>
          <w:rStyle w:val="Rimandonotaapidipagina"/>
        </w:rPr>
        <w:footnoteRef/>
      </w:r>
      <w:r>
        <w:t xml:space="preserve"> ISLR 207-210 come spunto.</w:t>
      </w:r>
    </w:p>
  </w:footnote>
  <w:footnote w:id="50">
    <w:p w14:paraId="370D1A28" w14:textId="473BDA3B" w:rsidR="00AE29C8" w:rsidRDefault="00AE29C8" w:rsidP="00C45DBD">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w:t>
      </w:r>
      <w:r w:rsidR="00975017">
        <w:rPr>
          <w:rFonts w:eastAsiaTheme="minorEastAsia"/>
        </w:rPr>
        <w:t>à</w:t>
      </w:r>
      <w:r>
        <w:rPr>
          <w:rFonts w:eastAsiaTheme="minorEastAsia"/>
        </w:rPr>
        <w:t xml:space="preserve">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w:t>
      </w:r>
    </w:p>
  </w:footnote>
  <w:footnote w:id="51">
    <w:p w14:paraId="451BDA1A" w14:textId="2C800123" w:rsidR="00AE29C8" w:rsidRPr="006348DE" w:rsidRDefault="00AE29C8" w:rsidP="00C45DBD">
      <w:pPr>
        <w:pStyle w:val="Paragrafoelenco"/>
      </w:pPr>
      <w:r>
        <w:rPr>
          <w:rStyle w:val="Rimandonotaapidipagina"/>
        </w:rPr>
        <w:footnoteRef/>
      </w:r>
      <w:r>
        <w:t xml:space="preserve"> Resta inteso che il test di ipotesi su ogni singolo coefficiente è una prassi fondamentale della selezione delle variabili, ma che anch’esso risente degli effetti dell’</w:t>
      </w:r>
      <w:r w:rsidRPr="006348DE">
        <w:rPr>
          <w:i/>
        </w:rPr>
        <w:t>adjustment</w:t>
      </w:r>
      <w:r>
        <w:t xml:space="preserve"> e degli effetti sul FWER dei test multipli cfr. ESL p. 60.</w:t>
      </w:r>
    </w:p>
  </w:footnote>
  <w:footnote w:id="52">
    <w:p w14:paraId="55437D8F" w14:textId="483354C9" w:rsidR="00AE29C8" w:rsidRDefault="00AE29C8">
      <w:pPr>
        <w:pStyle w:val="Testonotaapidipagina"/>
      </w:pPr>
      <w:r>
        <w:rPr>
          <w:rStyle w:val="Rimandonotaapidipagina"/>
        </w:rPr>
        <w:footnoteRef/>
      </w:r>
      <w:r>
        <w:t xml:space="preserve"> Fai citazione qui</w:t>
      </w:r>
    </w:p>
  </w:footnote>
  <w:footnote w:id="53">
    <w:p w14:paraId="7A55E40B" w14:textId="2D1588D9" w:rsidR="00AE29C8" w:rsidRPr="00CD46E7" w:rsidRDefault="00AE29C8">
      <w:pPr>
        <w:pStyle w:val="Testonotaapidipagina"/>
      </w:pPr>
      <w:r>
        <w:rPr>
          <w:rStyle w:val="Rimandonotaapidipagina"/>
        </w:rPr>
        <w:footnoteRef/>
      </w:r>
      <w:r>
        <w:t xml:space="preserve"> ESL pp.245-246. L’analisi esplorativa iniziale invece può essere fatta su tutto il dataset, dato che non produce misure di performance del modello che potrebbero essere </w:t>
      </w:r>
      <w:r w:rsidRPr="00CD46E7">
        <w:rPr>
          <w:i/>
        </w:rPr>
        <w:t>biased</w:t>
      </w:r>
      <w:r>
        <w:t>.</w:t>
      </w:r>
    </w:p>
  </w:footnote>
  <w:footnote w:id="54">
    <w:p w14:paraId="2473C392" w14:textId="52E272F8" w:rsidR="00AE29C8" w:rsidRDefault="00AE29C8">
      <w:pPr>
        <w:pStyle w:val="Testonotaapidipagina"/>
      </w:pPr>
      <w:r>
        <w:rPr>
          <w:rStyle w:val="Rimandonotaapidipagina"/>
        </w:rPr>
        <w:footnoteRef/>
      </w:r>
      <w:r>
        <w:t xml:space="preserve"> Vedi cap II per differenza con bontà di adattamento</w:t>
      </w:r>
    </w:p>
  </w:footnote>
  <w:footnote w:id="55">
    <w:p w14:paraId="0BBA6002" w14:textId="63949761" w:rsidR="00AE29C8" w:rsidRDefault="00AE29C8">
      <w:pPr>
        <w:pStyle w:val="Testonotaapidipagina"/>
      </w:pPr>
      <w:r>
        <w:rPr>
          <w:rStyle w:val="Rimandonotaapidipagina"/>
        </w:rPr>
        <w:footnoteRef/>
      </w:r>
      <w:r>
        <w:t xml:space="preserve"> kuhn 254</w:t>
      </w:r>
    </w:p>
  </w:footnote>
  <w:footnote w:id="56">
    <w:p w14:paraId="0CE1B076" w14:textId="4A32D5DA" w:rsidR="00AE29C8" w:rsidRDefault="00AE29C8">
      <w:pPr>
        <w:pStyle w:val="Testonotaapidipagina"/>
      </w:pPr>
      <w:r>
        <w:rPr>
          <w:rStyle w:val="Rimandonotaapidipagina"/>
        </w:rPr>
        <w:footnoteRef/>
      </w:r>
      <w:r>
        <w:t xml:space="preserve"> Cfr. per gli indicatori </w:t>
      </w:r>
      <w:r w:rsidRPr="003805FC">
        <w:t>http://www.dataschool.io/simple-guide-to-confusion-matrix-terminology/</w:t>
      </w:r>
      <w:r w:rsidR="00280E35">
        <w:t xml:space="preserve"> e wikipedia!</w:t>
      </w:r>
    </w:p>
  </w:footnote>
  <w:footnote w:id="57">
    <w:p w14:paraId="05F29A8B" w14:textId="1B88A2F3" w:rsidR="00AE29C8" w:rsidRDefault="00AE29C8">
      <w:pPr>
        <w:pStyle w:val="Testonotaapidipagina"/>
      </w:pPr>
      <w:r>
        <w:rPr>
          <w:rStyle w:val="Rimandonotaapidipagina"/>
        </w:rPr>
        <w:footnoteRef/>
      </w:r>
      <w:r>
        <w:t xml:space="preserve"> questi indicatori li metto in inglese perché si usa così persino in italiano</w:t>
      </w:r>
    </w:p>
  </w:footnote>
  <w:footnote w:id="58">
    <w:p w14:paraId="398E35CA" w14:textId="6145E0AC" w:rsidR="00AE29C8" w:rsidRDefault="00AE29C8">
      <w:pPr>
        <w:pStyle w:val="Testonotaapidipagina"/>
      </w:pPr>
      <w:r>
        <w:rPr>
          <w:rStyle w:val="Rimandonotaapidipagina"/>
        </w:rPr>
        <w:footnoteRef/>
      </w:r>
      <w:r>
        <w:t xml:space="preserve"> che in statistica bayesiana è la probabilità a priori</w:t>
      </w:r>
    </w:p>
  </w:footnote>
  <w:footnote w:id="59">
    <w:p w14:paraId="6A852510" w14:textId="3E9D16ED" w:rsidR="00AE29C8" w:rsidRDefault="00AE29C8">
      <w:pPr>
        <w:pStyle w:val="Testonotaapidipagina"/>
      </w:pPr>
      <w:r>
        <w:rPr>
          <w:rStyle w:val="Rimandonotaapidipagina"/>
        </w:rPr>
        <w:footnoteRef/>
      </w:r>
      <w:r>
        <w:t xml:space="preserve"> per l’esempio vedi caffo statinf p. 18 e kuhn 255. </w:t>
      </w:r>
    </w:p>
  </w:footnote>
  <w:footnote w:id="60">
    <w:p w14:paraId="1D95BF4F" w14:textId="27E8B58E" w:rsidR="00AE29C8" w:rsidRPr="003D24B9" w:rsidRDefault="00AE29C8">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61">
    <w:p w14:paraId="56B4A861" w14:textId="77777777" w:rsidR="00AE29C8" w:rsidRDefault="00AE29C8"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62">
    <w:p w14:paraId="03FFF344" w14:textId="39D020F7" w:rsidR="00AE29C8" w:rsidRDefault="00AE29C8"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63">
    <w:p w14:paraId="448403E1" w14:textId="4080796E" w:rsidR="00AE29C8" w:rsidRDefault="00AE29C8">
      <w:pPr>
        <w:pStyle w:val="Testonotaapidipagina"/>
      </w:pPr>
      <w:r>
        <w:rPr>
          <w:rStyle w:val="Rimandonotaapidipagina"/>
        </w:rPr>
        <w:footnoteRef/>
      </w:r>
      <w:r>
        <w:t xml:space="preserve"> in statistica bayesiana la probabilità a posteriori.</w:t>
      </w:r>
    </w:p>
  </w:footnote>
  <w:footnote w:id="64">
    <w:p w14:paraId="4D9F98FA" w14:textId="1D647B22" w:rsidR="00AE29C8" w:rsidRDefault="00AE29C8">
      <w:pPr>
        <w:pStyle w:val="Testonotaapidipagina"/>
      </w:pPr>
      <w:r>
        <w:rPr>
          <w:rStyle w:val="Rimandonotaapidipagina"/>
        </w:rPr>
        <w:footnoteRef/>
      </w:r>
      <w:r>
        <w:t xml:space="preserve"> Statinf 19.</w:t>
      </w:r>
    </w:p>
  </w:footnote>
  <w:footnote w:id="65">
    <w:p w14:paraId="53D0026B" w14:textId="41945D4C" w:rsidR="00AE29C8" w:rsidRDefault="00AE29C8">
      <w:pPr>
        <w:pStyle w:val="Testonotaapidipagina"/>
      </w:pPr>
      <w:r>
        <w:rPr>
          <w:rStyle w:val="Rimandonotaapidipagina"/>
        </w:rPr>
        <w:footnoteRef/>
      </w:r>
      <w:r>
        <w:t xml:space="preserve"> Per il concetto di odds e odds ratio si rimanda al capitolo II</w:t>
      </w:r>
    </w:p>
  </w:footnote>
  <w:footnote w:id="66">
    <w:p w14:paraId="55E19589" w14:textId="1CE21E0C" w:rsidR="00AE29C8" w:rsidRDefault="00AE29C8">
      <w:pPr>
        <w:pStyle w:val="Testonotaapidipagina"/>
      </w:pPr>
      <w:r>
        <w:rPr>
          <w:rStyle w:val="Rimandonotaapidipagina"/>
        </w:rPr>
        <w:footnoteRef/>
      </w:r>
      <w:r>
        <w:t xml:space="preserve"> caffo statinf 19</w:t>
      </w:r>
    </w:p>
  </w:footnote>
  <w:footnote w:id="67">
    <w:p w14:paraId="57A730D8" w14:textId="41B7784B" w:rsidR="00AE29C8" w:rsidRDefault="00AE29C8">
      <w:pPr>
        <w:pStyle w:val="Testonotaapidipagina"/>
      </w:pPr>
      <w:r>
        <w:rPr>
          <w:rStyle w:val="Rimandonotaapidipagina"/>
        </w:rPr>
        <w:footnoteRef/>
      </w:r>
      <w:r w:rsidRPr="00B558BB">
        <w:t>http://ebp.uga.edu/courses/Chapter%204%20-%20Diagnosis%20I/6%20-%20Likelihood%20ratios.html</w:t>
      </w:r>
    </w:p>
  </w:footnote>
  <w:footnote w:id="68">
    <w:p w14:paraId="4D0CE50C" w14:textId="1DC38E19" w:rsidR="00AE29C8" w:rsidRPr="001F2C49" w:rsidRDefault="00AE29C8">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in rapporto le due grandezze, cfr. kuhn p. 258</w:t>
      </w:r>
    </w:p>
  </w:footnote>
  <w:footnote w:id="69">
    <w:p w14:paraId="5B8D5F0E" w14:textId="42A04E34" w:rsidR="00AE29C8" w:rsidRDefault="00AE29C8">
      <w:pPr>
        <w:pStyle w:val="Testonotaapidipagina"/>
      </w:pPr>
      <w:r>
        <w:rPr>
          <w:rStyle w:val="Rimandonotaapidipagina"/>
        </w:rPr>
        <w:footnoteRef/>
      </w:r>
      <w:r>
        <w:t xml:space="preserve"> credit 206</w:t>
      </w:r>
    </w:p>
  </w:footnote>
  <w:footnote w:id="70">
    <w:p w14:paraId="630E7AE1" w14:textId="686BF591" w:rsidR="00AE29C8" w:rsidRDefault="00AE29C8">
      <w:pPr>
        <w:pStyle w:val="Testonotaapidipagina"/>
      </w:pPr>
      <w:r>
        <w:rPr>
          <w:rStyle w:val="Rimandonotaapidipagina"/>
        </w:rPr>
        <w:footnoteRef/>
      </w:r>
      <w:r>
        <w:t xml:space="preserve"> kuhn 262</w:t>
      </w:r>
    </w:p>
  </w:footnote>
  <w:footnote w:id="71">
    <w:p w14:paraId="4B7D1591" w14:textId="35BAF729" w:rsidR="00AE29C8" w:rsidRDefault="00AE29C8" w:rsidP="00DA03EA">
      <w:pPr>
        <w:pStyle w:val="Paragrafoelenco"/>
      </w:pPr>
      <w:r>
        <w:rPr>
          <w:rStyle w:val="Rimandonotaapidipagina"/>
        </w:rPr>
        <w:footnoteRef/>
      </w:r>
      <w:r>
        <w:t xml:space="preserve"> credit 207.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p w14:paraId="3C0756C1" w14:textId="0097EEE7" w:rsidR="00AE29C8" w:rsidRDefault="00AE29C8" w:rsidP="000B1D45"/>
    <w:p w14:paraId="5DB2E6C2" w14:textId="35D6A7FC" w:rsidR="00AE29C8" w:rsidRDefault="00AE29C8" w:rsidP="000B1D45"/>
  </w:footnote>
  <w:footnote w:id="72">
    <w:p w14:paraId="6513AC70" w14:textId="77777777" w:rsidR="00AE29C8" w:rsidRDefault="00AE29C8" w:rsidP="00CC68A6">
      <w:pPr>
        <w:pStyle w:val="Testonotaapidipagina"/>
      </w:pPr>
      <w:r>
        <w:rPr>
          <w:rStyle w:val="Rimandonotaapidipagina"/>
        </w:rPr>
        <w:footnoteRef/>
      </w:r>
      <w:r>
        <w:rPr>
          <w:rStyle w:val="Rimandonotaapidipagina"/>
        </w:rPr>
        <w:footnoteRef/>
      </w:r>
      <w:r>
        <w:t xml:space="preserve"> Credit 207</w:t>
      </w:r>
    </w:p>
  </w:footnote>
  <w:footnote w:id="73">
    <w:p w14:paraId="339A4632" w14:textId="77777777" w:rsidR="00AE29C8" w:rsidRDefault="00AE29C8" w:rsidP="00CC68A6">
      <w:pPr>
        <w:pStyle w:val="Testonotaapidipagina"/>
      </w:pPr>
      <w:r>
        <w:rPr>
          <w:rStyle w:val="Rimandonotaapidipagina"/>
        </w:rPr>
        <w:footnoteRef/>
      </w:r>
      <w:r>
        <w:t xml:space="preserve"> JMP cap 10</w:t>
      </w:r>
    </w:p>
  </w:footnote>
  <w:footnote w:id="74">
    <w:p w14:paraId="1D230B71" w14:textId="3FF6499B" w:rsidR="00AE29C8" w:rsidRDefault="00AE29C8">
      <w:pPr>
        <w:pStyle w:val="Testonotaapidipagina"/>
      </w:pPr>
      <w:r>
        <w:rPr>
          <w:rStyle w:val="Rimandonotaapidipagina"/>
        </w:rPr>
        <w:footnoteRef/>
      </w:r>
      <w:r>
        <w:t xml:space="preserve"> JMp 10</w:t>
      </w:r>
    </w:p>
  </w:footnote>
  <w:footnote w:id="75">
    <w:p w14:paraId="304EEA79" w14:textId="7DD048CB" w:rsidR="00AE29C8" w:rsidRDefault="00AE29C8">
      <w:pPr>
        <w:pStyle w:val="Testonotaapidipagina"/>
      </w:pPr>
      <w:r>
        <w:rPr>
          <w:rStyle w:val="Rimandonotaapidipagina"/>
        </w:rPr>
        <w:footnoteRef/>
      </w:r>
      <w:r>
        <w:t xml:space="preserve"> hosmer 5.2.4 di che ci si fa rimerfimento molto in questo passaggio</w:t>
      </w:r>
    </w:p>
  </w:footnote>
  <w:footnote w:id="76">
    <w:p w14:paraId="17D292BF" w14:textId="6ED42BF3" w:rsidR="00AE29C8" w:rsidRDefault="00AE29C8" w:rsidP="00705D5E">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r w:rsidRPr="00705D5E">
        <w:t>Fowlkes–Mallows index</w:t>
      </w:r>
      <w:r>
        <w:t xml:space="preserve"> score, cfr. </w:t>
      </w:r>
      <w:r w:rsidRPr="00705D5E">
        <w:t>https://en.wikipedia.org/wiki/F1_score</w:t>
      </w:r>
      <w:r>
        <w:t xml:space="preserve"> </w:t>
      </w:r>
    </w:p>
  </w:footnote>
  <w:footnote w:id="77">
    <w:p w14:paraId="68AB82F4" w14:textId="1CE8ADC9" w:rsidR="00AE29C8" w:rsidRDefault="00AE29C8">
      <w:pPr>
        <w:pStyle w:val="Testonotaapidipagina"/>
      </w:pPr>
      <w:r>
        <w:rPr>
          <w:rStyle w:val="Rimandonotaapidipagina"/>
        </w:rPr>
        <w:footnoteRef/>
      </w:r>
      <w:r>
        <w:t xml:space="preserve"> kuhn 265</w:t>
      </w:r>
    </w:p>
  </w:footnote>
  <w:footnote w:id="78">
    <w:p w14:paraId="7CEB7BF7" w14:textId="7EB8C10C" w:rsidR="00AE29C8" w:rsidRDefault="00AE29C8">
      <w:pPr>
        <w:pStyle w:val="Testonotaapidipagina"/>
      </w:pPr>
      <w:r>
        <w:rPr>
          <w:rStyle w:val="Rimandonotaapidipagina"/>
        </w:rPr>
        <w:footnoteRef/>
      </w:r>
      <w:r>
        <w:t xml:space="preserve"> </w:t>
      </w:r>
      <w:r w:rsidRPr="00324BD5">
        <w:t>http://mrvar.fdv.uni-lj.si/pub/mz/mz3.1/vuk.pdf</w:t>
      </w:r>
    </w:p>
  </w:footnote>
  <w:footnote w:id="79">
    <w:p w14:paraId="28D44AB2" w14:textId="32530218" w:rsidR="00AE29C8" w:rsidRDefault="00AE29C8"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80">
    <w:p w14:paraId="1B703EFB" w14:textId="3A74B67E" w:rsidR="00AE29C8" w:rsidRDefault="00AE29C8"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81">
    <w:p w14:paraId="2041BE9A" w14:textId="528C59E7" w:rsidR="00AE29C8" w:rsidRDefault="00AE29C8" w:rsidP="00AA1D03">
      <w:pPr>
        <w:pStyle w:val="Paragrafoelenco"/>
      </w:pPr>
      <w:r>
        <w:rPr>
          <w:rStyle w:val="Rimandonotaapidipagina"/>
        </w:rPr>
        <w:footnoteRef/>
      </w:r>
      <w:r>
        <w:t xml:space="preserve"> </w:t>
      </w:r>
      <w:r w:rsidRPr="004A12C2">
        <w:rPr>
          <w:i/>
        </w:rPr>
        <w:t>Ivi</w:t>
      </w:r>
      <w:r>
        <w:t>, p.5.</w:t>
      </w:r>
    </w:p>
  </w:footnote>
  <w:footnote w:id="82">
    <w:p w14:paraId="6CCCD1DF" w14:textId="5EAAE11C" w:rsidR="00AE29C8" w:rsidRDefault="00AE29C8" w:rsidP="00AA1D03">
      <w:pPr>
        <w:pStyle w:val="Paragrafoelenco"/>
      </w:pPr>
      <w:r>
        <w:rPr>
          <w:rStyle w:val="Rimandonotaapidipagina"/>
        </w:rPr>
        <w:footnoteRef/>
      </w:r>
      <w:r>
        <w:t xml:space="preserve"> </w:t>
      </w:r>
      <w:r w:rsidRPr="004A12C2">
        <w:rPr>
          <w:i/>
        </w:rPr>
        <w:t>Ivi</w:t>
      </w:r>
      <w:r>
        <w:t>, p.3</w:t>
      </w:r>
    </w:p>
  </w:footnote>
  <w:footnote w:id="83">
    <w:p w14:paraId="63F736C6" w14:textId="2FAFFDDB" w:rsidR="00AE29C8" w:rsidRDefault="00AE29C8"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84">
    <w:p w14:paraId="460E6325" w14:textId="351CB0BE" w:rsidR="00AE29C8" w:rsidRDefault="00AE29C8"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85">
    <w:p w14:paraId="239DFB58" w14:textId="7EDA7428" w:rsidR="00AE29C8" w:rsidRDefault="00AE29C8"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86">
    <w:p w14:paraId="470F6686" w14:textId="2765FB4B" w:rsidR="00AE29C8" w:rsidRDefault="00AE29C8" w:rsidP="00AA1D03">
      <w:pPr>
        <w:pStyle w:val="Paragrafoelenco"/>
      </w:pPr>
      <w:r>
        <w:rPr>
          <w:rStyle w:val="Rimandonotaapidipagina"/>
        </w:rPr>
        <w:footnoteRef/>
      </w:r>
      <w:r>
        <w:t xml:space="preserve"> KLEINBAUM D – KLEIN MITCHEL, </w:t>
      </w:r>
      <w:r w:rsidRPr="00185BF2">
        <w:rPr>
          <w:i/>
        </w:rPr>
        <w:t>Op. cit</w:t>
      </w:r>
      <w:r>
        <w:t>, p. 18.</w:t>
      </w:r>
    </w:p>
  </w:footnote>
  <w:footnote w:id="87">
    <w:p w14:paraId="0424398A" w14:textId="51EF5CC9" w:rsidR="00AE29C8" w:rsidRDefault="00AE29C8"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88">
    <w:p w14:paraId="267CA388" w14:textId="6EFF893A" w:rsidR="00AE29C8" w:rsidRPr="005734ED"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89">
    <w:p w14:paraId="7BF73419" w14:textId="05D116A9" w:rsidR="00AE29C8" w:rsidRDefault="00AE29C8"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90">
    <w:p w14:paraId="14D3C558" w14:textId="373C20B2" w:rsidR="00AE29C8" w:rsidRPr="00DE4F9F" w:rsidRDefault="00AE29C8"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AE29C8" w:rsidRDefault="00AE29C8">
      <w:pPr>
        <w:pStyle w:val="Testonotaapidipagina"/>
      </w:pPr>
    </w:p>
  </w:footnote>
  <w:footnote w:id="91">
    <w:p w14:paraId="7186041E" w14:textId="11B98C20" w:rsidR="00AE29C8" w:rsidRDefault="00AE29C8"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92">
    <w:p w14:paraId="4811A4E2" w14:textId="4D9AB7AE" w:rsidR="00AE29C8" w:rsidRDefault="00AE29C8" w:rsidP="00776AD8">
      <w:pPr>
        <w:pStyle w:val="Paragrafoelenco"/>
      </w:pPr>
      <w:r>
        <w:rPr>
          <w:rStyle w:val="Rimandonotaapidipagina"/>
        </w:rPr>
        <w:footnoteRef/>
      </w:r>
      <w:r>
        <w:t xml:space="preserve"> CAFFO B., </w:t>
      </w:r>
      <w:r>
        <w:rPr>
          <w:i/>
        </w:rPr>
        <w:t>Statistical inference for data science</w:t>
      </w:r>
      <w:r>
        <w:t>, Baltimore, 2015, p. 79 ss.</w:t>
      </w:r>
    </w:p>
  </w:footnote>
  <w:footnote w:id="93">
    <w:p w14:paraId="592F2B7C" w14:textId="65B12DE1" w:rsidR="00AE29C8" w:rsidRDefault="00AE29C8" w:rsidP="00776AD8">
      <w:pPr>
        <w:pStyle w:val="Paragrafoelenco"/>
      </w:pPr>
      <w:r>
        <w:rPr>
          <w:rStyle w:val="Rimandonotaapidipagina"/>
        </w:rPr>
        <w:footnoteRef/>
      </w:r>
      <w:r>
        <w:t xml:space="preserve"> Cfr KLEINBAUM D – KLEIN MITCHEL, </w:t>
      </w:r>
      <w:r w:rsidRPr="00185BF2">
        <w:rPr>
          <w:i/>
        </w:rPr>
        <w:t>Op. cit</w:t>
      </w:r>
      <w:r>
        <w:t>, p. 135.</w:t>
      </w:r>
    </w:p>
  </w:footnote>
  <w:footnote w:id="94">
    <w:p w14:paraId="70E8FB57" w14:textId="3DF9B188" w:rsidR="00AE29C8" w:rsidRPr="005734ED" w:rsidRDefault="00AE29C8"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AE29C8" w:rsidRDefault="00AE29C8">
      <w:pPr>
        <w:pStyle w:val="Testonotaapidipagina"/>
      </w:pPr>
    </w:p>
  </w:footnote>
  <w:footnote w:id="95">
    <w:p w14:paraId="479443A7" w14:textId="78FD1504" w:rsidR="00AE29C8"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96">
    <w:p w14:paraId="25A054AC" w14:textId="3C1BABA0" w:rsidR="00AE29C8" w:rsidRDefault="00AE29C8" w:rsidP="00776AD8">
      <w:pPr>
        <w:pStyle w:val="Paragrafoelenco"/>
      </w:pPr>
      <w:r>
        <w:rPr>
          <w:rStyle w:val="Rimandonotaapidipagina"/>
        </w:rPr>
        <w:footnoteRef/>
      </w:r>
      <w:r>
        <w:t xml:space="preserve"> KLEINBAUM D – KLEIN MITCHEL, </w:t>
      </w:r>
      <w:r w:rsidRPr="00185BF2">
        <w:rPr>
          <w:i/>
        </w:rPr>
        <w:t>Op. cit</w:t>
      </w:r>
      <w:r>
        <w:t>, p. 139.</w:t>
      </w:r>
    </w:p>
  </w:footnote>
  <w:footnote w:id="97">
    <w:p w14:paraId="6C62D347" w14:textId="2E797B69" w:rsidR="00AE29C8" w:rsidRDefault="00AE29C8"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98">
    <w:p w14:paraId="6B9DCD7C" w14:textId="25EC0FAE" w:rsidR="00AE29C8" w:rsidRPr="00323D8B" w:rsidRDefault="00AE29C8" w:rsidP="00776AD8">
      <w:pPr>
        <w:pStyle w:val="Paragrafoelenco"/>
      </w:pPr>
      <w:r>
        <w:rPr>
          <w:rStyle w:val="Rimandonotaapidipagina"/>
        </w:rPr>
        <w:footnoteRef/>
      </w:r>
      <w:r>
        <w:t xml:space="preserve"> KLEINBAUM D – KLEIN MITCHEL, </w:t>
      </w:r>
      <w:r w:rsidRPr="00185BF2">
        <w:t>Op. cit</w:t>
      </w:r>
      <w:r>
        <w:t>, p. 280.</w:t>
      </w:r>
    </w:p>
  </w:footnote>
  <w:footnote w:id="99">
    <w:p w14:paraId="56740E53" w14:textId="7D24EBE4" w:rsidR="00AE29C8" w:rsidRDefault="00AE29C8" w:rsidP="00776AD8">
      <w:pPr>
        <w:pStyle w:val="Paragrafoelenco"/>
      </w:pPr>
      <w:r>
        <w:rPr>
          <w:rStyle w:val="Rimandonotaapidipagina"/>
        </w:rPr>
        <w:footnoteRef/>
      </w:r>
      <w:r>
        <w:t xml:space="preserve"> </w:t>
      </w:r>
      <w:r w:rsidRPr="00323D8B">
        <w:t>Ibidem</w:t>
      </w:r>
      <w:r>
        <w:t>.</w:t>
      </w:r>
    </w:p>
  </w:footnote>
  <w:footnote w:id="100">
    <w:p w14:paraId="2054DE91" w14:textId="1E8B3742" w:rsidR="00AE29C8" w:rsidRDefault="00AE29C8"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101">
    <w:p w14:paraId="3F19350A" w14:textId="5005D655" w:rsidR="00AE29C8" w:rsidRDefault="00AE29C8"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102">
    <w:p w14:paraId="3C429483" w14:textId="775AC0C5" w:rsidR="00AE29C8" w:rsidRPr="000D123A" w:rsidRDefault="00AE29C8"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103">
    <w:p w14:paraId="3133CC99" w14:textId="7C34CC7F" w:rsidR="00AE29C8" w:rsidRDefault="00AE29C8"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104">
    <w:p w14:paraId="498121B9" w14:textId="3C8708E7" w:rsidR="00AE29C8" w:rsidRDefault="00AE29C8" w:rsidP="00776AD8">
      <w:pPr>
        <w:pStyle w:val="Paragrafoelenco"/>
      </w:pPr>
      <w:r>
        <w:rPr>
          <w:rStyle w:val="Rimandonotaapidipagina"/>
        </w:rPr>
        <w:footnoteRef/>
      </w:r>
      <w:r>
        <w:t xml:space="preserve"> </w:t>
      </w:r>
      <w:r w:rsidRPr="000D123A">
        <w:rPr>
          <w:color w:val="FF0000"/>
        </w:rPr>
        <w:t xml:space="preserve">Vedi paragrafo </w:t>
      </w:r>
      <w:r>
        <w:t>.</w:t>
      </w:r>
    </w:p>
  </w:footnote>
  <w:footnote w:id="105">
    <w:p w14:paraId="30761DDE" w14:textId="36B200BE" w:rsidR="00AE29C8"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106">
    <w:p w14:paraId="1AE4026A" w14:textId="5E7CB2F6" w:rsidR="00AE29C8" w:rsidRDefault="00AE29C8"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107">
    <w:p w14:paraId="3D1CD39F" w14:textId="52952E40" w:rsidR="00AE29C8" w:rsidRPr="007C20E8" w:rsidRDefault="00AE29C8"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108">
    <w:p w14:paraId="1831EB19" w14:textId="18B47D23" w:rsidR="00AE29C8" w:rsidRDefault="00AE29C8" w:rsidP="00DD293D">
      <w:pPr>
        <w:pStyle w:val="Paragrafoelenco"/>
      </w:pPr>
      <w:r>
        <w:rPr>
          <w:rStyle w:val="Rimandonotaapidipagina"/>
        </w:rPr>
        <w:footnoteRef/>
      </w:r>
      <w:r>
        <w:t xml:space="preserve"> Cfr. KLEINBAUM D – KLEIN MITCHEL, </w:t>
      </w:r>
      <w:r w:rsidRPr="00185BF2">
        <w:rPr>
          <w:i/>
        </w:rPr>
        <w:t>Op. cit</w:t>
      </w:r>
      <w:r>
        <w:t>, p. 305 ss.</w:t>
      </w:r>
    </w:p>
  </w:footnote>
  <w:footnote w:id="109">
    <w:p w14:paraId="034E10AE" w14:textId="616A06B8" w:rsidR="00AE29C8" w:rsidRDefault="00AE29C8" w:rsidP="00DD293D">
      <w:pPr>
        <w:pStyle w:val="Paragrafoelenco"/>
      </w:pPr>
      <w:r>
        <w:rPr>
          <w:rStyle w:val="Rimandonotaapidipagina"/>
        </w:rPr>
        <w:footnoteRef/>
      </w:r>
      <w:r>
        <w:t xml:space="preserve"> HOSMER D. – LEMESHOW S., </w:t>
      </w:r>
      <w:r>
        <w:rPr>
          <w:i/>
        </w:rPr>
        <w:t>Op. cit.</w:t>
      </w:r>
      <w:r>
        <w:t>, par. 5.2.1.</w:t>
      </w:r>
    </w:p>
  </w:footnote>
  <w:footnote w:id="110">
    <w:p w14:paraId="30A46383" w14:textId="469BF799"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111">
    <w:p w14:paraId="0791AA3B" w14:textId="1BD84C00" w:rsidR="00AE29C8" w:rsidRDefault="00AE29C8"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112">
    <w:p w14:paraId="507D01DE" w14:textId="2F7F6D97"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113">
    <w:p w14:paraId="1F83E4A1" w14:textId="36CE8C9F" w:rsidR="00AE29C8" w:rsidRDefault="00AE29C8"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114">
    <w:p w14:paraId="3CC384D0" w14:textId="2A923169" w:rsidR="00AE29C8" w:rsidRDefault="00AE29C8"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115">
    <w:p w14:paraId="2B90C02A" w14:textId="516169A5" w:rsidR="00AE29C8" w:rsidRPr="00A75BCB" w:rsidRDefault="00AE29C8"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116">
    <w:p w14:paraId="320E9C97" w14:textId="0F7590E4" w:rsidR="00AE29C8" w:rsidRDefault="00AE29C8"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117">
    <w:p w14:paraId="060A416A" w14:textId="166522E2" w:rsidR="00AE29C8" w:rsidRDefault="00AE29C8" w:rsidP="00731B85">
      <w:pPr>
        <w:pStyle w:val="Paragrafoelenco"/>
      </w:pPr>
      <w:r>
        <w:rPr>
          <w:rStyle w:val="Rimandonotaapidipagina"/>
        </w:rPr>
        <w:footnoteRef/>
      </w:r>
      <w:r>
        <w:t xml:space="preserve"> KLEINBAUM D – KLEIN MITCHEL, </w:t>
      </w:r>
      <w:r w:rsidRPr="00185BF2">
        <w:rPr>
          <w:i/>
        </w:rPr>
        <w:t>Op. cit</w:t>
      </w:r>
      <w:r>
        <w:t>, p 244 ss.</w:t>
      </w:r>
    </w:p>
  </w:footnote>
  <w:footnote w:id="118">
    <w:p w14:paraId="01FBE11B" w14:textId="2206490C" w:rsidR="00AE29C8" w:rsidRDefault="00AE29C8"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119">
    <w:p w14:paraId="6EF5E815" w14:textId="54DA5219" w:rsidR="00AE29C8" w:rsidRDefault="00AE29C8"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120">
    <w:p w14:paraId="05BA40A0" w14:textId="0D1BDA40" w:rsidR="00AE29C8" w:rsidRPr="00951910" w:rsidRDefault="00AE29C8" w:rsidP="00161324">
      <w:pPr>
        <w:pStyle w:val="Paragrafoelenco"/>
      </w:pPr>
      <w:r>
        <w:rPr>
          <w:rStyle w:val="Rimandonotaapidipagina"/>
        </w:rPr>
        <w:footnoteRef/>
      </w:r>
      <w:r>
        <w:t xml:space="preserve">Cfr. CURINI L., </w:t>
      </w:r>
      <w:r w:rsidRPr="00951910">
        <w:rPr>
          <w:i/>
        </w:rPr>
        <w:t>Op. cit.</w:t>
      </w:r>
      <w:r>
        <w:t>, p. 4.</w:t>
      </w:r>
    </w:p>
  </w:footnote>
  <w:footnote w:id="121">
    <w:p w14:paraId="22521330" w14:textId="4B6825BA" w:rsidR="00AE29C8" w:rsidRDefault="00AE29C8"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122">
    <w:p w14:paraId="508A46E9" w14:textId="09BE61A4" w:rsidR="00AE29C8" w:rsidRDefault="00AE29C8"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123">
    <w:p w14:paraId="031E4430" w14:textId="070DD7FB" w:rsidR="00AE29C8" w:rsidRPr="00CF7CE4" w:rsidRDefault="00AE29C8"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124">
    <w:p w14:paraId="35C1A050" w14:textId="11DBA559" w:rsidR="00AE29C8" w:rsidRPr="00362464" w:rsidRDefault="00AE29C8" w:rsidP="00CE4F3A">
      <w:pPr>
        <w:pStyle w:val="Paragrafoelenco"/>
      </w:pPr>
      <w:r>
        <w:rPr>
          <w:rStyle w:val="Rimandonotaapidipagina"/>
        </w:rPr>
        <w:footnoteRef/>
      </w:r>
      <w:r>
        <w:t xml:space="preserve"> CAFFO B., </w:t>
      </w:r>
      <w:r w:rsidRPr="0031433B">
        <w:t>Regression models for data science in R</w:t>
      </w:r>
      <w:r>
        <w:t>, cit., pp. 96-97.</w:t>
      </w:r>
    </w:p>
  </w:footnote>
  <w:footnote w:id="125">
    <w:p w14:paraId="4D8FA5CB" w14:textId="562B6720" w:rsidR="00AE29C8" w:rsidRDefault="00AE29C8">
      <w:pPr>
        <w:pStyle w:val="Testonotaapidipagina"/>
      </w:pPr>
      <w:r>
        <w:rPr>
          <w:rStyle w:val="Rimandonotaapidipagina"/>
        </w:rPr>
        <w:footnoteRef/>
      </w:r>
      <w:r>
        <w:t xml:space="preserve"> Caffo p. 100: cita proprio frase sul predittore omesso.</w:t>
      </w:r>
    </w:p>
  </w:footnote>
  <w:footnote w:id="126">
    <w:p w14:paraId="7F174503" w14:textId="35D17866" w:rsidR="00AE29C8" w:rsidRDefault="00AE29C8" w:rsidP="00CE4F3A">
      <w:pPr>
        <w:pStyle w:val="Paragrafoelenco"/>
      </w:pPr>
      <w:r>
        <w:rPr>
          <w:rStyle w:val="Rimandonotaapidipagina"/>
        </w:rPr>
        <w:footnoteRef/>
      </w:r>
      <w:r>
        <w:t xml:space="preserve"> KLEINBAUM D – KLEIN MITCHEL, </w:t>
      </w:r>
      <w:r w:rsidRPr="00C7386D">
        <w:t>Op. cit.</w:t>
      </w:r>
      <w:r>
        <w:t>, p. 271.</w:t>
      </w:r>
    </w:p>
  </w:footnote>
  <w:footnote w:id="127">
    <w:p w14:paraId="64E4B11D" w14:textId="27050A80" w:rsidR="00AE29C8" w:rsidRDefault="00AE29C8" w:rsidP="00CE4F3A">
      <w:pPr>
        <w:pStyle w:val="Paragrafoelenco"/>
      </w:pPr>
      <w:r>
        <w:rPr>
          <w:rStyle w:val="Rimandonotaapidipagina"/>
        </w:rPr>
        <w:footnoteRef/>
      </w:r>
      <w:r>
        <w:t xml:space="preserve"> PARDOE I., COOK D., </w:t>
      </w:r>
      <w:r w:rsidRPr="00362464">
        <w:t>Op. cit.</w:t>
      </w:r>
      <w:r>
        <w:t>, p1.</w:t>
      </w:r>
    </w:p>
  </w:footnote>
  <w:footnote w:id="128">
    <w:p w14:paraId="4CE6A653" w14:textId="4B0BD239" w:rsidR="00AE29C8" w:rsidRDefault="00AE29C8" w:rsidP="003E3F07">
      <w:pPr>
        <w:pStyle w:val="Paragrafoelenco"/>
      </w:pPr>
      <w:r>
        <w:rPr>
          <w:rStyle w:val="Rimandonotaapidipagina"/>
        </w:rPr>
        <w:footnoteRef/>
      </w:r>
      <w:r>
        <w:t xml:space="preserve"> KLEINBAUM D – KLEIN MITCHEL, </w:t>
      </w:r>
      <w:r w:rsidRPr="00C7386D">
        <w:rPr>
          <w:i/>
        </w:rPr>
        <w:t>Op. cit.</w:t>
      </w:r>
      <w:r>
        <w:t>, p. 271.</w:t>
      </w:r>
    </w:p>
  </w:footnote>
  <w:footnote w:id="129">
    <w:p w14:paraId="2FEAAD67" w14:textId="4A79750E" w:rsidR="00AE29C8" w:rsidRDefault="00AE29C8" w:rsidP="003E3F07">
      <w:pPr>
        <w:pStyle w:val="Paragrafoelenco"/>
      </w:pPr>
      <w:r>
        <w:rPr>
          <w:rStyle w:val="Rimandonotaapidipagina"/>
        </w:rPr>
        <w:footnoteRef/>
      </w:r>
      <w:r>
        <w:t xml:space="preserve"> </w:t>
      </w:r>
      <w:r w:rsidRPr="00362464">
        <w:rPr>
          <w:i/>
        </w:rPr>
        <w:t>Ivi</w:t>
      </w:r>
      <w:r>
        <w:t>, p. 273.</w:t>
      </w:r>
    </w:p>
  </w:footnote>
  <w:footnote w:id="130">
    <w:p w14:paraId="325FC820" w14:textId="24798C40" w:rsidR="00AE29C8" w:rsidRDefault="00AE29C8" w:rsidP="003E3F07">
      <w:pPr>
        <w:pStyle w:val="Paragrafoelenco"/>
      </w:pPr>
      <w:r>
        <w:rPr>
          <w:rStyle w:val="Rimandonotaapidipagina"/>
        </w:rPr>
        <w:footnoteRef/>
      </w:r>
      <w:r>
        <w:t xml:space="preserve"> CURINI L., </w:t>
      </w:r>
      <w:r w:rsidRPr="00951910">
        <w:rPr>
          <w:i/>
        </w:rPr>
        <w:t>Op. cit.</w:t>
      </w:r>
      <w:r>
        <w:t>, p. 5.</w:t>
      </w:r>
    </w:p>
  </w:footnote>
  <w:footnote w:id="131">
    <w:p w14:paraId="4D085306" w14:textId="68592EEA" w:rsidR="00AE29C8" w:rsidRDefault="00AE29C8" w:rsidP="003E3F07">
      <w:pPr>
        <w:pStyle w:val="Paragrafoelenco"/>
      </w:pPr>
      <w:r>
        <w:rPr>
          <w:rStyle w:val="Rimandonotaapidipagina"/>
        </w:rPr>
        <w:footnoteRef/>
      </w:r>
      <w:r>
        <w:t xml:space="preserve"> Il dataset utilizzato nel capitolo 3 contiene molte variabili quantitative.</w:t>
      </w:r>
    </w:p>
  </w:footnote>
  <w:footnote w:id="132">
    <w:p w14:paraId="357B882A" w14:textId="4B3CE965" w:rsidR="00AE29C8" w:rsidRDefault="00AE29C8" w:rsidP="003E3F07">
      <w:pPr>
        <w:pStyle w:val="Paragrafoelenco"/>
      </w:pPr>
      <w:r>
        <w:rPr>
          <w:rStyle w:val="Rimandonotaapidipagina"/>
        </w:rPr>
        <w:footnoteRef/>
      </w:r>
      <w:r>
        <w:t xml:space="preserve"> KLEINBAUM D – KLEIN MITCHEL, </w:t>
      </w:r>
      <w:r w:rsidRPr="00C7386D">
        <w:rPr>
          <w:i/>
        </w:rPr>
        <w:t>Op. cit.</w:t>
      </w:r>
      <w:r>
        <w:t>, p. 275.</w:t>
      </w:r>
    </w:p>
  </w:footnote>
  <w:footnote w:id="133">
    <w:p w14:paraId="1E718B23" w14:textId="2915EAC2" w:rsidR="00AE29C8" w:rsidRDefault="00AE29C8"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134">
    <w:p w14:paraId="7EFF3206" w14:textId="0E32BD98" w:rsidR="00AE29C8" w:rsidRDefault="00AE29C8"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656"/>
    <w:rsid w:val="00097770"/>
    <w:rsid w:val="00097D4A"/>
    <w:rsid w:val="000A103A"/>
    <w:rsid w:val="000A6855"/>
    <w:rsid w:val="000B1D45"/>
    <w:rsid w:val="000B35AF"/>
    <w:rsid w:val="000C0752"/>
    <w:rsid w:val="000C3A7F"/>
    <w:rsid w:val="000D123A"/>
    <w:rsid w:val="000D1808"/>
    <w:rsid w:val="000D1A2E"/>
    <w:rsid w:val="000D3357"/>
    <w:rsid w:val="000D43B2"/>
    <w:rsid w:val="000D5F27"/>
    <w:rsid w:val="000E0214"/>
    <w:rsid w:val="000E40EA"/>
    <w:rsid w:val="000E617C"/>
    <w:rsid w:val="000E69FF"/>
    <w:rsid w:val="000F180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47BD9"/>
    <w:rsid w:val="001525EB"/>
    <w:rsid w:val="0015287D"/>
    <w:rsid w:val="00160DF4"/>
    <w:rsid w:val="00161324"/>
    <w:rsid w:val="00162486"/>
    <w:rsid w:val="00163BD9"/>
    <w:rsid w:val="0016600B"/>
    <w:rsid w:val="00176688"/>
    <w:rsid w:val="00176E31"/>
    <w:rsid w:val="001825A3"/>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6682"/>
    <w:rsid w:val="00207F00"/>
    <w:rsid w:val="002126F2"/>
    <w:rsid w:val="00213B15"/>
    <w:rsid w:val="00215F8A"/>
    <w:rsid w:val="002259EA"/>
    <w:rsid w:val="00225DB4"/>
    <w:rsid w:val="00225F9D"/>
    <w:rsid w:val="00226066"/>
    <w:rsid w:val="00244DB2"/>
    <w:rsid w:val="00256AA5"/>
    <w:rsid w:val="002577BB"/>
    <w:rsid w:val="00263D69"/>
    <w:rsid w:val="00265042"/>
    <w:rsid w:val="002666C2"/>
    <w:rsid w:val="00267077"/>
    <w:rsid w:val="00280E35"/>
    <w:rsid w:val="0028307E"/>
    <w:rsid w:val="00283BE9"/>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36F7"/>
    <w:rsid w:val="0034464B"/>
    <w:rsid w:val="00344E78"/>
    <w:rsid w:val="00345BCC"/>
    <w:rsid w:val="00352714"/>
    <w:rsid w:val="0035529A"/>
    <w:rsid w:val="00362464"/>
    <w:rsid w:val="00363640"/>
    <w:rsid w:val="00363CC6"/>
    <w:rsid w:val="00377DB6"/>
    <w:rsid w:val="003805FC"/>
    <w:rsid w:val="003835DE"/>
    <w:rsid w:val="00384355"/>
    <w:rsid w:val="00391274"/>
    <w:rsid w:val="00391ECD"/>
    <w:rsid w:val="00393B92"/>
    <w:rsid w:val="00396EC4"/>
    <w:rsid w:val="003A52D0"/>
    <w:rsid w:val="003A75F6"/>
    <w:rsid w:val="003A7ADA"/>
    <w:rsid w:val="003B08CA"/>
    <w:rsid w:val="003C202C"/>
    <w:rsid w:val="003C32D9"/>
    <w:rsid w:val="003D24B9"/>
    <w:rsid w:val="003D519B"/>
    <w:rsid w:val="003D6A79"/>
    <w:rsid w:val="003D6BA0"/>
    <w:rsid w:val="003D74A0"/>
    <w:rsid w:val="003E3F07"/>
    <w:rsid w:val="003E4011"/>
    <w:rsid w:val="003F0096"/>
    <w:rsid w:val="003F1E56"/>
    <w:rsid w:val="003F3841"/>
    <w:rsid w:val="003F4E00"/>
    <w:rsid w:val="0040409C"/>
    <w:rsid w:val="0040447E"/>
    <w:rsid w:val="00405489"/>
    <w:rsid w:val="00405E2F"/>
    <w:rsid w:val="00407514"/>
    <w:rsid w:val="004108B8"/>
    <w:rsid w:val="00411A5F"/>
    <w:rsid w:val="00414C86"/>
    <w:rsid w:val="00416873"/>
    <w:rsid w:val="0042235B"/>
    <w:rsid w:val="00424F16"/>
    <w:rsid w:val="00425719"/>
    <w:rsid w:val="00432B37"/>
    <w:rsid w:val="00444294"/>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690"/>
    <w:rsid w:val="00486B04"/>
    <w:rsid w:val="0048774A"/>
    <w:rsid w:val="00491D9F"/>
    <w:rsid w:val="00493082"/>
    <w:rsid w:val="0049709A"/>
    <w:rsid w:val="004A12C2"/>
    <w:rsid w:val="004A2177"/>
    <w:rsid w:val="004A5E7B"/>
    <w:rsid w:val="004B2260"/>
    <w:rsid w:val="004B2362"/>
    <w:rsid w:val="004B3025"/>
    <w:rsid w:val="004B383B"/>
    <w:rsid w:val="004C039F"/>
    <w:rsid w:val="004C3BD5"/>
    <w:rsid w:val="004C49B8"/>
    <w:rsid w:val="004D0601"/>
    <w:rsid w:val="004D1BA5"/>
    <w:rsid w:val="004D1EB6"/>
    <w:rsid w:val="004D28B1"/>
    <w:rsid w:val="004D5825"/>
    <w:rsid w:val="004E1B44"/>
    <w:rsid w:val="004E6BF1"/>
    <w:rsid w:val="004E72C8"/>
    <w:rsid w:val="004E7D97"/>
    <w:rsid w:val="004F1561"/>
    <w:rsid w:val="004F2815"/>
    <w:rsid w:val="004F47E5"/>
    <w:rsid w:val="004F5E26"/>
    <w:rsid w:val="00505FA2"/>
    <w:rsid w:val="00511D05"/>
    <w:rsid w:val="00512DC3"/>
    <w:rsid w:val="005172C5"/>
    <w:rsid w:val="0051731B"/>
    <w:rsid w:val="005177D7"/>
    <w:rsid w:val="00523E0D"/>
    <w:rsid w:val="005307F7"/>
    <w:rsid w:val="00536B13"/>
    <w:rsid w:val="0055443E"/>
    <w:rsid w:val="00554A20"/>
    <w:rsid w:val="00556FA6"/>
    <w:rsid w:val="00557E34"/>
    <w:rsid w:val="00560AB7"/>
    <w:rsid w:val="00562A5A"/>
    <w:rsid w:val="00571328"/>
    <w:rsid w:val="00572BCD"/>
    <w:rsid w:val="00572E54"/>
    <w:rsid w:val="005732DC"/>
    <w:rsid w:val="005734ED"/>
    <w:rsid w:val="00580584"/>
    <w:rsid w:val="00581A4A"/>
    <w:rsid w:val="0059348F"/>
    <w:rsid w:val="005B4180"/>
    <w:rsid w:val="005B4D46"/>
    <w:rsid w:val="005B7F38"/>
    <w:rsid w:val="005C0B21"/>
    <w:rsid w:val="005C4069"/>
    <w:rsid w:val="005C44BF"/>
    <w:rsid w:val="005C56A1"/>
    <w:rsid w:val="005D068F"/>
    <w:rsid w:val="005D45C1"/>
    <w:rsid w:val="005D7776"/>
    <w:rsid w:val="005E1CCC"/>
    <w:rsid w:val="005E2FAA"/>
    <w:rsid w:val="005E3279"/>
    <w:rsid w:val="005F27F6"/>
    <w:rsid w:val="005F3B42"/>
    <w:rsid w:val="005F3FA8"/>
    <w:rsid w:val="005F6309"/>
    <w:rsid w:val="00611222"/>
    <w:rsid w:val="00613372"/>
    <w:rsid w:val="00616BFE"/>
    <w:rsid w:val="006175DB"/>
    <w:rsid w:val="006201F0"/>
    <w:rsid w:val="00625548"/>
    <w:rsid w:val="00630C6E"/>
    <w:rsid w:val="006320E4"/>
    <w:rsid w:val="006348DE"/>
    <w:rsid w:val="006376B0"/>
    <w:rsid w:val="00640AF5"/>
    <w:rsid w:val="00645ABD"/>
    <w:rsid w:val="006618A1"/>
    <w:rsid w:val="0066659B"/>
    <w:rsid w:val="00667AF7"/>
    <w:rsid w:val="0067013C"/>
    <w:rsid w:val="006701E0"/>
    <w:rsid w:val="0067041F"/>
    <w:rsid w:val="0067291D"/>
    <w:rsid w:val="00682A91"/>
    <w:rsid w:val="00690037"/>
    <w:rsid w:val="00690F6D"/>
    <w:rsid w:val="00693B95"/>
    <w:rsid w:val="00694949"/>
    <w:rsid w:val="006964E4"/>
    <w:rsid w:val="00697796"/>
    <w:rsid w:val="006A0BA4"/>
    <w:rsid w:val="006A331A"/>
    <w:rsid w:val="006A4034"/>
    <w:rsid w:val="006A4974"/>
    <w:rsid w:val="006A68D0"/>
    <w:rsid w:val="006B0333"/>
    <w:rsid w:val="006C17B7"/>
    <w:rsid w:val="006C202A"/>
    <w:rsid w:val="006C21E9"/>
    <w:rsid w:val="006C7EEC"/>
    <w:rsid w:val="006D0564"/>
    <w:rsid w:val="006D0850"/>
    <w:rsid w:val="006D6512"/>
    <w:rsid w:val="006D7E1F"/>
    <w:rsid w:val="006E2459"/>
    <w:rsid w:val="006E4A6D"/>
    <w:rsid w:val="006F1EAD"/>
    <w:rsid w:val="006F4B9B"/>
    <w:rsid w:val="007042A8"/>
    <w:rsid w:val="00705D5E"/>
    <w:rsid w:val="00707389"/>
    <w:rsid w:val="00716A47"/>
    <w:rsid w:val="007177AA"/>
    <w:rsid w:val="00726FD9"/>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2E75"/>
    <w:rsid w:val="00776AD8"/>
    <w:rsid w:val="00780836"/>
    <w:rsid w:val="00781210"/>
    <w:rsid w:val="00782781"/>
    <w:rsid w:val="00796693"/>
    <w:rsid w:val="007A2B83"/>
    <w:rsid w:val="007A5190"/>
    <w:rsid w:val="007A51FA"/>
    <w:rsid w:val="007B0AA1"/>
    <w:rsid w:val="007B3322"/>
    <w:rsid w:val="007B3A3C"/>
    <w:rsid w:val="007B40FB"/>
    <w:rsid w:val="007B4A38"/>
    <w:rsid w:val="007C20E8"/>
    <w:rsid w:val="007C4BC2"/>
    <w:rsid w:val="007C63F3"/>
    <w:rsid w:val="007C7025"/>
    <w:rsid w:val="007C7E62"/>
    <w:rsid w:val="007D055A"/>
    <w:rsid w:val="007F1230"/>
    <w:rsid w:val="007F17CD"/>
    <w:rsid w:val="007F2885"/>
    <w:rsid w:val="007F4185"/>
    <w:rsid w:val="007F43E1"/>
    <w:rsid w:val="00800291"/>
    <w:rsid w:val="00806778"/>
    <w:rsid w:val="00810508"/>
    <w:rsid w:val="0081651B"/>
    <w:rsid w:val="00823A1E"/>
    <w:rsid w:val="008241D5"/>
    <w:rsid w:val="008254E8"/>
    <w:rsid w:val="00825DD9"/>
    <w:rsid w:val="008305A1"/>
    <w:rsid w:val="00833FD6"/>
    <w:rsid w:val="00837825"/>
    <w:rsid w:val="00840D5D"/>
    <w:rsid w:val="0085299E"/>
    <w:rsid w:val="00857B24"/>
    <w:rsid w:val="00864AAF"/>
    <w:rsid w:val="0086679D"/>
    <w:rsid w:val="00867657"/>
    <w:rsid w:val="0087308F"/>
    <w:rsid w:val="00876192"/>
    <w:rsid w:val="00876BAE"/>
    <w:rsid w:val="00876EDC"/>
    <w:rsid w:val="00877795"/>
    <w:rsid w:val="00886869"/>
    <w:rsid w:val="0088731B"/>
    <w:rsid w:val="00887A32"/>
    <w:rsid w:val="0089018A"/>
    <w:rsid w:val="008932A5"/>
    <w:rsid w:val="00893A06"/>
    <w:rsid w:val="008A1B34"/>
    <w:rsid w:val="008B0D8D"/>
    <w:rsid w:val="008B0EDD"/>
    <w:rsid w:val="008C273B"/>
    <w:rsid w:val="008C5EAF"/>
    <w:rsid w:val="008C5F29"/>
    <w:rsid w:val="008C754E"/>
    <w:rsid w:val="008D0342"/>
    <w:rsid w:val="008D121D"/>
    <w:rsid w:val="008D57B8"/>
    <w:rsid w:val="008D584C"/>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26D59"/>
    <w:rsid w:val="009342ED"/>
    <w:rsid w:val="00934FA4"/>
    <w:rsid w:val="0093786A"/>
    <w:rsid w:val="00942785"/>
    <w:rsid w:val="00951910"/>
    <w:rsid w:val="00952F71"/>
    <w:rsid w:val="00965B28"/>
    <w:rsid w:val="00966AD7"/>
    <w:rsid w:val="009732D5"/>
    <w:rsid w:val="0097350A"/>
    <w:rsid w:val="00975017"/>
    <w:rsid w:val="009756F9"/>
    <w:rsid w:val="00976233"/>
    <w:rsid w:val="00977EB7"/>
    <w:rsid w:val="00991460"/>
    <w:rsid w:val="0099414A"/>
    <w:rsid w:val="009A3812"/>
    <w:rsid w:val="009B3EAC"/>
    <w:rsid w:val="009C2125"/>
    <w:rsid w:val="009C3618"/>
    <w:rsid w:val="009D5465"/>
    <w:rsid w:val="009E0479"/>
    <w:rsid w:val="009E04C4"/>
    <w:rsid w:val="009F141E"/>
    <w:rsid w:val="009F448F"/>
    <w:rsid w:val="009F50F7"/>
    <w:rsid w:val="009F52B6"/>
    <w:rsid w:val="009F67C0"/>
    <w:rsid w:val="009F7863"/>
    <w:rsid w:val="00A028CD"/>
    <w:rsid w:val="00A06FCA"/>
    <w:rsid w:val="00A0758A"/>
    <w:rsid w:val="00A126BF"/>
    <w:rsid w:val="00A12BDF"/>
    <w:rsid w:val="00A14C45"/>
    <w:rsid w:val="00A161ED"/>
    <w:rsid w:val="00A21F41"/>
    <w:rsid w:val="00A23696"/>
    <w:rsid w:val="00A32F01"/>
    <w:rsid w:val="00A33454"/>
    <w:rsid w:val="00A414D7"/>
    <w:rsid w:val="00A42507"/>
    <w:rsid w:val="00A44E7B"/>
    <w:rsid w:val="00A51835"/>
    <w:rsid w:val="00A51B0D"/>
    <w:rsid w:val="00A57E6D"/>
    <w:rsid w:val="00A615DA"/>
    <w:rsid w:val="00A6193D"/>
    <w:rsid w:val="00A64321"/>
    <w:rsid w:val="00A64AB1"/>
    <w:rsid w:val="00A71429"/>
    <w:rsid w:val="00A72BE8"/>
    <w:rsid w:val="00A74D43"/>
    <w:rsid w:val="00A756E3"/>
    <w:rsid w:val="00A75BCB"/>
    <w:rsid w:val="00A7659B"/>
    <w:rsid w:val="00A774B3"/>
    <w:rsid w:val="00A83F20"/>
    <w:rsid w:val="00A85033"/>
    <w:rsid w:val="00A85533"/>
    <w:rsid w:val="00A900D5"/>
    <w:rsid w:val="00A92DF7"/>
    <w:rsid w:val="00A947A2"/>
    <w:rsid w:val="00AA1D03"/>
    <w:rsid w:val="00AA4755"/>
    <w:rsid w:val="00AA6E42"/>
    <w:rsid w:val="00AB18AF"/>
    <w:rsid w:val="00AB322A"/>
    <w:rsid w:val="00AB523D"/>
    <w:rsid w:val="00AB5D58"/>
    <w:rsid w:val="00AC0A7D"/>
    <w:rsid w:val="00AC1334"/>
    <w:rsid w:val="00AD626C"/>
    <w:rsid w:val="00AE29C8"/>
    <w:rsid w:val="00AE554F"/>
    <w:rsid w:val="00AF1604"/>
    <w:rsid w:val="00AF2C34"/>
    <w:rsid w:val="00AF6E3F"/>
    <w:rsid w:val="00B00B49"/>
    <w:rsid w:val="00B00C40"/>
    <w:rsid w:val="00B028D9"/>
    <w:rsid w:val="00B0385A"/>
    <w:rsid w:val="00B05207"/>
    <w:rsid w:val="00B1321B"/>
    <w:rsid w:val="00B14017"/>
    <w:rsid w:val="00B14F32"/>
    <w:rsid w:val="00B175CD"/>
    <w:rsid w:val="00B24955"/>
    <w:rsid w:val="00B25B85"/>
    <w:rsid w:val="00B27EDA"/>
    <w:rsid w:val="00B3366B"/>
    <w:rsid w:val="00B4061E"/>
    <w:rsid w:val="00B46F54"/>
    <w:rsid w:val="00B528AC"/>
    <w:rsid w:val="00B55397"/>
    <w:rsid w:val="00B558BB"/>
    <w:rsid w:val="00B56519"/>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93A"/>
    <w:rsid w:val="00BD7BB8"/>
    <w:rsid w:val="00BE0E0F"/>
    <w:rsid w:val="00BF0A2E"/>
    <w:rsid w:val="00BF33DF"/>
    <w:rsid w:val="00C00753"/>
    <w:rsid w:val="00C11844"/>
    <w:rsid w:val="00C12A85"/>
    <w:rsid w:val="00C14F05"/>
    <w:rsid w:val="00C23740"/>
    <w:rsid w:val="00C2378E"/>
    <w:rsid w:val="00C369B6"/>
    <w:rsid w:val="00C408EA"/>
    <w:rsid w:val="00C41768"/>
    <w:rsid w:val="00C4384F"/>
    <w:rsid w:val="00C45DBD"/>
    <w:rsid w:val="00C57BFF"/>
    <w:rsid w:val="00C60544"/>
    <w:rsid w:val="00C61EA3"/>
    <w:rsid w:val="00C637C8"/>
    <w:rsid w:val="00C65E80"/>
    <w:rsid w:val="00C6739E"/>
    <w:rsid w:val="00C67691"/>
    <w:rsid w:val="00C7386D"/>
    <w:rsid w:val="00C74E32"/>
    <w:rsid w:val="00C807C2"/>
    <w:rsid w:val="00C807E9"/>
    <w:rsid w:val="00C81916"/>
    <w:rsid w:val="00C81E73"/>
    <w:rsid w:val="00C82670"/>
    <w:rsid w:val="00C8359C"/>
    <w:rsid w:val="00C852B5"/>
    <w:rsid w:val="00C863B8"/>
    <w:rsid w:val="00C96BA9"/>
    <w:rsid w:val="00CA18C4"/>
    <w:rsid w:val="00CB3C2D"/>
    <w:rsid w:val="00CC21DA"/>
    <w:rsid w:val="00CC23A9"/>
    <w:rsid w:val="00CC5A9E"/>
    <w:rsid w:val="00CC68A6"/>
    <w:rsid w:val="00CD1B24"/>
    <w:rsid w:val="00CD3E77"/>
    <w:rsid w:val="00CD4246"/>
    <w:rsid w:val="00CD46E7"/>
    <w:rsid w:val="00CD657B"/>
    <w:rsid w:val="00CD7262"/>
    <w:rsid w:val="00CE077A"/>
    <w:rsid w:val="00CE2962"/>
    <w:rsid w:val="00CE4F3A"/>
    <w:rsid w:val="00CF2B10"/>
    <w:rsid w:val="00CF2B7E"/>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0FEC"/>
    <w:rsid w:val="00D43493"/>
    <w:rsid w:val="00D50002"/>
    <w:rsid w:val="00D5017F"/>
    <w:rsid w:val="00D64523"/>
    <w:rsid w:val="00D646CC"/>
    <w:rsid w:val="00D66520"/>
    <w:rsid w:val="00D705C5"/>
    <w:rsid w:val="00D83187"/>
    <w:rsid w:val="00D9249E"/>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892"/>
    <w:rsid w:val="00DE3A8E"/>
    <w:rsid w:val="00DE4F9F"/>
    <w:rsid w:val="00DE5851"/>
    <w:rsid w:val="00E03836"/>
    <w:rsid w:val="00E041BF"/>
    <w:rsid w:val="00E078B5"/>
    <w:rsid w:val="00E14AF6"/>
    <w:rsid w:val="00E16999"/>
    <w:rsid w:val="00E20A04"/>
    <w:rsid w:val="00E22B1B"/>
    <w:rsid w:val="00E272E8"/>
    <w:rsid w:val="00E363E7"/>
    <w:rsid w:val="00E44734"/>
    <w:rsid w:val="00E46CD3"/>
    <w:rsid w:val="00E4744F"/>
    <w:rsid w:val="00E51408"/>
    <w:rsid w:val="00E51A3D"/>
    <w:rsid w:val="00E531A6"/>
    <w:rsid w:val="00E62C52"/>
    <w:rsid w:val="00E65C68"/>
    <w:rsid w:val="00E67DC3"/>
    <w:rsid w:val="00E7653F"/>
    <w:rsid w:val="00E76D1B"/>
    <w:rsid w:val="00E80E73"/>
    <w:rsid w:val="00E81EAC"/>
    <w:rsid w:val="00E85270"/>
    <w:rsid w:val="00E87BBF"/>
    <w:rsid w:val="00E909FD"/>
    <w:rsid w:val="00E93C30"/>
    <w:rsid w:val="00EA07B4"/>
    <w:rsid w:val="00EA3502"/>
    <w:rsid w:val="00EC1AB0"/>
    <w:rsid w:val="00EC26CE"/>
    <w:rsid w:val="00EC634B"/>
    <w:rsid w:val="00ED12EF"/>
    <w:rsid w:val="00ED327C"/>
    <w:rsid w:val="00ED392D"/>
    <w:rsid w:val="00ED62DC"/>
    <w:rsid w:val="00EE689C"/>
    <w:rsid w:val="00EF18EF"/>
    <w:rsid w:val="00EF1A93"/>
    <w:rsid w:val="00EF2C05"/>
    <w:rsid w:val="00EF2F68"/>
    <w:rsid w:val="00EF37B4"/>
    <w:rsid w:val="00EF3EF8"/>
    <w:rsid w:val="00EF60A7"/>
    <w:rsid w:val="00EF71FE"/>
    <w:rsid w:val="00F009F9"/>
    <w:rsid w:val="00F11FAF"/>
    <w:rsid w:val="00F128E6"/>
    <w:rsid w:val="00F133F8"/>
    <w:rsid w:val="00F1373D"/>
    <w:rsid w:val="00F212AB"/>
    <w:rsid w:val="00F221F0"/>
    <w:rsid w:val="00F22CE6"/>
    <w:rsid w:val="00F25604"/>
    <w:rsid w:val="00F27FDA"/>
    <w:rsid w:val="00F30ECC"/>
    <w:rsid w:val="00F34D05"/>
    <w:rsid w:val="00F413CA"/>
    <w:rsid w:val="00F508CA"/>
    <w:rsid w:val="00F54A3D"/>
    <w:rsid w:val="00F55927"/>
    <w:rsid w:val="00F55A83"/>
    <w:rsid w:val="00F571C7"/>
    <w:rsid w:val="00F61585"/>
    <w:rsid w:val="00F630D3"/>
    <w:rsid w:val="00F73F0D"/>
    <w:rsid w:val="00F76E67"/>
    <w:rsid w:val="00F772B3"/>
    <w:rsid w:val="00F800FD"/>
    <w:rsid w:val="00F94939"/>
    <w:rsid w:val="00F94962"/>
    <w:rsid w:val="00FA1374"/>
    <w:rsid w:val="00FA6B9F"/>
    <w:rsid w:val="00FA6D8B"/>
    <w:rsid w:val="00FB0783"/>
    <w:rsid w:val="00FB0831"/>
    <w:rsid w:val="00FB24BC"/>
    <w:rsid w:val="00FB28C9"/>
    <w:rsid w:val="00FB393D"/>
    <w:rsid w:val="00FC1AA3"/>
    <w:rsid w:val="00FC414C"/>
    <w:rsid w:val="00FC4970"/>
    <w:rsid w:val="00FC4C60"/>
    <w:rsid w:val="00FC5274"/>
    <w:rsid w:val="00FD0AF0"/>
    <w:rsid w:val="00FD2036"/>
    <w:rsid w:val="00FE728F"/>
    <w:rsid w:val="00FE7928"/>
    <w:rsid w:val="00FF008D"/>
    <w:rsid w:val="00FF022E"/>
    <w:rsid w:val="00FF1C1E"/>
    <w:rsid w:val="00FF36D1"/>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8B147CD6-F126-D64C-8C1E-BFA16F94E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52</Pages>
  <Words>10731</Words>
  <Characters>61173</Characters>
  <Application>Microsoft Macintosh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31</cp:revision>
  <dcterms:created xsi:type="dcterms:W3CDTF">2016-03-11T09:19:00Z</dcterms:created>
  <dcterms:modified xsi:type="dcterms:W3CDTF">2016-03-11T10:16:00Z</dcterms:modified>
</cp:coreProperties>
</file>