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7070" w14:textId="19419A4F" w:rsidR="00F45E20" w:rsidRDefault="00B46BA3">
      <w:r w:rsidRPr="00936DB3">
        <w:rPr>
          <w:noProof/>
        </w:rPr>
        <w:drawing>
          <wp:anchor distT="0" distB="0" distL="114300" distR="114300" simplePos="0" relativeHeight="251659264" behindDoc="0" locked="0" layoutInCell="1" allowOverlap="1" wp14:anchorId="7C426780" wp14:editId="49F98E90">
            <wp:simplePos x="0" y="0"/>
            <wp:positionH relativeFrom="column">
              <wp:posOffset>1334770</wp:posOffset>
            </wp:positionH>
            <wp:positionV relativeFrom="paragraph">
              <wp:posOffset>0</wp:posOffset>
            </wp:positionV>
            <wp:extent cx="3257550" cy="860425"/>
            <wp:effectExtent l="0" t="0" r="0" b="0"/>
            <wp:wrapTopAndBottom/>
            <wp:docPr id="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0"/>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7550" cy="860425"/>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sk="http://schemas.microsoft.com/office/drawing/2018/sketchyshape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sk="http://schemas.microsoft.com/office/drawing/2018/sketchyshapes" w="9525">
                          <a:solidFill>
                            <a:srgbClr val="000000"/>
                          </a:solidFill>
                          <a:miter lim="800000"/>
                          <a:headEnd/>
                          <a:tailEnd/>
                        </a14:hiddenLine>
                      </a:ext>
                    </a:extLst>
                  </pic:spPr>
                </pic:pic>
              </a:graphicData>
            </a:graphic>
          </wp:anchor>
        </w:drawing>
      </w:r>
    </w:p>
    <w:p w14:paraId="49CBEA4E" w14:textId="77777777" w:rsidR="00B46BA3" w:rsidRPr="001C15CE" w:rsidRDefault="00B46BA3" w:rsidP="00B46BA3">
      <w:pPr>
        <w:spacing w:before="120" w:after="60"/>
        <w:jc w:val="center"/>
        <w:rPr>
          <w:rFonts w:ascii="Calibri" w:hAnsi="Calibri" w:cs="Times New Roman"/>
          <w:b/>
          <w:bCs/>
          <w:smallCaps/>
          <w:color w:val="659ED5"/>
          <w:sz w:val="28"/>
          <w:szCs w:val="22"/>
        </w:rPr>
      </w:pPr>
      <w:r w:rsidRPr="001C15CE">
        <w:rPr>
          <w:rFonts w:ascii="Times New Roman" w:hAnsi="Times New Roman" w:cs="Times New Roman"/>
          <w:smallCaps/>
          <w:color w:val="659ED5"/>
          <w:sz w:val="28"/>
          <w:szCs w:val="66"/>
        </w:rPr>
        <w:t>Università degli Studi di Napoli Federico II</w:t>
      </w:r>
    </w:p>
    <w:p w14:paraId="2EE87DCA" w14:textId="77777777" w:rsidR="00B46BA3" w:rsidRPr="000D610E" w:rsidRDefault="00B46BA3" w:rsidP="00B46BA3">
      <w:pPr>
        <w:spacing w:before="12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Laurea in Ingegneria Informatica</w:t>
      </w:r>
    </w:p>
    <w:p w14:paraId="282E84DA" w14:textId="77777777" w:rsidR="00B46BA3" w:rsidRPr="000D610E" w:rsidRDefault="00B46BA3" w:rsidP="00B46BA3">
      <w:pPr>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Ingegneria del Software</w:t>
      </w:r>
    </w:p>
    <w:p w14:paraId="49D321E7" w14:textId="32E4F087" w:rsidR="00B46BA3" w:rsidRPr="00B46BA3" w:rsidRDefault="00B46BA3" w:rsidP="00B46BA3">
      <w:pPr>
        <w:spacing w:after="24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Prof. A.R. Fasolino - A.A. 202</w:t>
      </w:r>
      <w:r>
        <w:rPr>
          <w:rFonts w:ascii="Times New Roman" w:hAnsi="Times New Roman" w:cs="Times New Roman"/>
          <w:b/>
          <w:bCs/>
          <w:smallCaps/>
          <w:color w:val="659ED5"/>
          <w:sz w:val="28"/>
          <w:szCs w:val="66"/>
        </w:rPr>
        <w:t>5-26...</w:t>
      </w:r>
    </w:p>
    <w:p w14:paraId="123E2AFD" w14:textId="77777777" w:rsidR="00B46BA3" w:rsidRDefault="00B46BA3"/>
    <w:p w14:paraId="0D8C6B6B" w14:textId="2056897B" w:rsidR="00B46BA3" w:rsidRPr="001D6B34" w:rsidRDefault="00B46BA3" w:rsidP="00B46BA3">
      <w:pPr>
        <w:jc w:val="center"/>
        <w:rPr>
          <w:b/>
          <w:bCs/>
          <w:i/>
          <w:iCs/>
          <w:color w:val="1B4F8A"/>
          <w:sz w:val="52"/>
          <w:szCs w:val="52"/>
        </w:rPr>
      </w:pPr>
      <w:r w:rsidRPr="001D6B34">
        <w:rPr>
          <w:i/>
          <w:iCs/>
          <w:color w:val="1B4F8A"/>
          <w:sz w:val="52"/>
          <w:szCs w:val="52"/>
        </w:rPr>
        <w:t>“</w:t>
      </w:r>
      <w:r w:rsidRPr="001D6B34">
        <w:rPr>
          <w:b/>
          <w:bCs/>
          <w:i/>
          <w:iCs/>
          <w:color w:val="1B4F8A"/>
          <w:sz w:val="52"/>
          <w:szCs w:val="52"/>
        </w:rPr>
        <w:t>SISTEMA SOFTWARE PER GESTIONE DI UN MAGAZZINO”</w:t>
      </w:r>
    </w:p>
    <w:p w14:paraId="67300565" w14:textId="2BF96035" w:rsidR="00B46BA3" w:rsidRDefault="00B46BA3">
      <w:pPr>
        <w:rPr>
          <w:color w:val="215E99" w:themeColor="text2" w:themeTint="BF"/>
          <w:sz w:val="36"/>
          <w:szCs w:val="36"/>
        </w:rPr>
      </w:pPr>
      <w:r>
        <w:rPr>
          <w:color w:val="215E99" w:themeColor="text2" w:themeTint="BF"/>
          <w:sz w:val="36"/>
          <w:szCs w:val="36"/>
        </w:rPr>
        <w:br w:type="page"/>
      </w:r>
    </w:p>
    <w:p w14:paraId="1D31A811" w14:textId="287BA1C9" w:rsidR="008975AE" w:rsidRDefault="008975AE">
      <w:pPr>
        <w:rPr>
          <w:color w:val="215E99" w:themeColor="text2" w:themeTint="BF"/>
          <w:sz w:val="36"/>
          <w:szCs w:val="36"/>
        </w:rPr>
      </w:pPr>
    </w:p>
    <w:p w14:paraId="49369551" w14:textId="70705151" w:rsidR="008975AE" w:rsidRDefault="008975AE" w:rsidP="0039421E">
      <w:pPr>
        <w:pStyle w:val="Sommario1"/>
        <w:tabs>
          <w:tab w:val="right" w:leader="dot" w:pos="9628"/>
        </w:tabs>
        <w:rPr>
          <w:noProof/>
        </w:rPr>
      </w:pPr>
      <w:r>
        <w:rPr>
          <w:color w:val="215E99" w:themeColor="text2" w:themeTint="BF"/>
          <w:sz w:val="36"/>
          <w:szCs w:val="36"/>
        </w:rPr>
        <w:fldChar w:fldCharType="begin"/>
      </w:r>
      <w:r>
        <w:rPr>
          <w:color w:val="215E99" w:themeColor="text2" w:themeTint="BF"/>
          <w:sz w:val="36"/>
          <w:szCs w:val="36"/>
        </w:rPr>
        <w:instrText xml:space="preserve"> TOC \o "1-3" \h \z \u </w:instrText>
      </w:r>
      <w:r>
        <w:rPr>
          <w:color w:val="215E99" w:themeColor="text2" w:themeTint="BF"/>
          <w:sz w:val="36"/>
          <w:szCs w:val="36"/>
        </w:rPr>
        <w:fldChar w:fldCharType="separate"/>
      </w:r>
      <w:hyperlink w:anchor="_Toc229828302" w:history="1">
        <w:r w:rsidRPr="00ED2B3A">
          <w:rPr>
            <w:rStyle w:val="Collegamentoipertestuale"/>
            <w:noProof/>
          </w:rPr>
          <w:t>Specifiche informali</w:t>
        </w:r>
        <w:r>
          <w:rPr>
            <w:noProof/>
            <w:webHidden/>
          </w:rPr>
          <w:tab/>
        </w:r>
        <w:r>
          <w:rPr>
            <w:noProof/>
            <w:webHidden/>
          </w:rPr>
          <w:fldChar w:fldCharType="begin"/>
        </w:r>
        <w:r>
          <w:rPr>
            <w:noProof/>
            <w:webHidden/>
          </w:rPr>
          <w:instrText xml:space="preserve"> PAGEREF _Toc229828302 \h </w:instrText>
        </w:r>
        <w:r>
          <w:rPr>
            <w:noProof/>
            <w:webHidden/>
          </w:rPr>
        </w:r>
        <w:r>
          <w:rPr>
            <w:noProof/>
            <w:webHidden/>
          </w:rPr>
          <w:fldChar w:fldCharType="separate"/>
        </w:r>
        <w:r>
          <w:rPr>
            <w:noProof/>
            <w:webHidden/>
          </w:rPr>
          <w:t>3</w:t>
        </w:r>
        <w:r>
          <w:rPr>
            <w:noProof/>
            <w:webHidden/>
          </w:rPr>
          <w:fldChar w:fldCharType="end"/>
        </w:r>
      </w:hyperlink>
    </w:p>
    <w:p w14:paraId="5ADC7CAB" w14:textId="4E0B19C5" w:rsidR="008975AE" w:rsidRDefault="008975AE" w:rsidP="0039421E">
      <w:pPr>
        <w:rPr>
          <w:rFonts w:asciiTheme="majorHAnsi" w:eastAsiaTheme="majorEastAsia" w:hAnsiTheme="majorHAnsi" w:cstheme="majorBidi"/>
          <w:color w:val="215E99" w:themeColor="text2" w:themeTint="BF"/>
          <w:sz w:val="36"/>
          <w:szCs w:val="36"/>
        </w:rPr>
      </w:pPr>
      <w:r>
        <w:rPr>
          <w:color w:val="215E99" w:themeColor="text2" w:themeTint="BF"/>
          <w:sz w:val="36"/>
          <w:szCs w:val="36"/>
        </w:rPr>
        <w:fldChar w:fldCharType="end"/>
      </w:r>
      <w:r>
        <w:rPr>
          <w:color w:val="215E99" w:themeColor="text2" w:themeTint="BF"/>
          <w:sz w:val="36"/>
          <w:szCs w:val="36"/>
        </w:rPr>
        <w:br w:type="page"/>
      </w:r>
    </w:p>
    <w:p w14:paraId="79A654D7" w14:textId="2BF85715" w:rsidR="00B46BA3" w:rsidRDefault="008975AE" w:rsidP="0039421E">
      <w:pPr>
        <w:pStyle w:val="Titolo1"/>
        <w:numPr>
          <w:ilvl w:val="0"/>
          <w:numId w:val="4"/>
        </w:numPr>
      </w:pPr>
      <w:bookmarkStart w:id="0" w:name="_Toc229828302"/>
      <w:r>
        <w:lastRenderedPageBreak/>
        <w:t>Specifiche informali</w:t>
      </w:r>
      <w:bookmarkEnd w:id="0"/>
    </w:p>
    <w:p w14:paraId="4BC5B89C" w14:textId="77777777" w:rsidR="0039421E" w:rsidRDefault="0039421E" w:rsidP="0039421E">
      <w:pPr>
        <w:rPr>
          <w:rFonts w:ascii="Times New Roman" w:hAnsi="Times New Roman"/>
          <w:szCs w:val="21"/>
        </w:rPr>
      </w:pPr>
    </w:p>
    <w:p w14:paraId="775E151C" w14:textId="4889065B" w:rsidR="008975AE" w:rsidRPr="0039421E" w:rsidRDefault="008975AE" w:rsidP="0039421E">
      <w:pPr>
        <w:rPr>
          <w:rFonts w:ascii="Times New Roman" w:hAnsi="Times New Roman"/>
          <w:szCs w:val="21"/>
          <w:highlight w:val="yellow"/>
        </w:rPr>
      </w:pPr>
      <w:r w:rsidRPr="0039421E">
        <w:rPr>
          <w:rFonts w:ascii="Times New Roman" w:hAnsi="Times New Roman"/>
          <w:szCs w:val="21"/>
          <w:highlight w:val="yellow"/>
        </w:rPr>
        <w:t>Si desidera sviluppare un sistema software per la gestione di un piccolo magazzino destinato alla conservazione e movimentazione di prodotti. Il sistema dovrà consentire di monitorare le quantità disponibili, registrare le operazioni di carico e scarico e controllare lo stato delle scorte. Il sistema coinvolge due tipologie di utenti: operatori di magazzino e responsabili, ciascuno con funzionalità e permessi specifici.</w:t>
      </w:r>
    </w:p>
    <w:p w14:paraId="6F01F457" w14:textId="7C065B28" w:rsidR="0039421E" w:rsidRPr="0039421E" w:rsidRDefault="0039421E" w:rsidP="0039421E">
      <w:pPr>
        <w:rPr>
          <w:sz w:val="21"/>
          <w:szCs w:val="21"/>
          <w:highlight w:val="yellow"/>
        </w:rPr>
      </w:pPr>
      <w:r w:rsidRPr="0039421E">
        <w:rPr>
          <w:rFonts w:ascii="Times New Roman" w:hAnsi="Times New Roman"/>
          <w:szCs w:val="21"/>
          <w:highlight w:val="yellow"/>
        </w:rPr>
        <w:t xml:space="preserve">Il sistema consente la registrazione di utenti tramite credenziali personali. Al momento della registrazione, ciascun utente deve specificare il proprio ruolo, scegliendo tra operatore di magazzino o responsabile, oltre a fornire nome, cognome ed </w:t>
      </w:r>
      <w:r w:rsidRPr="0039421E">
        <w:rPr>
          <w:rFonts w:ascii="Times New Roman" w:hAnsi="Times New Roman"/>
          <w:szCs w:val="21"/>
          <w:highlight w:val="yellow"/>
        </w:rPr>
        <w:t>e-mail</w:t>
      </w:r>
      <w:r w:rsidRPr="0039421E">
        <w:rPr>
          <w:rFonts w:ascii="Times New Roman" w:hAnsi="Times New Roman"/>
          <w:szCs w:val="21"/>
          <w:highlight w:val="yellow"/>
        </w:rPr>
        <w:t>.</w:t>
      </w:r>
    </w:p>
    <w:p w14:paraId="3907A498" w14:textId="77777777" w:rsidR="0039421E" w:rsidRPr="0039421E" w:rsidRDefault="0039421E" w:rsidP="0039421E">
      <w:pPr>
        <w:rPr>
          <w:sz w:val="21"/>
          <w:szCs w:val="21"/>
          <w:highlight w:val="yellow"/>
        </w:rPr>
      </w:pPr>
      <w:r w:rsidRPr="0039421E">
        <w:rPr>
          <w:rFonts w:ascii="Times New Roman" w:hAnsi="Times New Roman"/>
          <w:szCs w:val="21"/>
          <w:highlight w:val="yellow"/>
        </w:rPr>
        <w:t>Il responsabile ha la possibilità di creare e gestire l’anagrafica dei prodotti presenti in magazzino. Per ciascun prodotto devono essere specificati almeno un codice identificativo univoco, un nome, una descrizione, una categoria ed eventualmente una soglia minima di disponibilità. Deve inoltre essere possibile specificare la posizione del prodotto all’interno del magazzino, ad esempio indicando scaffale o area di collocazione.</w:t>
      </w:r>
    </w:p>
    <w:p w14:paraId="75421FC6" w14:textId="77777777" w:rsidR="0039421E" w:rsidRPr="0039421E" w:rsidRDefault="0039421E" w:rsidP="0039421E">
      <w:pPr>
        <w:rPr>
          <w:sz w:val="21"/>
          <w:szCs w:val="21"/>
          <w:highlight w:val="yellow"/>
        </w:rPr>
      </w:pPr>
      <w:r w:rsidRPr="0039421E">
        <w:rPr>
          <w:rFonts w:ascii="Times New Roman" w:hAnsi="Times New Roman"/>
          <w:szCs w:val="21"/>
          <w:highlight w:val="yellow"/>
        </w:rPr>
        <w:t>Ogni operatore autenticato dispone di una propria interfaccia nella quale può consultare l’elenco dei prodotti presenti in magazzino e registrarne i movimenti. In particolare, deve essere possibile effettuare operazioni di carico, per registrare l’ingresso di nuove unità di un prodotto, e operazioni di scarico, per registrarne l’uscita. Ogni movimento deve riportare almeno il prodotto coinvolto, il tipo di movimento, la quantità, la data e l’utente che ha effettuato l’operazione.</w:t>
      </w:r>
    </w:p>
    <w:p w14:paraId="04C9F6DB" w14:textId="77777777" w:rsidR="0039421E" w:rsidRPr="0039421E" w:rsidRDefault="0039421E" w:rsidP="0039421E">
      <w:pPr>
        <w:rPr>
          <w:sz w:val="21"/>
          <w:szCs w:val="21"/>
          <w:highlight w:val="yellow"/>
        </w:rPr>
      </w:pPr>
      <w:r w:rsidRPr="0039421E">
        <w:rPr>
          <w:rFonts w:ascii="Times New Roman" w:hAnsi="Times New Roman"/>
          <w:szCs w:val="21"/>
          <w:highlight w:val="yellow"/>
        </w:rPr>
        <w:t>Il sistema aggiorna automaticamente la quantità disponibile di ciascun prodotto ogni volta che viene registrato un movimento. Deve essere impedita l’esecuzione di operazioni di scarico per quantità superiori a quelle effettivamente disponibili. Per semplicità, si può supporre che ogni operazione riguardi un solo prodotto alla volta.</w:t>
      </w:r>
    </w:p>
    <w:p w14:paraId="530FCFDA" w14:textId="77777777" w:rsidR="0039421E" w:rsidRPr="0039421E" w:rsidRDefault="0039421E" w:rsidP="0039421E">
      <w:pPr>
        <w:rPr>
          <w:sz w:val="21"/>
          <w:szCs w:val="21"/>
          <w:highlight w:val="yellow"/>
        </w:rPr>
      </w:pPr>
      <w:r w:rsidRPr="0039421E">
        <w:rPr>
          <w:rFonts w:ascii="Times New Roman" w:hAnsi="Times New Roman"/>
          <w:szCs w:val="21"/>
          <w:highlight w:val="yellow"/>
        </w:rPr>
        <w:t>Il responsabile può consultare, mediante una interfaccia dedicata, lo storico completo dei movimenti effettuati per ciascun prodotto, filtrandoli eventualmente per intervallo di tempo o per tipologia di movimento. Deve inoltre essere possibile visualizzare la situazione aggiornata del magazzino, con l’elenco dei prodotti, la quantità disponibile e l’eventuale indicazione di prodotti sotto scorta.</w:t>
      </w:r>
    </w:p>
    <w:p w14:paraId="20A5C30D" w14:textId="77777777" w:rsidR="0039421E" w:rsidRPr="0039421E" w:rsidRDefault="0039421E" w:rsidP="0039421E">
      <w:pPr>
        <w:rPr>
          <w:sz w:val="21"/>
          <w:szCs w:val="21"/>
          <w:highlight w:val="yellow"/>
        </w:rPr>
      </w:pPr>
      <w:r w:rsidRPr="0039421E">
        <w:rPr>
          <w:rFonts w:ascii="Times New Roman" w:hAnsi="Times New Roman"/>
          <w:szCs w:val="21"/>
          <w:highlight w:val="yellow"/>
        </w:rPr>
        <w:t>Quando la quantità disponibile di un prodotto scende al di sotto della soglia minima definita, il sistema deve segnalarlo automaticamente come “sotto scorta”. Tali prodotti devono essere evidenziati in una apposita sezione accessibile al responsabile, in modo da facilitarne il monitoraggio. Il responsabile può così controllare più facilmente le situazioni critiche e pianificare eventuali riordini.</w:t>
      </w:r>
    </w:p>
    <w:p w14:paraId="12388FEF" w14:textId="77777777" w:rsidR="0039421E" w:rsidRPr="0039421E" w:rsidRDefault="0039421E" w:rsidP="0039421E">
      <w:pPr>
        <w:rPr>
          <w:sz w:val="21"/>
          <w:szCs w:val="21"/>
          <w:highlight w:val="yellow"/>
        </w:rPr>
      </w:pPr>
      <w:r w:rsidRPr="0039421E">
        <w:rPr>
          <w:rFonts w:ascii="Times New Roman" w:hAnsi="Times New Roman"/>
          <w:szCs w:val="21"/>
          <w:highlight w:val="yellow"/>
        </w:rPr>
        <w:t>Ogni operatore ha accesso a una sezione personale in cui può consultare lo storico delle operazioni effettuate. Il responsabile, oltre alla gestione dei prodotti e dei movimenti, può monitorare</w:t>
      </w:r>
      <w:r w:rsidRPr="00AA1AB4">
        <w:rPr>
          <w:rFonts w:ascii="Times New Roman" w:hAnsi="Times New Roman"/>
          <w:szCs w:val="21"/>
        </w:rPr>
        <w:t xml:space="preserve"> </w:t>
      </w:r>
      <w:r w:rsidRPr="0039421E">
        <w:rPr>
          <w:rFonts w:ascii="Times New Roman" w:hAnsi="Times New Roman"/>
          <w:szCs w:val="21"/>
          <w:highlight w:val="yellow"/>
        </w:rPr>
        <w:lastRenderedPageBreak/>
        <w:t>l’andamento complessivo del magazzino, visualizzando il numero totale di operazioni di carico e scarico effettuate in un determinato intervallo di tempo, i prodotti movimentati più frequentemente ed il numero di prodotti attualmente sotto scorta.</w:t>
      </w:r>
    </w:p>
    <w:p w14:paraId="1EF67EDF" w14:textId="77777777" w:rsidR="0039421E" w:rsidRPr="0039421E" w:rsidRDefault="0039421E" w:rsidP="0039421E">
      <w:pPr>
        <w:rPr>
          <w:sz w:val="21"/>
          <w:szCs w:val="21"/>
          <w:highlight w:val="yellow"/>
        </w:rPr>
      </w:pPr>
      <w:r w:rsidRPr="0039421E">
        <w:rPr>
          <w:rFonts w:ascii="Times New Roman" w:hAnsi="Times New Roman"/>
          <w:szCs w:val="21"/>
          <w:highlight w:val="yellow"/>
        </w:rPr>
        <w:t>Il sistema include una funzione di ricerca dei prodotti per codice, nome, categoria o posizione all’interno del magazzino. Deve inoltre essere possibile visualizzare il dettaglio di ciascun prodotto, comprensivo delle informazioni anagrafiche, della quantità disponibile e dello storico dei movimenti associati.</w:t>
      </w:r>
    </w:p>
    <w:p w14:paraId="17233B74" w14:textId="716DE994" w:rsidR="0039421E" w:rsidRPr="008975AE" w:rsidRDefault="0039421E" w:rsidP="0039421E">
      <w:r w:rsidRPr="0039421E">
        <w:rPr>
          <w:rFonts w:ascii="Times New Roman" w:hAnsi="Times New Roman"/>
          <w:szCs w:val="21"/>
          <w:highlight w:val="yellow"/>
        </w:rPr>
        <w:t>Il sistema dovrà essere accessibile via web sia da desktop che da dispositivi mobili, con un’interfaccia grafica intuitiva e responsiva. È previsto un sistema di notifiche che avvisi il responsabile quando uno o più prodotti scendono sotto la soglia minima definita. Il sistema dovrà inoltre garantire la protezione dei dati personali, la sicurezza delle informazioni salvate e una corretta gestione dei permessi tra operatori di magazzino e responsabili.</w:t>
      </w:r>
    </w:p>
    <w:sectPr w:rsidR="0039421E" w:rsidRPr="008975AE">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68C6" w14:textId="77777777" w:rsidR="00BA7A9F" w:rsidRDefault="00BA7A9F" w:rsidP="00B46BA3">
      <w:pPr>
        <w:spacing w:after="0" w:line="240" w:lineRule="auto"/>
      </w:pPr>
      <w:r>
        <w:separator/>
      </w:r>
    </w:p>
  </w:endnote>
  <w:endnote w:type="continuationSeparator" w:id="0">
    <w:p w14:paraId="0C811135" w14:textId="77777777" w:rsidR="00BA7A9F" w:rsidRDefault="00BA7A9F" w:rsidP="00B46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8AD3" w14:textId="77777777" w:rsidR="00B46BA3" w:rsidRDefault="00B46BA3">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5D75B444" wp14:editId="07917909">
          <wp:extent cx="438912" cy="276973"/>
          <wp:effectExtent l="0" t="0" r="0" b="8890"/>
          <wp:docPr id="145" name="Immagin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42833ACE" w14:textId="305314D8" w:rsidR="00B46BA3" w:rsidRDefault="00B46BA3">
    <w:pPr>
      <w:pStyle w:val="Pidipagina"/>
      <w:rPr>
        <w:color w:val="747474" w:themeColor="background2" w:themeShade="80"/>
        <w:sz w:val="22"/>
        <w:szCs w:val="22"/>
      </w:rPr>
    </w:pPr>
    <w:r w:rsidRPr="00B46BA3">
      <w:rPr>
        <w:color w:val="747474" w:themeColor="background2" w:themeShade="80"/>
        <w:sz w:val="22"/>
        <w:szCs w:val="22"/>
      </w:rPr>
      <w:t>Elaborato Ingegneria del Software</w:t>
    </w:r>
    <w:r>
      <w:rPr>
        <w:color w:val="747474" w:themeColor="background2" w:themeShade="80"/>
        <w:sz w:val="22"/>
        <w:szCs w:val="22"/>
      </w:rPr>
      <w:tab/>
    </w:r>
    <w:r>
      <w:rPr>
        <w:color w:val="747474" w:themeColor="background2" w:themeShade="80"/>
        <w:sz w:val="22"/>
        <w:szCs w:val="22"/>
      </w:rPr>
      <w:tab/>
      <w:t>Studenti: Amedeo Catanese Napolitano</w:t>
    </w:r>
  </w:p>
  <w:p w14:paraId="64982B93" w14:textId="0D398085" w:rsidR="00B46BA3" w:rsidRDefault="00B46BA3">
    <w:pPr>
      <w:pStyle w:val="Pidipagina"/>
      <w:rPr>
        <w:color w:val="747474" w:themeColor="background2" w:themeShade="80"/>
        <w:sz w:val="22"/>
        <w:szCs w:val="22"/>
      </w:rPr>
    </w:pPr>
    <w:r>
      <w:rPr>
        <w:color w:val="747474" w:themeColor="background2" w:themeShade="80"/>
        <w:sz w:val="22"/>
        <w:szCs w:val="22"/>
      </w:rPr>
      <w:tab/>
    </w:r>
    <w:r>
      <w:rPr>
        <w:color w:val="747474" w:themeColor="background2" w:themeShade="80"/>
        <w:sz w:val="22"/>
        <w:szCs w:val="22"/>
      </w:rPr>
      <w:tab/>
      <w:t>Francesco Pio Capasso</w:t>
    </w:r>
  </w:p>
  <w:p w14:paraId="24F5AA62" w14:textId="7F98B558" w:rsidR="00B46BA3" w:rsidRPr="00B46BA3" w:rsidRDefault="00B46BA3">
    <w:pPr>
      <w:pStyle w:val="Pidipagina"/>
      <w:rPr>
        <w:color w:val="747474" w:themeColor="background2" w:themeShade="80"/>
        <w:sz w:val="22"/>
        <w:szCs w:val="22"/>
      </w:rPr>
    </w:pPr>
    <w:r>
      <w:rPr>
        <w:color w:val="747474" w:themeColor="background2" w:themeShade="80"/>
        <w:sz w:val="22"/>
        <w:szCs w:val="22"/>
      </w:rPr>
      <w:tab/>
    </w:r>
    <w:r>
      <w:rPr>
        <w:color w:val="747474" w:themeColor="background2" w:themeShade="80"/>
        <w:sz w:val="22"/>
        <w:szCs w:val="22"/>
      </w:rPr>
      <w:tab/>
      <w:t>Fabrizio Centrella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DCDB" w14:textId="77777777" w:rsidR="00BA7A9F" w:rsidRDefault="00BA7A9F" w:rsidP="00B46BA3">
      <w:pPr>
        <w:spacing w:after="0" w:line="240" w:lineRule="auto"/>
      </w:pPr>
      <w:r>
        <w:separator/>
      </w:r>
    </w:p>
  </w:footnote>
  <w:footnote w:type="continuationSeparator" w:id="0">
    <w:p w14:paraId="64CD47AF" w14:textId="77777777" w:rsidR="00BA7A9F" w:rsidRDefault="00BA7A9F" w:rsidP="00B46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AC1"/>
    <w:multiLevelType w:val="hybridMultilevel"/>
    <w:tmpl w:val="B13C00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C7A0465"/>
    <w:multiLevelType w:val="hybridMultilevel"/>
    <w:tmpl w:val="B5C6E5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44094B"/>
    <w:multiLevelType w:val="hybridMultilevel"/>
    <w:tmpl w:val="E8E8A164"/>
    <w:lvl w:ilvl="0" w:tplc="AD80B1D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75632762"/>
    <w:multiLevelType w:val="hybridMultilevel"/>
    <w:tmpl w:val="0F8230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84386066">
    <w:abstractNumId w:val="3"/>
  </w:num>
  <w:num w:numId="2" w16cid:durableId="472337351">
    <w:abstractNumId w:val="0"/>
  </w:num>
  <w:num w:numId="3" w16cid:durableId="1978139766">
    <w:abstractNumId w:val="2"/>
  </w:num>
  <w:num w:numId="4" w16cid:durableId="109694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A3"/>
    <w:rsid w:val="001D6B34"/>
    <w:rsid w:val="0039421E"/>
    <w:rsid w:val="00471722"/>
    <w:rsid w:val="008975AE"/>
    <w:rsid w:val="00B46BA3"/>
    <w:rsid w:val="00BA7A9F"/>
    <w:rsid w:val="00E42A11"/>
    <w:rsid w:val="00F45E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B49C0"/>
  <w15:chartTrackingRefBased/>
  <w15:docId w15:val="{D5C7F5CB-A0D4-446F-A3CB-61122A33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6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46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46BA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6BA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6BA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6BA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6BA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6BA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6BA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6BA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6BA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6BA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6BA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6BA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6BA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6BA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6BA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6BA3"/>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6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6BA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6BA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6BA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6BA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6BA3"/>
    <w:rPr>
      <w:i/>
      <w:iCs/>
      <w:color w:val="404040" w:themeColor="text1" w:themeTint="BF"/>
    </w:rPr>
  </w:style>
  <w:style w:type="paragraph" w:styleId="Paragrafoelenco">
    <w:name w:val="List Paragraph"/>
    <w:basedOn w:val="Normale"/>
    <w:uiPriority w:val="34"/>
    <w:qFormat/>
    <w:rsid w:val="00B46BA3"/>
    <w:pPr>
      <w:ind w:left="720"/>
      <w:contextualSpacing/>
    </w:pPr>
  </w:style>
  <w:style w:type="character" w:styleId="Enfasiintensa">
    <w:name w:val="Intense Emphasis"/>
    <w:basedOn w:val="Carpredefinitoparagrafo"/>
    <w:uiPriority w:val="21"/>
    <w:qFormat/>
    <w:rsid w:val="00B46BA3"/>
    <w:rPr>
      <w:i/>
      <w:iCs/>
      <w:color w:val="0F4761" w:themeColor="accent1" w:themeShade="BF"/>
    </w:rPr>
  </w:style>
  <w:style w:type="paragraph" w:styleId="Citazioneintensa">
    <w:name w:val="Intense Quote"/>
    <w:basedOn w:val="Normale"/>
    <w:next w:val="Normale"/>
    <w:link w:val="CitazioneintensaCarattere"/>
    <w:uiPriority w:val="30"/>
    <w:qFormat/>
    <w:rsid w:val="00B46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6BA3"/>
    <w:rPr>
      <w:i/>
      <w:iCs/>
      <w:color w:val="0F4761" w:themeColor="accent1" w:themeShade="BF"/>
    </w:rPr>
  </w:style>
  <w:style w:type="character" w:styleId="Riferimentointenso">
    <w:name w:val="Intense Reference"/>
    <w:basedOn w:val="Carpredefinitoparagrafo"/>
    <w:uiPriority w:val="32"/>
    <w:qFormat/>
    <w:rsid w:val="00B46BA3"/>
    <w:rPr>
      <w:b/>
      <w:bCs/>
      <w:smallCaps/>
      <w:color w:val="0F4761" w:themeColor="accent1" w:themeShade="BF"/>
      <w:spacing w:val="5"/>
    </w:rPr>
  </w:style>
  <w:style w:type="paragraph" w:styleId="Intestazione">
    <w:name w:val="header"/>
    <w:basedOn w:val="Normale"/>
    <w:link w:val="IntestazioneCarattere"/>
    <w:uiPriority w:val="99"/>
    <w:unhideWhenUsed/>
    <w:rsid w:val="00B46BA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46BA3"/>
  </w:style>
  <w:style w:type="paragraph" w:styleId="Pidipagina">
    <w:name w:val="footer"/>
    <w:basedOn w:val="Normale"/>
    <w:link w:val="PidipaginaCarattere"/>
    <w:uiPriority w:val="99"/>
    <w:unhideWhenUsed/>
    <w:rsid w:val="00B46BA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46BA3"/>
  </w:style>
  <w:style w:type="paragraph" w:styleId="Sommario1">
    <w:name w:val="toc 1"/>
    <w:basedOn w:val="Normale"/>
    <w:next w:val="Normale"/>
    <w:autoRedefine/>
    <w:uiPriority w:val="39"/>
    <w:unhideWhenUsed/>
    <w:rsid w:val="008975AE"/>
    <w:pPr>
      <w:spacing w:after="100"/>
    </w:pPr>
  </w:style>
  <w:style w:type="character" w:styleId="Collegamentoipertestuale">
    <w:name w:val="Hyperlink"/>
    <w:basedOn w:val="Carpredefinitoparagrafo"/>
    <w:uiPriority w:val="99"/>
    <w:unhideWhenUsed/>
    <w:rsid w:val="008975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929724231113418DA0EFF6359D4A6C" ma:contentTypeVersion="9" ma:contentTypeDescription="Create a new document." ma:contentTypeScope="" ma:versionID="0a30c05ec3720af3766ee7aaea87abed">
  <xsd:schema xmlns:xsd="http://www.w3.org/2001/XMLSchema" xmlns:xs="http://www.w3.org/2001/XMLSchema" xmlns:p="http://schemas.microsoft.com/office/2006/metadata/properties" xmlns:ns3="ed2e2893-37cf-44f3-82f8-7a85f92af7b5" xmlns:ns4="52bb0543-9fca-405b-8c45-9884e06b1743" targetNamespace="http://schemas.microsoft.com/office/2006/metadata/properties" ma:root="true" ma:fieldsID="67d05534262cafd3a440ad30942ad387" ns3:_="" ns4:_="">
    <xsd:import namespace="ed2e2893-37cf-44f3-82f8-7a85f92af7b5"/>
    <xsd:import namespace="52bb0543-9fca-405b-8c45-9884e06b1743"/>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e2893-37cf-44f3-82f8-7a85f92af7b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0543-9fca-405b-8c45-9884e06b174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d2e2893-37cf-44f3-82f8-7a85f92af7b5" xsi:nil="true"/>
  </documentManagement>
</p:properties>
</file>

<file path=customXml/itemProps1.xml><?xml version="1.0" encoding="utf-8"?>
<ds:datastoreItem xmlns:ds="http://schemas.openxmlformats.org/officeDocument/2006/customXml" ds:itemID="{40B9FE2D-1C45-4BE4-822E-393EF88B196C}">
  <ds:schemaRefs>
    <ds:schemaRef ds:uri="http://schemas.openxmlformats.org/officeDocument/2006/bibliography"/>
  </ds:schemaRefs>
</ds:datastoreItem>
</file>

<file path=customXml/itemProps2.xml><?xml version="1.0" encoding="utf-8"?>
<ds:datastoreItem xmlns:ds="http://schemas.openxmlformats.org/officeDocument/2006/customXml" ds:itemID="{2488637B-AD3D-4471-BA7B-CA9C87AF1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e2893-37cf-44f3-82f8-7a85f92af7b5"/>
    <ds:schemaRef ds:uri="52bb0543-9fca-405b-8c45-9884e06b1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AE3A36-F4E9-4936-8331-395D56B4EF1F}">
  <ds:schemaRefs>
    <ds:schemaRef ds:uri="http://schemas.microsoft.com/sharepoint/v3/contenttype/forms"/>
  </ds:schemaRefs>
</ds:datastoreItem>
</file>

<file path=customXml/itemProps4.xml><?xml version="1.0" encoding="utf-8"?>
<ds:datastoreItem xmlns:ds="http://schemas.openxmlformats.org/officeDocument/2006/customXml" ds:itemID="{8292E43D-329A-4AA0-8163-73327FA52F80}">
  <ds:schemaRefs>
    <ds:schemaRef ds:uri="http://schemas.microsoft.com/office/2006/metadata/properties"/>
    <ds:schemaRef ds:uri="http://schemas.microsoft.com/office/infopath/2007/PartnerControls"/>
    <ds:schemaRef ds:uri="ed2e2893-37cf-44f3-82f8-7a85f92af7b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640</Words>
  <Characters>3651</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AMEDEO CATANESE NAPOLITANO</dc:creator>
  <cp:keywords/>
  <dc:description/>
  <cp:lastModifiedBy>AMEDEO CATANESE NAPOLITANO</cp:lastModifiedBy>
  <cp:revision>2</cp:revision>
  <dcterms:created xsi:type="dcterms:W3CDTF">2026-05-16T10:56:00Z</dcterms:created>
  <dcterms:modified xsi:type="dcterms:W3CDTF">2026-05-16T10:56:00Z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2026-05-16T10:55:59Z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9c250fac-5f78-4b95-9360-8b395eaf90f6</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y fmtid="{D5CDD505-2E9C-101B-9397-08002B2CF9AE}" pid="10" name="ContentTypeId">
    <vt:lpwstr>0x010100FF929724231113418DA0EFF6359D4A6C</vt:lpwstr>
  </property>
</Properties>
</file>