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both"/>
        <w:rPr>
          <w:rFonts w:ascii="Roboto" w:cs="Roboto" w:eastAsia="Roboto" w:hAnsi="Roboto"/>
          <w:b w:val="1"/>
        </w:rPr>
      </w:pPr>
      <w:bookmarkStart w:colFirst="0" w:colLast="0" w:name="_tt72naydjis1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Segurança em Sistemas de Informação</w:t>
      </w:r>
    </w:p>
    <w:p w:rsidR="00000000" w:rsidDel="00000000" w:rsidP="00000000" w:rsidRDefault="00000000" w:rsidRPr="00000000" w14:paraId="00000002">
      <w:pPr>
        <w:pStyle w:val="Heading2"/>
        <w:spacing w:after="0" w:before="0" w:line="360" w:lineRule="auto"/>
        <w:jc w:val="both"/>
        <w:rPr>
          <w:rFonts w:ascii="Roboto Medium" w:cs="Roboto Medium" w:eastAsia="Roboto Medium" w:hAnsi="Roboto Medium"/>
        </w:rPr>
      </w:pPr>
      <w:bookmarkStart w:colFirst="0" w:colLast="0" w:name="_6drmdvuy8h59" w:id="1"/>
      <w:bookmarkEnd w:id="1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Requisitos Plataforma K+Home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9vb4ly26da3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Autenticação e autorização de usuário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K+Home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deve oferecer métodos de autenticação que validem se o usuário é quem diz ser, promovendo segurança ao e-commerce evitando fraudes e golpes, e também assegurando ao usuário confiabilidade e responsabilidade no uso de seus dados pessoais, como CPF, endereço, dados bancários e assim por diante.</w:t>
      </w:r>
    </w:p>
    <w:p w:rsidR="00000000" w:rsidDel="00000000" w:rsidP="00000000" w:rsidRDefault="00000000" w:rsidRPr="00000000" w14:paraId="00000006">
      <w:pPr>
        <w:pStyle w:val="Heading4"/>
        <w:spacing w:after="0" w:before="0" w:line="360" w:lineRule="auto"/>
        <w:ind w:left="425.19685039370086" w:firstLine="0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s03y943z02o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pacing w:after="0" w:before="0" w:line="360" w:lineRule="auto"/>
        <w:ind w:left="425.19685039370086" w:firstLine="0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93s9h3iboih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Login: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425.19685039370086" w:firstLine="294.80314960629914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 e senha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Esse é o método mais básico para a autenticação de um usuário, sendo necessário que o mesmo tome os devidos cuidados para proteger seus dados. Não obstante, a plataforma deverá armazenar os dados de login de forma a evitar qualquer tipo de incidente de segurança, como vazamentos ou roubo de senhas.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Padrão de senha: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o cadastro na plataforma, o usuário deverá criar uma senha com os seguintes requisitos: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Mínimo de 8 caracteres.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Caracteres alfanuméricos, considerando maiúsculas, minúsculas e símbolos (&amp;#$).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Evitar sequências de caracteres, como 123456.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Não utilizar nomes, datas importantes, ou qualquer informação que possa ser facilmente identificável.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Hashing de senha: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Funções de criptográficas hash são algoritmos matemáticos que recebem uma entrada de qualquer tamanho e produzem um valor hash que são impossíveis de serem revertidos novamente para o valor original. Como a mesma entrada sempre resultará no mesmo valor de hash, este método pode ser utilizado para para validação de usuário sem necessariamente estar armazenando as senhas em si.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Função que pode ser utilizada: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bcrypt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Autenticação em dois fatores (2FA)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 autenticação em dois fatores, para o acesso do usuário, além do username e senha, é realizada mais uma etapa para se concluir o acesso, utilizando de outro meio de comunicação com o usuário para realizar a autenticação em dois fatores. Os canais a serem utilizados podem ser por: email, sms ou aplicações específicas para 2FA, como Authy, Microsoft Authenticator e outros.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Nesse tipo de autenticação, são gerados códigos/tokens aleatórios, normalmente constituídos por números, que são enviados ao usuário pelo canal secundário definido pela própria pessoa, e o mesmo deve utilizá-lo na plataforma para a conclusão da segunda etapa. Uma características importante do 2FA, é a existência de um tempo máximo para que a segunda etapa seja concluída, se caso não houver essa conclusão dentro do tempo determinado o código é invalidado e o usuário terá que refazer todo o processo novamente.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outra característica é que 2FA não é obrigatório, sendo de escolha da pessoa ter ou não essa opção de segurança.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Autenticação por token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Esse é mais um método de segurança que parte da validação já existente de um usuário e senha. Após a confirmação de usuário e senha, o cliente (browser) receberá como resposta do servidor um token, que permitirá ao usuário o acesso a aplicação. 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425.19685039370086" w:firstLine="283.46456692913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JWT, JSON Web Token, é o formato padrão mais utilizado no momento para a comunicação entre pares de forma segura. Os tokens, sendo assinados digitalmente, vão permitir a verificação pela parte interessada e a autorização ao usuário daquilo que for permitido dentro do seu escopo.</w:t>
      </w:r>
    </w:p>
    <w:p w:rsidR="00000000" w:rsidDel="00000000" w:rsidP="00000000" w:rsidRDefault="00000000" w:rsidRPr="00000000" w14:paraId="00000019">
      <w:pPr>
        <w:pStyle w:val="Heading4"/>
        <w:spacing w:after="0" w:before="0" w:line="360" w:lineRule="auto"/>
        <w:ind w:left="425.19685039370086" w:firstLine="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uk9ds2gnrd8w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Reset de senha: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after="0" w:before="0" w:line="360" w:lineRule="auto"/>
        <w:ind w:left="425.19685039370086" w:firstLine="294.80314960629914"/>
        <w:jc w:val="both"/>
        <w:rPr>
          <w:rFonts w:ascii="Roboto" w:cs="Roboto" w:eastAsia="Roboto" w:hAnsi="Roboto"/>
          <w:color w:val="000000"/>
        </w:rPr>
      </w:pPr>
      <w:bookmarkStart w:colFirst="0" w:colLast="0" w:name="_s53oyq808cx3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Para caso o usuário esqueça a senha ou precise trocar a senha atual, o fluxo básico será:</w:t>
        <w:br w:type="textWrapping"/>
        <w:t xml:space="preserve">- O usuário precisará inserir o email utilizado na plataforma.</w:t>
        <w:br w:type="textWrapping"/>
        <w:t xml:space="preserve">- Caso o email exista na base de dados, um token será criado e enviado ao usuário por email, e a partir dele a pessoa poderá realizar o reset de senha.</w:t>
        <w:br w:type="textWrapping"/>
        <w:t xml:space="preserve">- Caso o email não exista na base de dados, o usuário receberá o feedback e não poderá continuar com fluxo normal.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cu2wos7bayei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LGPD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plataforma K+Home se compromete em oferecer seus serviços em compliance com a Lei Geral de Proteção de Dados, zelando tanto pela qualidade do serviço, quanto pela segurança do usuário. </w:t>
        <w:br w:type="textWrapping"/>
        <w:tab/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08.6614173228347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Medidas a serem tomadas: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usuário será solicitado a fornecer seu consentimento para acesso e uso de seus dados pessoais.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Fornecer ao usuário explicações detalhadas sobre a necessidade, a finalidade e quais são os dados a serem utilizados na plataforma, deixando claro quais são dados essenciais para o oferecimento do serviço e quais são opcionais e ficam como escolha do usuário, em todo o caso, o usuario terá que consentir explicitamente.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dados coletados estarão restritos àqueles necessários para o funcionamento e realização das finalidades.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usuários também poderão solicitar informações sobre o uso dos dados, e até a exclusão dos mesmos.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Reservar uma seção específica da plataforma para que os usuários tenham acesso facilitado às “Políticas de privacidade”, “Termos e condições de uso” e qualquer outro tipo de informações que são referentes à segurança da informação e afins.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Oferecer um suporte preparado em caso de dúvidas de cliente referente ao tópico.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Buscar consultoria jurídica para validação das medidas tomadas pela K+Home.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72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Finalidades mapeadas e dados necessários: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Cadastro de usuário, para possibilitar o login na plataforma.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Senha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360" w:lineRule="auto"/>
        <w:ind w:left="21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Telefone para contato (opcional, caso o usuário queira validar a conta e adicionar mais uma forma de autenticação)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Cadastro de informações de pagamento e envio, somente no caso em que o usuário realize uma compra.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CPF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Cartão de crédito (caso seja a forma de pagamento escolhida)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Endereço residencial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Telefone para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Cookies essenciais para o funcionamento do site.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Newsletter ou email marketing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umcwssbm961m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Sistema de pagamentos e antifraude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o sistema de pagamentos do e-commerce sugere-se a plataforma 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Pagar me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Funcionalidades oferecidas, para a gestão de negócio: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Dashboard;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Formas de pagamento variadas: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Crédito, Débito, Boleto, Pix;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Página de checkout do Pagar.me;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Multimeios de pagamentos: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clientes podem realizar pagamentos combinando meio diferentes de pagamento;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Multicompradores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Permite dividir o pagamento por mais de uma pessoa;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VerifyCard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Webhooks;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Segurança e antifraude: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Chargeback;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Konduto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(Antifraude):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análise de transações e mapeamento do comportamento de compra dos consumidores;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ClearSale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(Antifraude)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gestão e análise de fraude para o segmento de ecommerce;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Alerta de Transações Suspeitas: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monitoramento interno do Pagar.me que detecta um comportamento suspeito nas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transações do site;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0" w:line="360" w:lineRule="auto"/>
        <w:ind w:left="1440" w:hanging="360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Alerta da Bandeira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Notificação da bandeira do cartão, sobre uma ou mais transações da loja;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ecrqazhxchpf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Certificados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PCI DSS – Payment Card Industry Data Security Standard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Certificado internacional de segurança atribuído às empresas que estão em conformidade com suas regras para manuseio de dados sensíveis de cartão de crédito, tais como: número, validade, nome do portador e CVV do mesmo.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657225</wp:posOffset>
            </wp:positionV>
            <wp:extent cx="1056413" cy="48325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413" cy="483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Certificado SSL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SSL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(Secure Socket Layer) permite a comunicação segura entre o servidor e o navegador, garantindo que todas as informações estejam seguras e sigilosas. Vantagens: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381067</wp:posOffset>
            </wp:positionV>
            <wp:extent cx="1186137" cy="56185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137" cy="561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Melhor posicionamento nos buscadores (SEO);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Criptografia avançada;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Cadeado verde no site;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Mais confiança para os consumidores;</w:t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SiteLock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SiteLock protege o e-commerce ao automaticamente encontrar e resolver ameaças. Vantagens: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381000</wp:posOffset>
            </wp:positionV>
            <wp:extent cx="1285875" cy="12858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Proteção;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Confiança e Credibilidade:;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PageRank;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Preço;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0" w:before="0" w:line="360" w:lineRule="auto"/>
        <w:ind w:firstLine="72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pao7s4lso5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Norton Seal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Norton Secured possui tecnologia Symantec. Uma das vantagens deste selo é o reconhecimento internacional.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352425</wp:posOffset>
            </wp:positionV>
            <wp:extent cx="1092753" cy="59008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53" cy="590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x4ddlbkxuy8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Outros requisitos gerais</w:t>
      </w:r>
    </w:p>
    <w:p w:rsidR="00000000" w:rsidDel="00000000" w:rsidP="00000000" w:rsidRDefault="00000000" w:rsidRPr="00000000" w14:paraId="0000005A">
      <w:pPr>
        <w:pStyle w:val="Heading3"/>
        <w:spacing w:after="0" w:before="0" w:line="360" w:lineRule="auto"/>
        <w:ind w:left="720" w:firstLine="0"/>
        <w:rPr>
          <w:rFonts w:ascii="Roboto" w:cs="Roboto" w:eastAsia="Roboto" w:hAnsi="Roboto"/>
          <w:color w:val="000000"/>
        </w:rPr>
      </w:pPr>
      <w:bookmarkStart w:colFirst="0" w:colLast="0" w:name="_eofqjxudgsk9" w:id="12"/>
      <w:bookmarkEnd w:id="1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Backups diários e espelhamento de servidores</w:t>
      </w:r>
    </w:p>
    <w:p w:rsidR="00000000" w:rsidDel="00000000" w:rsidP="00000000" w:rsidRDefault="00000000" w:rsidRPr="00000000" w14:paraId="0000005B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Recomenda-se  utilizar um sistema de backup em nuvem, garantindo que não se perca os dados armazenados. Além disso, o backup dos dados, idealmente, deve ser feito de modo automático e frequente. Esse cuidado será importante para reduzir as possibilidades de perda de dados entre as cópias de segurança.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Espelhamento de servidores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é, basicamente, a criação automática de réplicas entre servidores paralelos, permitindo que, caso um deles apresente algum problema, o outro seja acionado imediatamente, diminuindo os impactos</w:t>
      </w:r>
    </w:p>
    <w:p w:rsidR="00000000" w:rsidDel="00000000" w:rsidP="00000000" w:rsidRDefault="00000000" w:rsidRPr="00000000" w14:paraId="0000005D">
      <w:pPr>
        <w:spacing w:after="0"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0" w:before="0" w:line="360" w:lineRule="auto"/>
        <w:ind w:left="720" w:firstLine="0"/>
        <w:rPr>
          <w:rFonts w:ascii="Roboto" w:cs="Roboto" w:eastAsia="Roboto" w:hAnsi="Roboto"/>
          <w:color w:val="000000"/>
        </w:rPr>
      </w:pPr>
      <w:bookmarkStart w:colFirst="0" w:colLast="0" w:name="_xna53agai3n7" w:id="13"/>
      <w:bookmarkEnd w:id="1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reCaptchas</w:t>
      </w:r>
    </w:p>
    <w:p w:rsidR="00000000" w:rsidDel="00000000" w:rsidP="00000000" w:rsidRDefault="00000000" w:rsidRPr="00000000" w14:paraId="0000005F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O CAPTCHA é um serviço provido pelo Google, e ele protege contra spam e descriptografia de senhas com um teste simples que prova que você é um ser humano, não um computador tentando invadir uma conta protegida por senha.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 ser usado no e-commerce em logins, finalização de compras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Bcrypt" TargetMode="External"/><Relationship Id="rId7" Type="http://schemas.openxmlformats.org/officeDocument/2006/relationships/hyperlink" Target="https://pagar.me/pronto-para-usar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