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JTradeERP - Phase 5</w:t>
        <w:br/>
        <w:t>Purchasing</w:t>
      </w:r>
    </w:p>
    <w:p>
      <w:pPr>
        <w:jc w:val="center"/>
      </w:pPr>
      <w:r>
        <w:rPr>
          <w:b/>
        </w:rPr>
        <w:t>PUR-01 Final - Spec-Driven Development Specification</w:t>
      </w:r>
    </w:p>
    <w:p>
      <w:pPr>
        <w:jc w:val="center"/>
      </w:pPr>
      <w:r>
        <w:t>Parent authority: Software Requirements &amp; Technical Specification - Basic ERP - Billing and Stock Management</w:t>
      </w:r>
    </w:p>
    <w:p>
      <w:r>
        <w:t>Prerequisites: BF-01, MD-01 Final v3, ARP-01 Final v3, and INV-01 complete and regression-green.</w:t>
      </w:r>
    </w:p>
    <w:p>
      <w:pPr>
        <w:pStyle w:val="Heading1"/>
      </w:pPr>
      <w:r>
        <w:t>1. Purpose, Authority and Phase Objective</w:t>
      </w:r>
    </w:p>
    <w:p>
      <w:r>
        <w:t>PUR-01 is the implementation contract for the Purchasing phase. The parent SRS is authoritative. This specification turns FR-PUR-001 through FR-PUR-009 and US-PUR-001 into executable behavior while preserving the completed architecture, authorization model, master data and inventory engine.</w:t>
      </w:r>
    </w:p>
    <w:p>
      <w:r>
        <w:t>Objective: implement purchase orders and goods receipt notes (GRNs), including partial receipt, over-receipt policy, atomic GRN-to-stock receipt posting, weighted-average cost integration, cancellation by stock reversal, authorization, audit and SQL Server verification.</w:t>
      </w:r>
    </w:p>
    <w:p>
      <w:pPr>
        <w:pStyle w:val="Heading1"/>
      </w:pPr>
      <w:r>
        <w:t>2. Accepted Baseline</w:t>
      </w:r>
    </w:p>
    <w:p>
      <w:pPr>
        <w:pStyle w:val="ListBullet"/>
      </w:pPr>
      <w:r>
        <w:t>BF-01 architecture and infrastructure remain authoritative and must not be redesigned.</w:t>
      </w:r>
    </w:p>
    <w:p>
      <w:pPr>
        <w:pStyle w:val="ListBullet"/>
      </w:pPr>
      <w:r>
        <w:t>MD-01 Final v3 Product, Supplier, Warehouse, TaxCode and UoM contracts are reused.</w:t>
      </w:r>
    </w:p>
    <w:p>
      <w:pPr>
        <w:pStyle w:val="ListBullet"/>
      </w:pPr>
      <w:r>
        <w:t>ARP-01 Final v3 authentication, permission/capability authorization, audit and ICurrentUserService are reused.</w:t>
      </w:r>
    </w:p>
    <w:p>
      <w:pPr>
        <w:pStyle w:val="ListBullet"/>
      </w:pPr>
      <w:r>
        <w:t>INV-01 is complete. Its StockPostingService/inventory posting boundary, ledger, balances, weighted-average costing, rowversion, negative-stock/idempotency rules are prerequisites.</w:t>
      </w:r>
    </w:p>
    <w:p>
      <w:pPr>
        <w:pStyle w:val="ListBullet"/>
      </w:pPr>
      <w:r>
        <w:t>Reported pre-Phase-5 baseline: 82 tests passed, 0 failed, 0 skipped; build 0 warnings/errors. Codex must verify the actual repository baseline before editing.</w:t>
      </w:r>
    </w:p>
    <w:p>
      <w:pPr>
        <w:pStyle w:val="Heading1"/>
      </w:pPr>
      <w:r>
        <w:t>3. Binding Parent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</w:rPr>
              <w:t>ID</w:t>
            </w:r>
          </w:p>
        </w:tc>
        <w:tc>
          <w:tcPr>
            <w:tcW w:type="dxa" w:w="522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227"/>
          </w:tcPr>
          <w:p>
            <w:r>
              <w:t>FR-PUR-001</w:t>
            </w:r>
          </w:p>
        </w:tc>
        <w:tc>
          <w:tcPr>
            <w:tcW w:type="dxa" w:w="5227"/>
          </w:tcPr>
          <w:p>
            <w:r>
              <w:t>Authorized users can create and edit draft purchase orders.</w:t>
            </w:r>
          </w:p>
        </w:tc>
      </w:tr>
      <w:tr>
        <w:tc>
          <w:tcPr>
            <w:tcW w:type="dxa" w:w="5227"/>
          </w:tcPr>
          <w:p>
            <w:r>
              <w:t>FR-PUR-002</w:t>
            </w:r>
          </w:p>
        </w:tc>
        <w:tc>
          <w:tcPr>
            <w:tcW w:type="dxa" w:w="5227"/>
          </w:tcPr>
          <w:p>
            <w:r>
              <w:t>Purchase orders include supplier, warehouse, lines, expected date, tax and totals.</w:t>
            </w:r>
          </w:p>
        </w:tc>
      </w:tr>
      <w:tr>
        <w:tc>
          <w:tcPr>
            <w:tcW w:type="dxa" w:w="5227"/>
          </w:tcPr>
          <w:p>
            <w:r>
              <w:t>FR-PUR-003</w:t>
            </w:r>
          </w:p>
        </w:tc>
        <w:tc>
          <w:tcPr>
            <w:tcW w:type="dxa" w:w="5227"/>
          </w:tcPr>
          <w:p>
            <w:r>
              <w:t>Purchase orders support partial receipt.</w:t>
            </w:r>
          </w:p>
        </w:tc>
      </w:tr>
      <w:tr>
        <w:tc>
          <w:tcPr>
            <w:tcW w:type="dxa" w:w="5227"/>
          </w:tcPr>
          <w:p>
            <w:r>
              <w:t>FR-PUR-004</w:t>
            </w:r>
          </w:p>
        </w:tc>
        <w:tc>
          <w:tcPr>
            <w:tcW w:type="dxa" w:w="5227"/>
          </w:tcPr>
          <w:p>
            <w:r>
              <w:t>GRNs reference a purchase order where applicable.</w:t>
            </w:r>
          </w:p>
        </w:tc>
      </w:tr>
      <w:tr>
        <w:tc>
          <w:tcPr>
            <w:tcW w:type="dxa" w:w="5227"/>
          </w:tcPr>
          <w:p>
            <w:r>
              <w:t>FR-PUR-005</w:t>
            </w:r>
          </w:p>
        </w:tc>
        <w:tc>
          <w:tcPr>
            <w:tcW w:type="dxa" w:w="5227"/>
          </w:tcPr>
          <w:p>
            <w:r>
              <w:t>GRNs support partial quantities and over-receipt rules.</w:t>
            </w:r>
          </w:p>
        </w:tc>
      </w:tr>
      <w:tr>
        <w:tc>
          <w:tcPr>
            <w:tcW w:type="dxa" w:w="5227"/>
          </w:tcPr>
          <w:p>
            <w:r>
              <w:t>FR-PUR-006</w:t>
            </w:r>
          </w:p>
        </w:tc>
        <w:tc>
          <w:tcPr>
            <w:tcW w:type="dxa" w:w="5227"/>
          </w:tcPr>
          <w:p>
            <w:r>
              <w:t>Posting a GRN increases stock in the selected warehouse.</w:t>
            </w:r>
          </w:p>
        </w:tc>
      </w:tr>
      <w:tr>
        <w:tc>
          <w:tcPr>
            <w:tcW w:type="dxa" w:w="5227"/>
          </w:tcPr>
          <w:p>
            <w:r>
              <w:t>FR-PUR-007</w:t>
            </w:r>
          </w:p>
        </w:tc>
        <w:tc>
          <w:tcPr>
            <w:tcW w:type="dxa" w:w="5227"/>
          </w:tcPr>
          <w:p>
            <w:r>
              <w:t>GRN unit costs update weighted average cost.</w:t>
            </w:r>
          </w:p>
        </w:tc>
      </w:tr>
      <w:tr>
        <w:tc>
          <w:tcPr>
            <w:tcW w:type="dxa" w:w="5227"/>
          </w:tcPr>
          <w:p>
            <w:r>
              <w:t>FR-PUR-008</w:t>
            </w:r>
          </w:p>
        </w:tc>
        <w:tc>
          <w:tcPr>
            <w:tcW w:type="dxa" w:w="5227"/>
          </w:tcPr>
          <w:p>
            <w:r>
              <w:t>Posted GRNs are not editable.</w:t>
            </w:r>
          </w:p>
        </w:tc>
      </w:tr>
      <w:tr>
        <w:tc>
          <w:tcPr>
            <w:tcW w:type="dxa" w:w="5227"/>
          </w:tcPr>
          <w:p>
            <w:r>
              <w:t>FR-PUR-009</w:t>
            </w:r>
          </w:p>
        </w:tc>
        <w:tc>
          <w:tcPr>
            <w:tcW w:type="dxa" w:w="5227"/>
          </w:tcPr>
          <w:p>
            <w:r>
              <w:t>GRN cancellation creates stock reversal entries.</w:t>
            </w:r>
          </w:p>
        </w:tc>
      </w:tr>
    </w:tbl>
    <w:p>
      <w:r>
        <w:t>US-PUR-001 is binding: receiving 40 of 100 must post stock +40, set PO received quantity to 40, leave the PO partially received, and recalculate weighted average; receiving above remaining quantity must fail when over-receipt is disabled with no stock/PO mutation.</w:t>
      </w:r>
    </w:p>
    <w:p>
      <w:pPr>
        <w:pStyle w:val="Heading1"/>
      </w:pPr>
      <w:r>
        <w:t>4. Scope</w:t>
      </w:r>
    </w:p>
    <w:p>
      <w:pPr>
        <w:pStyle w:val="Heading2"/>
      </w:pPr>
      <w:r>
        <w:t>4.1 In Scope</w:t>
      </w:r>
    </w:p>
    <w:p>
      <w:pPr>
        <w:pStyle w:val="ListBullet"/>
      </w:pPr>
      <w:r>
        <w:t>Purchase Order draft creation/editing, retrieval and lifecycle needed for partial/full receipt.</w:t>
      </w:r>
    </w:p>
    <w:p>
      <w:pPr>
        <w:pStyle w:val="ListBullet"/>
      </w:pPr>
      <w:r>
        <w:t>PO supplier, warehouse, expected date, line quantities/unit costs, tax inputs/snapshots needed for totals, discounts if the parent calculation model requires them, and document totals.</w:t>
      </w:r>
    </w:p>
    <w:p>
      <w:pPr>
        <w:pStyle w:val="ListBullet"/>
      </w:pPr>
      <w:r>
        <w:t>GRN creation against a PO where applicable and standalone GRN only because FR-PUR-004 says 'where applicable'.</w:t>
      </w:r>
    </w:p>
    <w:p>
      <w:pPr>
        <w:pStyle w:val="ListBullet"/>
      </w:pPr>
      <w:r>
        <w:t>Partial GRN receipt and cumulative PO received quantities.</w:t>
      </w:r>
    </w:p>
    <w:p>
      <w:pPr>
        <w:pStyle w:val="ListBullet"/>
      </w:pPr>
      <w:r>
        <w:t>Explicit over-receipt policy with default disabled; policy must be deterministic and testable. Do not invent a company aggregate solely for this setting.</w:t>
      </w:r>
    </w:p>
    <w:p>
      <w:pPr>
        <w:pStyle w:val="ListBullet"/>
      </w:pPr>
      <w:r>
        <w:t>Atomic GRN posting through the existing INV-01 receipt engine using stable source-document/source-line references.</w:t>
      </w:r>
    </w:p>
    <w:p>
      <w:pPr>
        <w:pStyle w:val="ListBullet"/>
      </w:pPr>
      <w:r>
        <w:t>Weighted-average cost update from GRN unit costs.</w:t>
      </w:r>
    </w:p>
    <w:p>
      <w:pPr>
        <w:pStyle w:val="ListBullet"/>
      </w:pPr>
      <w:r>
        <w:t>Posted GRN immutability and cancellation through inventory reversal.</w:t>
      </w:r>
    </w:p>
    <w:p>
      <w:pPr>
        <w:pStyle w:val="ListBullet"/>
      </w:pPr>
      <w:r>
        <w:t>Purchasing authorization, audit, EF mappings/migration and SQL Server integration tests.</w:t>
      </w:r>
    </w:p>
    <w:p>
      <w:pPr>
        <w:pStyle w:val="Heading2"/>
      </w:pPr>
      <w:r>
        <w:t>4.2 Out of Scope</w:t>
      </w:r>
    </w:p>
    <w:p>
      <w:pPr>
        <w:pStyle w:val="ListBullet"/>
      </w:pPr>
      <w:r>
        <w:t>Supplier invoices/accounts payable/general ledger.</w:t>
      </w:r>
    </w:p>
    <w:p>
      <w:pPr>
        <w:pStyle w:val="ListBullet"/>
      </w:pPr>
      <w:r>
        <w:t>Payments to suppliers.</w:t>
      </w:r>
    </w:p>
    <w:p>
      <w:pPr>
        <w:pStyle w:val="ListBullet"/>
      </w:pPr>
      <w:r>
        <w:t>Purchase returns beyond the parent-defined GRN cancellation reversal.</w:t>
      </w:r>
    </w:p>
    <w:p>
      <w:pPr>
        <w:pStyle w:val="ListBullet"/>
      </w:pPr>
      <w:r>
        <w:t>Batch/serial/expiry, UoM conversion, multi-currency.</w:t>
      </w:r>
    </w:p>
    <w:p>
      <w:pPr>
        <w:pStyle w:val="ListBullet"/>
      </w:pPr>
      <w:r>
        <w:t>Frontend UI.</w:t>
      </w:r>
    </w:p>
    <w:p>
      <w:pPr>
        <w:pStyle w:val="ListBullet"/>
      </w:pPr>
      <w:r>
        <w:t>Billing/Sales workflows.</w:t>
      </w:r>
    </w:p>
    <w:p>
      <w:pPr>
        <w:pStyle w:val="ListBullet"/>
      </w:pPr>
      <w:r>
        <w:t>Number-series administration unless an already completed generic service exists; the parent does not explicitly require PO/GRN number-series behavior in FR-PUR.</w:t>
      </w:r>
    </w:p>
    <w:p>
      <w:pPr>
        <w:pStyle w:val="Heading1"/>
      </w:pPr>
      <w:r>
        <w:t>5. Architecture and Contract Rules</w:t>
      </w:r>
    </w:p>
    <w:p>
      <w:pPr>
        <w:pStyle w:val="ListBullet"/>
      </w:pPr>
      <w:r>
        <w:t>Preserve Domain/Application/Infrastructure/Api boundaries and vertical slices.</w:t>
      </w:r>
    </w:p>
    <w:p>
      <w:pPr>
        <w:pStyle w:val="ListBullet"/>
      </w:pPr>
      <w:r>
        <w:t>Use XCommand/XQuery and explicit XResponse DTOs; no redundant XRequest DTOs.</w:t>
      </w:r>
    </w:p>
    <w:p>
      <w:pPr>
        <w:pStyle w:val="ListBullet"/>
      </w:pPr>
      <w:r>
        <w:t>Endpoints map route/body/query directly to command/query contracts.</w:t>
      </w:r>
    </w:p>
    <w:p>
      <w:pPr>
        <w:pStyle w:val="ListBullet"/>
      </w:pPr>
      <w:r>
        <w:t>Do not expose EF/Domain entities over HTTP.</w:t>
      </w:r>
    </w:p>
    <w:p>
      <w:pPr>
        <w:pStyle w:val="ListBullet"/>
      </w:pPr>
      <w:r>
        <w:t>No generic repository.</w:t>
      </w:r>
    </w:p>
    <w:p>
      <w:pPr>
        <w:pStyle w:val="ListBullet"/>
      </w:pPr>
      <w:r>
        <w:t>Use existing persistence abstraction and INV-01 stock posting service rather than duplicating inventory logic.</w:t>
      </w:r>
    </w:p>
    <w:p>
      <w:pPr>
        <w:pStyle w:val="ListBullet"/>
      </w:pPr>
      <w:r>
        <w:t>Use ICurrentUserService and existing audit infrastructure.</w:t>
      </w:r>
    </w:p>
    <w:p>
      <w:pPr>
        <w:pStyle w:val="ListBullet"/>
      </w:pPr>
      <w:r>
        <w:t>Every multi-write posting/cancellation is one SQL transaction.</w:t>
      </w:r>
    </w:p>
    <w:p>
      <w:pPr>
        <w:pStyle w:val="Heading1"/>
      </w:pPr>
      <w:r>
        <w:t>6. Purchasing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</w:rPr>
              <w:t>Aggregate/Value</w:t>
            </w:r>
          </w:p>
        </w:tc>
        <w:tc>
          <w:tcPr>
            <w:tcW w:type="dxa" w:w="5227"/>
          </w:tcPr>
          <w:p>
            <w:r>
              <w:rPr>
                <w:b/>
              </w:rPr>
              <w:t>Required contract</w:t>
            </w:r>
          </w:p>
        </w:tc>
      </w:tr>
      <w:tr>
        <w:tc>
          <w:tcPr>
            <w:tcW w:type="dxa" w:w="5227"/>
          </w:tcPr>
          <w:p>
            <w:r>
              <w:t>PurchaseOrder</w:t>
            </w:r>
          </w:p>
        </w:tc>
        <w:tc>
          <w:tcPr>
            <w:tcW w:type="dxa" w:w="5227"/>
          </w:tcPr>
          <w:p>
            <w:r>
              <w:t>Id; SupplierId; WarehouseId; OrderDate; ExpectedDate; Status; totals; audit/concurrency metadata as consistent with project. Draft is editable. Receipt progress is derived/maintained from GRNs without rewriting posted GRNs.</w:t>
            </w:r>
          </w:p>
        </w:tc>
      </w:tr>
      <w:tr>
        <w:tc>
          <w:tcPr>
            <w:tcW w:type="dxa" w:w="5227"/>
          </w:tcPr>
          <w:p>
            <w:r>
              <w:t>PurchaseOrderLine</w:t>
            </w:r>
          </w:p>
        </w:tc>
        <w:tc>
          <w:tcPr>
            <w:tcW w:type="dxa" w:w="5227"/>
          </w:tcPr>
          <w:p>
            <w:r>
              <w:t>Id; PurchaseOrderId; ProductId; ordered quantity; received quantity or safely derived cumulative receipt; unit purchase cost; tax code/rate input; line subtotal/tax/total. Product stock UoM applies.</w:t>
            </w:r>
          </w:p>
        </w:tc>
      </w:tr>
      <w:tr>
        <w:tc>
          <w:tcPr>
            <w:tcW w:type="dxa" w:w="5227"/>
          </w:tcPr>
          <w:p>
            <w:r>
              <w:t>GoodsReceiptNote</w:t>
            </w:r>
          </w:p>
        </w:tc>
        <w:tc>
          <w:tcPr>
            <w:tcW w:type="dxa" w:w="5227"/>
          </w:tcPr>
          <w:p>
            <w:r>
              <w:t>Id; PurchaseOrderId nullable; WarehouseId; SupplierId; ReceiptDate; Status Draft/Posted/Cancelled; source/idempotency identity; audit metadata.</w:t>
            </w:r>
          </w:p>
        </w:tc>
      </w:tr>
      <w:tr>
        <w:tc>
          <w:tcPr>
            <w:tcW w:type="dxa" w:w="5227"/>
          </w:tcPr>
          <w:p>
            <w:r>
              <w:t>GoodsReceiptNoteLine</w:t>
            </w:r>
          </w:p>
        </w:tc>
        <w:tc>
          <w:tcPr>
            <w:tcW w:type="dxa" w:w="5227"/>
          </w:tcPr>
          <w:p>
            <w:r>
              <w:t>Id; GRNId; ProductId; PurchaseOrderLineId nullable; received quantity; unit cost; tax data required for purchasing totals; inventory source-line identity.</w:t>
            </w:r>
          </w:p>
        </w:tc>
      </w:tr>
      <w:tr>
        <w:tc>
          <w:tcPr>
            <w:tcW w:type="dxa" w:w="5227"/>
          </w:tcPr>
          <w:p>
            <w:r>
              <w:t>Over-receipt policy</w:t>
            </w:r>
          </w:p>
        </w:tc>
        <w:tc>
          <w:tcPr>
            <w:tcW w:type="dxa" w:w="5227"/>
          </w:tcPr>
          <w:p>
            <w:r>
              <w:t>Default disabled. If no accepted company configuration model exists, implement the minimum purchasing configuration needed without fabricating company/branch domain scope; document the choice.</w:t>
            </w:r>
          </w:p>
        </w:tc>
      </w:tr>
    </w:tbl>
    <w:p>
      <w:pPr>
        <w:pStyle w:val="Heading1"/>
      </w:pPr>
      <w:r>
        <w:t>7. Purchase Order Rules</w:t>
      </w:r>
    </w:p>
    <w:p>
      <w:pPr>
        <w:pStyle w:val="ListBullet"/>
      </w:pPr>
      <w:r>
        <w:t>Only Draft purchase orders are editable.</w:t>
      </w:r>
    </w:p>
    <w:p>
      <w:pPr>
        <w:pStyle w:val="ListBullet"/>
      </w:pPr>
      <w:r>
        <w:t>Supplier, Warehouse and Products used in a new PO must be active.</w:t>
      </w:r>
    </w:p>
    <w:p>
      <w:pPr>
        <w:pStyle w:val="ListBullet"/>
      </w:pPr>
      <w:r>
        <w:t>PO must contain at least one valid line with positive quantity.</w:t>
      </w:r>
    </w:p>
    <w:p>
      <w:pPr>
        <w:pStyle w:val="ListBullet"/>
      </w:pPr>
      <w:r>
        <w:t>PO warehouse is the expected receiving warehouse unless an explicitly valid GRN workflow says otherwise.</w:t>
      </w:r>
    </w:p>
    <w:p>
      <w:pPr>
        <w:pStyle w:val="ListBullet"/>
      </w:pPr>
      <w:r>
        <w:t>PO totals are deterministic from lines/tax and use decimal arithmetic; never trust client-supplied totals as authoritative.</w:t>
      </w:r>
    </w:p>
    <w:p>
      <w:pPr>
        <w:pStyle w:val="ListBullet"/>
      </w:pPr>
      <w:r>
        <w:t>PO supports partial receipt. Receipt progress cannot exceed ordered quantity when over-receipt is disabled.</w:t>
      </w:r>
    </w:p>
    <w:p>
      <w:pPr>
        <w:pStyle w:val="ListBullet"/>
      </w:pPr>
      <w:r>
        <w:t>PO status must distinguish at minimum Draft and receipt progress states sufficient to represent unreceived/partially received/fully received. Do not invent approval workflows absent from the parent.</w:t>
      </w:r>
    </w:p>
    <w:p>
      <w:pPr>
        <w:pStyle w:val="ListBullet"/>
      </w:pPr>
      <w:r>
        <w:t>Posted receipt history is never changed by editing the PO.</w:t>
      </w:r>
    </w:p>
    <w:p>
      <w:pPr>
        <w:pStyle w:val="Heading1"/>
      </w:pPr>
      <w:r>
        <w:t>8. GRN Rules</w:t>
      </w:r>
    </w:p>
    <w:p>
      <w:pPr>
        <w:pStyle w:val="ListBullet"/>
      </w:pPr>
      <w:r>
        <w:t>A GRN may reference a PO where applicable; when it does, Supplier/Product/Warehouse relationships must be consistent with that PO unless the parent explicitly permits variance.</w:t>
      </w:r>
    </w:p>
    <w:p>
      <w:pPr>
        <w:pStyle w:val="ListBullet"/>
      </w:pPr>
      <w:r>
        <w:t>Draft GRN is editable; Posted GRN is immutable.</w:t>
      </w:r>
    </w:p>
    <w:p>
      <w:pPr>
        <w:pStyle w:val="ListBullet"/>
      </w:pPr>
      <w:r>
        <w:t>Each receipt quantity is positive.</w:t>
      </w:r>
    </w:p>
    <w:p>
      <w:pPr>
        <w:pStyle w:val="ListBullet"/>
      </w:pPr>
      <w:r>
        <w:t>PO-linked GRN validates remaining receivable quantity at posting time, not only creation time.</w:t>
      </w:r>
    </w:p>
    <w:p>
      <w:pPr>
        <w:pStyle w:val="ListBullet"/>
      </w:pPr>
      <w:r>
        <w:t>With over-receipt disabled, cumulative posted receipt cannot exceed ordered quantity.</w:t>
      </w:r>
    </w:p>
    <w:p>
      <w:pPr>
        <w:pStyle w:val="ListBullet"/>
      </w:pPr>
      <w:r>
        <w:t>Standalone GRN must still identify active Supplier, Warehouse, Product, positive quantity and unit cost.</w:t>
      </w:r>
    </w:p>
    <w:p>
      <w:pPr>
        <w:pStyle w:val="ListBullet"/>
      </w:pPr>
      <w:r>
        <w:t>GRN posting is idempotent and cannot increase stock twice on retry.</w:t>
      </w:r>
    </w:p>
    <w:p>
      <w:pPr>
        <w:pStyle w:val="ListBullet"/>
      </w:pPr>
      <w:r>
        <w:t>GRN cancellation is allowed only from Posted and is idempotent; it creates stock reversal entries and changes GRN state atomically.</w:t>
      </w:r>
    </w:p>
    <w:p>
      <w:pPr>
        <w:pStyle w:val="ListBullet"/>
      </w:pPr>
      <w:r>
        <w:t>Cancellation must also reverse the PO received-quantity effect for a PO-linked GRN without deleting or mutating historical stock ledger entries.</w:t>
      </w:r>
    </w:p>
    <w:p>
      <w:pPr>
        <w:pStyle w:val="Heading1"/>
      </w:pPr>
      <w:r>
        <w:t>9. Atomic Inventory Integration</w:t>
      </w:r>
    </w:p>
    <w:p>
      <w:pPr>
        <w:pStyle w:val="ListBullet"/>
      </w:pPr>
      <w:r>
        <w:t>FR-PUR-006/007 and FR-STK-007 are now fully realized end-to-end.</w:t>
      </w:r>
    </w:p>
    <w:p>
      <w:pPr>
        <w:pStyle w:val="ListBullet"/>
      </w:pPr>
      <w:r>
        <w:t>Posting a GRN must call the accepted INV-01 receipt posting primitive in the same database transaction as GRN status and PO receipt progress.</w:t>
      </w:r>
    </w:p>
    <w:p>
      <w:pPr>
        <w:pStyle w:val="ListBullet"/>
      </w:pPr>
      <w:r>
        <w:t>Each GRN line creates exactly one corresponding inventory receipt effect using stable SourceDocumentType/SourceDocumentId/SourceLineId.</w:t>
      </w:r>
    </w:p>
    <w:p>
      <w:pPr>
        <w:pStyle w:val="ListBullet"/>
      </w:pPr>
      <w:r>
        <w:t>GRN unit cost is the receipt valuation cost used by weighted-average costing.</w:t>
      </w:r>
    </w:p>
    <w:p>
      <w:pPr>
        <w:pStyle w:val="ListBullet"/>
      </w:pPr>
      <w:r>
        <w:t>If any line fails, no GRN status, PO received quantity, ledger, balance, valuation, reorder or audit effect commits.</w:t>
      </w:r>
    </w:p>
    <w:p>
      <w:pPr>
        <w:pStyle w:val="ListBullet"/>
      </w:pPr>
      <w:r>
        <w:t>Retry after uncertain response must be safe through relational idempotency.</w:t>
      </w:r>
    </w:p>
    <w:p>
      <w:pPr>
        <w:pStyle w:val="ListBullet"/>
      </w:pPr>
      <w:r>
        <w:t>Cancellation uses INV-01 reversal semantics; original ledger entries remain unchanged.</w:t>
      </w:r>
    </w:p>
    <w:p>
      <w:pPr>
        <w:pStyle w:val="Heading1"/>
      </w:pPr>
      <w:r>
        <w:t>10. Tax and Totals</w:t>
      </w:r>
    </w:p>
    <w:p>
      <w:pPr>
        <w:pStyle w:val="ListBullet"/>
      </w:pPr>
      <w:r>
        <w:t>Purchase orders include tax and totals as required by FR-PUR-002.</w:t>
      </w:r>
    </w:p>
    <w:p>
      <w:pPr>
        <w:pStyle w:val="ListBullet"/>
      </w:pPr>
      <w:r>
        <w:t>Use active TaxCode data from MD-01 for draft calculations.</w:t>
      </w:r>
    </w:p>
    <w:p>
      <w:pPr>
        <w:pStyle w:val="ListBullet"/>
      </w:pPr>
      <w:r>
        <w:t>Historical posted GRN/PO transactional amounts must not silently change because a TaxCode master record changes later.</w:t>
      </w:r>
    </w:p>
    <w:p>
      <w:pPr>
        <w:pStyle w:val="ListBullet"/>
      </w:pPr>
      <w:r>
        <w:t>Do not invent VAT-recovery/accounting entries; general ledger is out of scope.</w:t>
      </w:r>
    </w:p>
    <w:p>
      <w:pPr>
        <w:pStyle w:val="ListBullet"/>
      </w:pPr>
      <w:r>
        <w:t>Use explicit decimal precision/scale consistent with existing monetary mappings.</w:t>
      </w:r>
    </w:p>
    <w:p>
      <w:pPr>
        <w:pStyle w:val="Heading1"/>
      </w:pPr>
      <w:r>
        <w:t>11.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5227"/>
          </w:tcPr>
          <w:p>
            <w:r>
              <w:rPr>
                <w:b/>
              </w:rPr>
              <w:t>Permission/capability</w:t>
            </w:r>
          </w:p>
        </w:tc>
      </w:tr>
      <w:tr>
        <w:tc>
          <w:tcPr>
            <w:tcW w:type="dxa" w:w="5227"/>
          </w:tcPr>
          <w:p>
            <w:r>
              <w:t>Read POs/GRNs</w:t>
            </w:r>
          </w:p>
        </w:tc>
        <w:tc>
          <w:tcPr>
            <w:tcW w:type="dxa" w:w="5227"/>
          </w:tcPr>
          <w:p>
            <w:r>
              <w:t>Purchasing.PurchaseOrder or Purchasing.GRN with View/Full as applicable.</w:t>
            </w:r>
          </w:p>
        </w:tc>
      </w:tr>
      <w:tr>
        <w:tc>
          <w:tcPr>
            <w:tcW w:type="dxa" w:w="5227"/>
          </w:tcPr>
          <w:p>
            <w:r>
              <w:t>Create/edit PO</w:t>
            </w:r>
          </w:p>
        </w:tc>
        <w:tc>
          <w:tcPr>
            <w:tcW w:type="dxa" w:w="5227"/>
          </w:tcPr>
          <w:p>
            <w:r>
              <w:t>Purchasing.PurchaseOrder with Create/Edit or Full.</w:t>
            </w:r>
          </w:p>
        </w:tc>
      </w:tr>
      <w:tr>
        <w:tc>
          <w:tcPr>
            <w:tcW w:type="dxa" w:w="5227"/>
          </w:tcPr>
          <w:p>
            <w:r>
              <w:t>Create/edit GRN</w:t>
            </w:r>
          </w:p>
        </w:tc>
        <w:tc>
          <w:tcPr>
            <w:tcW w:type="dxa" w:w="5227"/>
          </w:tcPr>
          <w:p>
            <w:r>
              <w:t>Purchasing.GRN with Create/Edit or Full.</w:t>
            </w:r>
          </w:p>
        </w:tc>
      </w:tr>
      <w:tr>
        <w:tc>
          <w:tcPr>
            <w:tcW w:type="dxa" w:w="5227"/>
          </w:tcPr>
          <w:p>
            <w:r>
              <w:t>Post/cancel GRN</w:t>
            </w:r>
          </w:p>
        </w:tc>
        <w:tc>
          <w:tcPr>
            <w:tcW w:type="dxa" w:w="5227"/>
          </w:tcPr>
          <w:p>
            <w:r>
              <w:t>Purchasing.GRN with Full. Do not invent Purchasing.Post; it does not exist in the parent permission catalog.</w:t>
            </w:r>
          </w:p>
        </w:tc>
      </w:tr>
      <w:tr>
        <w:tc>
          <w:tcPr>
            <w:tcW w:type="dxa" w:w="5227"/>
          </w:tcPr>
          <w:p>
            <w:r>
              <w:t>Auditor</w:t>
            </w:r>
          </w:p>
        </w:tc>
        <w:tc>
          <w:tcPr>
            <w:tcW w:type="dxa" w:w="5227"/>
          </w:tcPr>
          <w:p>
            <w:r>
              <w:t>Read-only only; never command execution.</w:t>
            </w:r>
          </w:p>
        </w:tc>
      </w:tr>
    </w:tbl>
    <w:p>
      <w:r>
        <w:t>The exact ARP-01 parent role × permission × capability matrix remains authoritative. Do not invent grants or new permission codes.</w:t>
      </w:r>
    </w:p>
    <w:p>
      <w:pPr>
        <w:pStyle w:val="Heading1"/>
      </w:pPr>
      <w:r>
        <w:t>12. Required Vertical Slices /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227"/>
          </w:tcPr>
          <w:p>
            <w:r>
              <w:rPr>
                <w:b/>
              </w:rPr>
              <w:t>Minimum slices</w:t>
            </w:r>
          </w:p>
        </w:tc>
      </w:tr>
      <w:tr>
        <w:tc>
          <w:tcPr>
            <w:tcW w:type="dxa" w:w="5227"/>
          </w:tcPr>
          <w:p>
            <w:r>
              <w:t>Purchase Orders</w:t>
            </w:r>
          </w:p>
        </w:tc>
        <w:tc>
          <w:tcPr>
            <w:tcW w:type="dxa" w:w="5227"/>
          </w:tcPr>
          <w:p>
            <w:r>
              <w:t>CreatePurchaseOrder, UpdatePurchaseOrder, GetPurchaseOrderById, GetPurchaseOrders.</w:t>
            </w:r>
          </w:p>
        </w:tc>
      </w:tr>
      <w:tr>
        <w:tc>
          <w:tcPr>
            <w:tcW w:type="dxa" w:w="5227"/>
          </w:tcPr>
          <w:p>
            <w:r>
              <w:t>GRNs</w:t>
            </w:r>
          </w:p>
        </w:tc>
        <w:tc>
          <w:tcPr>
            <w:tcW w:type="dxa" w:w="5227"/>
          </w:tcPr>
          <w:p>
            <w:r>
              <w:t>CreateGoodsReceiptNote, UpdateGoodsReceiptNote, PostGoodsReceiptNote, CancelGoodsReceiptNote, GetGoodsReceiptNoteById, GetGoodsReceiptNotes.</w:t>
            </w:r>
          </w:p>
        </w:tc>
      </w:tr>
      <w:tr>
        <w:tc>
          <w:tcPr>
            <w:tcW w:type="dxa" w:w="5227"/>
          </w:tcPr>
          <w:p>
            <w:r>
              <w:t>Configuration</w:t>
            </w:r>
          </w:p>
        </w:tc>
        <w:tc>
          <w:tcPr>
            <w:tcW w:type="dxa" w:w="5227"/>
          </w:tcPr>
          <w:p>
            <w:r>
              <w:t>Over-receipt setting only if needed by the chosen compliant design; protect with existing Admin.Configuration.Manage if it is an administrative configuration endpoint. Do not add a new permission.</w:t>
            </w:r>
          </w:p>
        </w:tc>
      </w:tr>
    </w:tbl>
    <w:p>
      <w:r>
        <w:t>Map under a consistent purchasing API route (for example /api/purchasing) using existing endpoint conventions. Exact route spelling may follow repository conventions; behavior and authorization are normative.</w:t>
      </w:r>
    </w:p>
    <w:p>
      <w:pPr>
        <w:pStyle w:val="Heading1"/>
      </w:pPr>
      <w:r>
        <w:t>13. Audit, Concurrency and Error Semantics</w:t>
      </w:r>
    </w:p>
    <w:p>
      <w:pPr>
        <w:pStyle w:val="ListBullet"/>
      </w:pPr>
      <w:r>
        <w:t>Audit create/update/post/cancel with user, timestamp, action, entity, entity ID, old/new values where applicable, correlation ID.</w:t>
      </w:r>
    </w:p>
    <w:p>
      <w:pPr>
        <w:pStyle w:val="ListBullet"/>
      </w:pPr>
      <w:r>
        <w:t>Concurrent GRNs against the same PO must not bypass remaining-quantity/over-receipt rules.</w:t>
      </w:r>
    </w:p>
    <w:p>
      <w:pPr>
        <w:pStyle w:val="ListBullet"/>
      </w:pPr>
      <w:r>
        <w:t>Use SQL Server relational/concurrency mechanisms appropriate to the accepted model; no blind last-write-wins.</w:t>
      </w:r>
    </w:p>
    <w:p>
      <w:pPr>
        <w:pStyle w:val="ListBullet"/>
      </w:pPr>
      <w:r>
        <w:t>Invalid/inactive Supplier/Product/Warehouse: controlled validation/not-found response and no side effects.</w:t>
      </w:r>
    </w:p>
    <w:p>
      <w:pPr>
        <w:pStyle w:val="ListBullet"/>
      </w:pPr>
      <w:r>
        <w:t>Over-receipt rejection: no GRN posting, no stock change, no PO receipt progress change.</w:t>
      </w:r>
    </w:p>
    <w:p>
      <w:pPr>
        <w:pStyle w:val="ListBullet"/>
      </w:pPr>
      <w:r>
        <w:t>Duplicate post/cancel: idempotent existing result or controlled idempotent response; no duplicate stock effect.</w:t>
      </w:r>
    </w:p>
    <w:p>
      <w:pPr>
        <w:pStyle w:val="ListBullet"/>
      </w:pPr>
      <w:r>
        <w:t>Unauthorized/unauthenticated behavior remains ARP-01 403/401.</w:t>
      </w:r>
    </w:p>
    <w:p>
      <w:pPr>
        <w:pStyle w:val="ListBullet"/>
      </w:pPr>
      <w:r>
        <w:t>Unexpected failures roll back the transaction and use existing ProblemDetails.</w:t>
      </w:r>
    </w:p>
    <w:p>
      <w:pPr>
        <w:pStyle w:val="Heading1"/>
      </w:pPr>
      <w:r>
        <w:t>14. Persistence / Migration</w:t>
      </w:r>
    </w:p>
    <w:p>
      <w:pPr>
        <w:pStyle w:val="ListBullet"/>
      </w:pPr>
      <w:r>
        <w:t>Add only Phase-5 purchasing schema/configuration.</w:t>
      </w:r>
    </w:p>
    <w:p>
      <w:pPr>
        <w:pStyle w:val="ListBullet"/>
      </w:pPr>
      <w:r>
        <w:t>Relational keys/unique indexes enforce document-line identity and idempotency where applicable.</w:t>
      </w:r>
    </w:p>
    <w:p>
      <w:pPr>
        <w:pStyle w:val="ListBullet"/>
      </w:pPr>
      <w:r>
        <w:t>Restrictive FKs preserve posted history.</w:t>
      </w:r>
    </w:p>
    <w:p>
      <w:pPr>
        <w:pStyle w:val="ListBullet"/>
      </w:pPr>
      <w:r>
        <w:t>Explicit decimal precision/scale for quantity/cost/tax/total values.</w:t>
      </w:r>
    </w:p>
    <w:p>
      <w:pPr>
        <w:pStyle w:val="ListBullet"/>
      </w:pPr>
      <w:r>
        <w:t>Do not seed operational POs/GRNs.</w:t>
      </w:r>
    </w:p>
    <w:p>
      <w:pPr>
        <w:pStyle w:val="ListBullet"/>
      </w:pPr>
      <w:r>
        <w:t>Migration must apply cleanly to the dedicated SQL Server integration database and leave no unintended pending model changes.</w:t>
      </w:r>
    </w:p>
    <w:p/>
    <w:p>
      <w:pPr>
        <w:pStyle w:val="Heading1"/>
      </w:pPr>
      <w:r>
        <w:t>14A. Authoritative Entity, Enum and Persistence Field Contract</w:t>
      </w:r>
    </w:p>
    <w:p>
      <w:r>
        <w:t>This section removes implementation discretion left by PUR-01 Final. These fields are the minimum authoritative Phase-5 domain/persistence contract. Existing shared base/audit properties may satisfy equivalent fields, but Codex must not omit the business meaning, change nullability, or invent conflicting duplicates. Monetary values use decimal(18,2), stock quantities/costs decimal(18,4), and tax rates decimal(9,4), unless an already-completed project-wide mapping is stricter and lossless.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61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613"/>
          </w:tcPr>
          <w:p>
            <w:r>
              <w:rPr>
                <w:b/>
              </w:rPr>
              <w:t>Type / SQL</w:t>
            </w:r>
          </w:p>
        </w:tc>
        <w:tc>
          <w:tcPr>
            <w:tcW w:type="dxa" w:w="2613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2613"/>
          </w:tcPr>
          <w:p>
            <w:r>
              <w:t>PurchaseOrder</w:t>
            </w:r>
          </w:p>
        </w:tc>
        <w:tc>
          <w:tcPr>
            <w:tcW w:type="dxa" w:w="2613"/>
          </w:tcPr>
          <w:p>
            <w:r>
              <w:t>Id</w:t>
            </w:r>
          </w:p>
        </w:tc>
        <w:tc>
          <w:tcPr>
            <w:tcW w:type="dxa" w:w="2613"/>
          </w:tcPr>
          <w:p>
            <w:r>
              <w:t>Guid</w:t>
            </w:r>
          </w:p>
        </w:tc>
        <w:tc>
          <w:tcPr>
            <w:tcW w:type="dxa" w:w="2613"/>
          </w:tcPr>
          <w:p>
            <w:r>
              <w:t>PK; generated by application/domain.</w:t>
            </w:r>
          </w:p>
        </w:tc>
      </w:tr>
      <w:tr>
        <w:tc>
          <w:tcPr>
            <w:tcW w:type="dxa" w:w="2613"/>
          </w:tcPr>
          <w:p>
            <w:r>
              <w:t>PurchaseOrder</w:t>
            </w:r>
          </w:p>
        </w:tc>
        <w:tc>
          <w:tcPr>
            <w:tcW w:type="dxa" w:w="2613"/>
          </w:tcPr>
          <w:p>
            <w:r>
              <w:t>SupplierId</w:t>
            </w:r>
          </w:p>
        </w:tc>
        <w:tc>
          <w:tcPr>
            <w:tcW w:type="dxa" w:w="2613"/>
          </w:tcPr>
          <w:p>
            <w:r>
              <w:t>Guid</w:t>
            </w:r>
          </w:p>
        </w:tc>
        <w:tc>
          <w:tcPr>
            <w:tcW w:type="dxa" w:w="2613"/>
          </w:tcPr>
          <w:p>
            <w:r>
              <w:t>Required FK -&gt; Supplier; active at creation.</w:t>
            </w:r>
          </w:p>
        </w:tc>
      </w:tr>
      <w:tr>
        <w:tc>
          <w:tcPr>
            <w:tcW w:type="dxa" w:w="2613"/>
          </w:tcPr>
          <w:p>
            <w:r>
              <w:t>PurchaseOrder</w:t>
            </w:r>
          </w:p>
        </w:tc>
        <w:tc>
          <w:tcPr>
            <w:tcW w:type="dxa" w:w="2613"/>
          </w:tcPr>
          <w:p>
            <w:r>
              <w:t>WarehouseId</w:t>
            </w:r>
          </w:p>
        </w:tc>
        <w:tc>
          <w:tcPr>
            <w:tcW w:type="dxa" w:w="2613"/>
          </w:tcPr>
          <w:p>
            <w:r>
              <w:t>Guid</w:t>
            </w:r>
          </w:p>
        </w:tc>
        <w:tc>
          <w:tcPr>
            <w:tcW w:type="dxa" w:w="2613"/>
          </w:tcPr>
          <w:p>
            <w:r>
              <w:t>Required FK -&gt; Warehouse; active at creation.</w:t>
            </w:r>
          </w:p>
        </w:tc>
      </w:tr>
      <w:tr>
        <w:tc>
          <w:tcPr>
            <w:tcW w:type="dxa" w:w="2613"/>
          </w:tcPr>
          <w:p>
            <w:r>
              <w:t>PurchaseOrder</w:t>
            </w:r>
          </w:p>
        </w:tc>
        <w:tc>
          <w:tcPr>
            <w:tcW w:type="dxa" w:w="2613"/>
          </w:tcPr>
          <w:p>
            <w:r>
              <w:t>OrderDate</w:t>
            </w:r>
          </w:p>
        </w:tc>
        <w:tc>
          <w:tcPr>
            <w:tcW w:type="dxa" w:w="2613"/>
          </w:tcPr>
          <w:p>
            <w:r>
              <w:t>DateOnly</w:t>
            </w:r>
          </w:p>
        </w:tc>
        <w:tc>
          <w:tcPr>
            <w:tcW w:type="dxa" w:w="2613"/>
          </w:tcPr>
          <w:p>
            <w:r>
              <w:t>Required; business document date.</w:t>
            </w:r>
          </w:p>
        </w:tc>
      </w:tr>
      <w:tr>
        <w:tc>
          <w:tcPr>
            <w:tcW w:type="dxa" w:w="2613"/>
          </w:tcPr>
          <w:p>
            <w:r>
              <w:t>PurchaseOrder</w:t>
            </w:r>
          </w:p>
        </w:tc>
        <w:tc>
          <w:tcPr>
            <w:tcW w:type="dxa" w:w="2613"/>
          </w:tcPr>
          <w:p>
            <w:r>
              <w:t>ExpectedDate</w:t>
            </w:r>
          </w:p>
        </w:tc>
        <w:tc>
          <w:tcPr>
            <w:tcW w:type="dxa" w:w="2613"/>
          </w:tcPr>
          <w:p>
            <w:r>
              <w:t>DateOnly?</w:t>
            </w:r>
          </w:p>
        </w:tc>
        <w:tc>
          <w:tcPr>
            <w:tcW w:type="dxa" w:w="2613"/>
          </w:tcPr>
          <w:p>
            <w:r>
              <w:t>Optional; if present &gt;= OrderDate.</w:t>
            </w:r>
          </w:p>
        </w:tc>
      </w:tr>
      <w:tr>
        <w:tc>
          <w:tcPr>
            <w:tcW w:type="dxa" w:w="2613"/>
          </w:tcPr>
          <w:p>
            <w:r>
              <w:t>PurchaseOrder</w:t>
            </w:r>
          </w:p>
        </w:tc>
        <w:tc>
          <w:tcPr>
            <w:tcW w:type="dxa" w:w="2613"/>
          </w:tcPr>
          <w:p>
            <w:r>
              <w:t>Status</w:t>
            </w:r>
          </w:p>
        </w:tc>
        <w:tc>
          <w:tcPr>
            <w:tcW w:type="dxa" w:w="2613"/>
          </w:tcPr>
          <w:p>
            <w:r>
              <w:t>PurchaseOrderStatus</w:t>
            </w:r>
          </w:p>
        </w:tc>
        <w:tc>
          <w:tcPr>
            <w:tcW w:type="dxa" w:w="2613"/>
          </w:tcPr>
          <w:p>
            <w:r>
              <w:t>Required. Exact values: Draft, Open, PartiallyReceived, FullyReceived, Cancelled. Draft editable; receipt-derived statuses are not manually set.</w:t>
            </w:r>
          </w:p>
        </w:tc>
      </w:tr>
      <w:tr>
        <w:tc>
          <w:tcPr>
            <w:tcW w:type="dxa" w:w="2613"/>
          </w:tcPr>
          <w:p>
            <w:r>
              <w:t>PurchaseOrder</w:t>
            </w:r>
          </w:p>
        </w:tc>
        <w:tc>
          <w:tcPr>
            <w:tcW w:type="dxa" w:w="2613"/>
          </w:tcPr>
          <w:p>
            <w:r>
              <w:t>SubTotal</w:t>
            </w:r>
          </w:p>
        </w:tc>
        <w:tc>
          <w:tcPr>
            <w:tcW w:type="dxa" w:w="2613"/>
          </w:tcPr>
          <w:p>
            <w:r>
              <w:t>decimal(18,2)</w:t>
            </w:r>
          </w:p>
        </w:tc>
        <w:tc>
          <w:tcPr>
            <w:tcW w:type="dxa" w:w="2613"/>
          </w:tcPr>
          <w:p>
            <w:r>
              <w:t>Persisted server-calculated snapshot.</w:t>
            </w:r>
          </w:p>
        </w:tc>
      </w:tr>
      <w:tr>
        <w:tc>
          <w:tcPr>
            <w:tcW w:type="dxa" w:w="2613"/>
          </w:tcPr>
          <w:p>
            <w:r>
              <w:t>PurchaseOrder</w:t>
            </w:r>
          </w:p>
        </w:tc>
        <w:tc>
          <w:tcPr>
            <w:tcW w:type="dxa" w:w="2613"/>
          </w:tcPr>
          <w:p>
            <w:r>
              <w:t>DiscountAmount</w:t>
            </w:r>
          </w:p>
        </w:tc>
        <w:tc>
          <w:tcPr>
            <w:tcW w:type="dxa" w:w="2613"/>
          </w:tcPr>
          <w:p>
            <w:r>
              <w:t>decimal(18,2)</w:t>
            </w:r>
          </w:p>
        </w:tc>
        <w:tc>
          <w:tcPr>
            <w:tcW w:type="dxa" w:w="2613"/>
          </w:tcPr>
          <w:p>
            <w:r>
              <w:t>Persisted; &gt;= 0 and &lt;= SubTotal.</w:t>
            </w:r>
          </w:p>
        </w:tc>
      </w:tr>
      <w:tr>
        <w:tc>
          <w:tcPr>
            <w:tcW w:type="dxa" w:w="2613"/>
          </w:tcPr>
          <w:p>
            <w:r>
              <w:t>PurchaseOrder</w:t>
            </w:r>
          </w:p>
        </w:tc>
        <w:tc>
          <w:tcPr>
            <w:tcW w:type="dxa" w:w="2613"/>
          </w:tcPr>
          <w:p>
            <w:r>
              <w:t>TaxAmount</w:t>
            </w:r>
          </w:p>
        </w:tc>
        <w:tc>
          <w:tcPr>
            <w:tcW w:type="dxa" w:w="2613"/>
          </w:tcPr>
          <w:p>
            <w:r>
              <w:t>decimal(18,2)</w:t>
            </w:r>
          </w:p>
        </w:tc>
        <w:tc>
          <w:tcPr>
            <w:tcW w:type="dxa" w:w="2613"/>
          </w:tcPr>
          <w:p>
            <w:r>
              <w:t>Persisted server-calculated.</w:t>
            </w:r>
          </w:p>
        </w:tc>
      </w:tr>
      <w:tr>
        <w:tc>
          <w:tcPr>
            <w:tcW w:type="dxa" w:w="2613"/>
          </w:tcPr>
          <w:p>
            <w:r>
              <w:t>PurchaseOrder</w:t>
            </w:r>
          </w:p>
        </w:tc>
        <w:tc>
          <w:tcPr>
            <w:tcW w:type="dxa" w:w="2613"/>
          </w:tcPr>
          <w:p>
            <w:r>
              <w:t>GrandTotal</w:t>
            </w:r>
          </w:p>
        </w:tc>
        <w:tc>
          <w:tcPr>
            <w:tcW w:type="dxa" w:w="2613"/>
          </w:tcPr>
          <w:p>
            <w:r>
              <w:t>decimal(18,2)</w:t>
            </w:r>
          </w:p>
        </w:tc>
        <w:tc>
          <w:tcPr>
            <w:tcW w:type="dxa" w:w="2613"/>
          </w:tcPr>
          <w:p>
            <w:r>
              <w:t>Persisted = SubTotal - DiscountAmount + TaxAmount.</w:t>
            </w:r>
          </w:p>
        </w:tc>
      </w:tr>
      <w:tr>
        <w:tc>
          <w:tcPr>
            <w:tcW w:type="dxa" w:w="2613"/>
          </w:tcPr>
          <w:p>
            <w:r>
              <w:t>PurchaseOrder</w:t>
            </w:r>
          </w:p>
        </w:tc>
        <w:tc>
          <w:tcPr>
            <w:tcW w:type="dxa" w:w="2613"/>
          </w:tcPr>
          <w:p>
            <w:r>
              <w:t>CreatedAt / UpdatedAt</w:t>
            </w:r>
          </w:p>
        </w:tc>
        <w:tc>
          <w:tcPr>
            <w:tcW w:type="dxa" w:w="2613"/>
          </w:tcPr>
          <w:p>
            <w:r>
              <w:t>DateTimeOffset</w:t>
            </w:r>
          </w:p>
        </w:tc>
        <w:tc>
          <w:tcPr>
            <w:tcW w:type="dxa" w:w="2613"/>
          </w:tcPr>
          <w:p>
            <w:r>
              <w:t>Required timestamps following existing project convention.</w:t>
            </w:r>
          </w:p>
        </w:tc>
      </w:tr>
      <w:tr>
        <w:tc>
          <w:tcPr>
            <w:tcW w:type="dxa" w:w="2613"/>
          </w:tcPr>
          <w:p>
            <w:r>
              <w:t>PurchaseOrder</w:t>
            </w:r>
          </w:p>
        </w:tc>
        <w:tc>
          <w:tcPr>
            <w:tcW w:type="dxa" w:w="2613"/>
          </w:tcPr>
          <w:p>
            <w:r>
              <w:t>CreatedByUserId / UpdatedByUserId</w:t>
            </w:r>
          </w:p>
        </w:tc>
        <w:tc>
          <w:tcPr>
            <w:tcW w:type="dxa" w:w="2613"/>
          </w:tcPr>
          <w:p>
            <w:r>
              <w:t>Guid / Guid?</w:t>
            </w:r>
          </w:p>
        </w:tc>
        <w:tc>
          <w:tcPr>
            <w:tcW w:type="dxa" w:w="2613"/>
          </w:tcPr>
          <w:p>
            <w:r>
              <w:t>Actor IDs when existing conventions persist them; audit log remains authoritative history.</w:t>
            </w:r>
          </w:p>
        </w:tc>
      </w:tr>
      <w:tr>
        <w:tc>
          <w:tcPr>
            <w:tcW w:type="dxa" w:w="2613"/>
          </w:tcPr>
          <w:p>
            <w:r>
              <w:t>PurchaseOrder</w:t>
            </w:r>
          </w:p>
        </w:tc>
        <w:tc>
          <w:tcPr>
            <w:tcW w:type="dxa" w:w="2613"/>
          </w:tcPr>
          <w:p>
            <w:r>
              <w:t>RowVersion</w:t>
            </w:r>
          </w:p>
        </w:tc>
        <w:tc>
          <w:tcPr>
            <w:tcW w:type="dxa" w:w="2613"/>
          </w:tcPr>
          <w:p>
            <w:r>
              <w:t>byte[]</w:t>
            </w:r>
          </w:p>
        </w:tc>
        <w:tc>
          <w:tcPr>
            <w:tcW w:type="dxa" w:w="2613"/>
          </w:tcPr>
          <w:p>
            <w:r>
              <w:t>SQL Server rowversion concurrency token for PO receipt-progress concurrency.</w:t>
            </w:r>
          </w:p>
        </w:tc>
      </w:tr>
      <w:tr>
        <w:tc>
          <w:tcPr>
            <w:tcW w:type="dxa" w:w="2613"/>
          </w:tcPr>
          <w:p>
            <w:r>
              <w:t>PurchaseOrderLine</w:t>
            </w:r>
          </w:p>
        </w:tc>
        <w:tc>
          <w:tcPr>
            <w:tcW w:type="dxa" w:w="2613"/>
          </w:tcPr>
          <w:p>
            <w:r>
              <w:t>Id</w:t>
            </w:r>
          </w:p>
        </w:tc>
        <w:tc>
          <w:tcPr>
            <w:tcW w:type="dxa" w:w="2613"/>
          </w:tcPr>
          <w:p>
            <w:r>
              <w:t>Guid</w:t>
            </w:r>
          </w:p>
        </w:tc>
        <w:tc>
          <w:tcPr>
            <w:tcW w:type="dxa" w:w="2613"/>
          </w:tcPr>
          <w:p>
            <w:r>
              <w:t>PK.</w:t>
            </w:r>
          </w:p>
        </w:tc>
      </w:tr>
      <w:tr>
        <w:tc>
          <w:tcPr>
            <w:tcW w:type="dxa" w:w="2613"/>
          </w:tcPr>
          <w:p>
            <w:r>
              <w:t>PurchaseOrderLine</w:t>
            </w:r>
          </w:p>
        </w:tc>
        <w:tc>
          <w:tcPr>
            <w:tcW w:type="dxa" w:w="2613"/>
          </w:tcPr>
          <w:p>
            <w:r>
              <w:t>PurchaseOrderId</w:t>
            </w:r>
          </w:p>
        </w:tc>
        <w:tc>
          <w:tcPr>
            <w:tcW w:type="dxa" w:w="2613"/>
          </w:tcPr>
          <w:p>
            <w:r>
              <w:t>Guid</w:t>
            </w:r>
          </w:p>
        </w:tc>
        <w:tc>
          <w:tcPr>
            <w:tcW w:type="dxa" w:w="2613"/>
          </w:tcPr>
          <w:p>
            <w:r>
              <w:t>Required FK -&gt; PurchaseOrder; restrictive delete once transactional history exists.</w:t>
            </w:r>
          </w:p>
        </w:tc>
      </w:tr>
      <w:tr>
        <w:tc>
          <w:tcPr>
            <w:tcW w:type="dxa" w:w="2613"/>
          </w:tcPr>
          <w:p>
            <w:r>
              <w:t>PurchaseOrderLine</w:t>
            </w:r>
          </w:p>
        </w:tc>
        <w:tc>
          <w:tcPr>
            <w:tcW w:type="dxa" w:w="2613"/>
          </w:tcPr>
          <w:p>
            <w:r>
              <w:t>ProductId</w:t>
            </w:r>
          </w:p>
        </w:tc>
        <w:tc>
          <w:tcPr>
            <w:tcW w:type="dxa" w:w="2613"/>
          </w:tcPr>
          <w:p>
            <w:r>
              <w:t>Guid</w:t>
            </w:r>
          </w:p>
        </w:tc>
        <w:tc>
          <w:tcPr>
            <w:tcW w:type="dxa" w:w="2613"/>
          </w:tcPr>
          <w:p>
            <w:r>
              <w:t>Required FK -&gt; Product.</w:t>
            </w:r>
          </w:p>
        </w:tc>
      </w:tr>
      <w:tr>
        <w:tc>
          <w:tcPr>
            <w:tcW w:type="dxa" w:w="2613"/>
          </w:tcPr>
          <w:p>
            <w:r>
              <w:t>PurchaseOrderLine</w:t>
            </w:r>
          </w:p>
        </w:tc>
        <w:tc>
          <w:tcPr>
            <w:tcW w:type="dxa" w:w="2613"/>
          </w:tcPr>
          <w:p>
            <w:r>
              <w:t>OrderedQuantity</w:t>
            </w:r>
          </w:p>
        </w:tc>
        <w:tc>
          <w:tcPr>
            <w:tcW w:type="dxa" w:w="2613"/>
          </w:tcPr>
          <w:p>
            <w:r>
              <w:t>decimal(18,4)</w:t>
            </w:r>
          </w:p>
        </w:tc>
        <w:tc>
          <w:tcPr>
            <w:tcW w:type="dxa" w:w="2613"/>
          </w:tcPr>
          <w:p>
            <w:r>
              <w:t>Required &gt; 0; product stock UoM.</w:t>
            </w:r>
          </w:p>
        </w:tc>
      </w:tr>
      <w:tr>
        <w:tc>
          <w:tcPr>
            <w:tcW w:type="dxa" w:w="2613"/>
          </w:tcPr>
          <w:p>
            <w:r>
              <w:t>PurchaseOrderLine</w:t>
            </w:r>
          </w:p>
        </w:tc>
        <w:tc>
          <w:tcPr>
            <w:tcW w:type="dxa" w:w="2613"/>
          </w:tcPr>
          <w:p>
            <w:r>
              <w:t>ReceivedQuantity</w:t>
            </w:r>
          </w:p>
        </w:tc>
        <w:tc>
          <w:tcPr>
            <w:tcW w:type="dxa" w:w="2613"/>
          </w:tcPr>
          <w:p>
            <w:r>
              <w:t>decimal(18,4)</w:t>
            </w:r>
          </w:p>
        </w:tc>
        <w:tc>
          <w:tcPr>
            <w:tcW w:type="dxa" w:w="2613"/>
          </w:tcPr>
          <w:p>
            <w:r>
              <w:t>Persisted cumulative posted net receipt; default 0; changed only by GRN post/cancel.</w:t>
            </w:r>
          </w:p>
        </w:tc>
      </w:tr>
      <w:tr>
        <w:tc>
          <w:tcPr>
            <w:tcW w:type="dxa" w:w="2613"/>
          </w:tcPr>
          <w:p>
            <w:r>
              <w:t>PurchaseOrderLine</w:t>
            </w:r>
          </w:p>
        </w:tc>
        <w:tc>
          <w:tcPr>
            <w:tcW w:type="dxa" w:w="2613"/>
          </w:tcPr>
          <w:p>
            <w:r>
              <w:t>UnitPurchaseCost</w:t>
            </w:r>
          </w:p>
        </w:tc>
        <w:tc>
          <w:tcPr>
            <w:tcW w:type="dxa" w:w="2613"/>
          </w:tcPr>
          <w:p>
            <w:r>
              <w:t>decimal(18,4)</w:t>
            </w:r>
          </w:p>
        </w:tc>
        <w:tc>
          <w:tcPr>
            <w:tcW w:type="dxa" w:w="2613"/>
          </w:tcPr>
          <w:p>
            <w:r>
              <w:t>Required &gt;= 0; authoritative receipt default for PO-linked GRN line.</w:t>
            </w:r>
          </w:p>
        </w:tc>
      </w:tr>
      <w:tr>
        <w:tc>
          <w:tcPr>
            <w:tcW w:type="dxa" w:w="2613"/>
          </w:tcPr>
          <w:p>
            <w:r>
              <w:t>PurchaseOrderLine</w:t>
            </w:r>
          </w:p>
        </w:tc>
        <w:tc>
          <w:tcPr>
            <w:tcW w:type="dxa" w:w="2613"/>
          </w:tcPr>
          <w:p>
            <w:r>
              <w:t>TaxCodeId</w:t>
            </w:r>
          </w:p>
        </w:tc>
        <w:tc>
          <w:tcPr>
            <w:tcW w:type="dxa" w:w="2613"/>
          </w:tcPr>
          <w:p>
            <w:r>
              <w:t>Guid</w:t>
            </w:r>
          </w:p>
        </w:tc>
        <w:tc>
          <w:tcPr>
            <w:tcW w:type="dxa" w:w="2613"/>
          </w:tcPr>
          <w:p>
            <w:r>
              <w:t>Required FK -&gt; TaxCode for purchase-line tax calculation.</w:t>
            </w:r>
          </w:p>
        </w:tc>
      </w:tr>
      <w:tr>
        <w:tc>
          <w:tcPr>
            <w:tcW w:type="dxa" w:w="2613"/>
          </w:tcPr>
          <w:p>
            <w:r>
              <w:t>PurchaseOrderLine</w:t>
            </w:r>
          </w:p>
        </w:tc>
        <w:tc>
          <w:tcPr>
            <w:tcW w:type="dxa" w:w="2613"/>
          </w:tcPr>
          <w:p>
            <w:r>
              <w:t>TaxRate</w:t>
            </w:r>
          </w:p>
        </w:tc>
        <w:tc>
          <w:tcPr>
            <w:tcW w:type="dxa" w:w="2613"/>
          </w:tcPr>
          <w:p>
            <w:r>
              <w:t>decimal(9,4)</w:t>
            </w:r>
          </w:p>
        </w:tc>
        <w:tc>
          <w:tcPr>
            <w:tcW w:type="dxa" w:w="2613"/>
          </w:tcPr>
          <w:p>
            <w:r>
              <w:t>Persisted transaction snapshot used for deterministic totals.</w:t>
            </w:r>
          </w:p>
        </w:tc>
      </w:tr>
      <w:tr>
        <w:tc>
          <w:tcPr>
            <w:tcW w:type="dxa" w:w="2613"/>
          </w:tcPr>
          <w:p>
            <w:r>
              <w:t>PurchaseOrderLine</w:t>
            </w:r>
          </w:p>
        </w:tc>
        <w:tc>
          <w:tcPr>
            <w:tcW w:type="dxa" w:w="2613"/>
          </w:tcPr>
          <w:p>
            <w:r>
              <w:t>DiscountAmount</w:t>
            </w:r>
          </w:p>
        </w:tc>
        <w:tc>
          <w:tcPr>
            <w:tcW w:type="dxa" w:w="2613"/>
          </w:tcPr>
          <w:p>
            <w:r>
              <w:t>decimal(18,2)</w:t>
            </w:r>
          </w:p>
        </w:tc>
        <w:tc>
          <w:tcPr>
            <w:tcW w:type="dxa" w:w="2613"/>
          </w:tcPr>
          <w:p>
            <w:r>
              <w:t>Default 0; line-level discount if used. Do not add a second ambiguous document discount model.</w:t>
            </w:r>
          </w:p>
        </w:tc>
      </w:tr>
      <w:tr>
        <w:tc>
          <w:tcPr>
            <w:tcW w:type="dxa" w:w="2613"/>
          </w:tcPr>
          <w:p>
            <w:r>
              <w:t>PurchaseOrderLine</w:t>
            </w:r>
          </w:p>
        </w:tc>
        <w:tc>
          <w:tcPr>
            <w:tcW w:type="dxa" w:w="2613"/>
          </w:tcPr>
          <w:p>
            <w:r>
              <w:t>LineSubTotal / TaxAmount / LineTotal</w:t>
            </w:r>
          </w:p>
        </w:tc>
        <w:tc>
          <w:tcPr>
            <w:tcW w:type="dxa" w:w="2613"/>
          </w:tcPr>
          <w:p>
            <w:r>
              <w:t>decimal(18,2)</w:t>
            </w:r>
          </w:p>
        </w:tc>
        <w:tc>
          <w:tcPr>
            <w:tcW w:type="dxa" w:w="2613"/>
          </w:tcPr>
          <w:p>
            <w:r>
              <w:t>Persisted server-calculated values.</w:t>
            </w:r>
          </w:p>
        </w:tc>
      </w:tr>
      <w:tr>
        <w:tc>
          <w:tcPr>
            <w:tcW w:type="dxa" w:w="2613"/>
          </w:tcPr>
          <w:p>
            <w:r>
              <w:t>GoodsReceiptNote</w:t>
            </w:r>
          </w:p>
        </w:tc>
        <w:tc>
          <w:tcPr>
            <w:tcW w:type="dxa" w:w="2613"/>
          </w:tcPr>
          <w:p>
            <w:r>
              <w:t>Id</w:t>
            </w:r>
          </w:p>
        </w:tc>
        <w:tc>
          <w:tcPr>
            <w:tcW w:type="dxa" w:w="2613"/>
          </w:tcPr>
          <w:p>
            <w:r>
              <w:t>Guid</w:t>
            </w:r>
          </w:p>
        </w:tc>
        <w:tc>
          <w:tcPr>
            <w:tcW w:type="dxa" w:w="2613"/>
          </w:tcPr>
          <w:p>
            <w:r>
              <w:t>PK.</w:t>
            </w:r>
          </w:p>
        </w:tc>
      </w:tr>
      <w:tr>
        <w:tc>
          <w:tcPr>
            <w:tcW w:type="dxa" w:w="2613"/>
          </w:tcPr>
          <w:p>
            <w:r>
              <w:t>GoodsReceiptNote</w:t>
            </w:r>
          </w:p>
        </w:tc>
        <w:tc>
          <w:tcPr>
            <w:tcW w:type="dxa" w:w="2613"/>
          </w:tcPr>
          <w:p>
            <w:r>
              <w:t>PurchaseOrderId</w:t>
            </w:r>
          </w:p>
        </w:tc>
        <w:tc>
          <w:tcPr>
            <w:tcW w:type="dxa" w:w="2613"/>
          </w:tcPr>
          <w:p>
            <w:r>
              <w:t>Guid?</w:t>
            </w:r>
          </w:p>
        </w:tc>
        <w:tc>
          <w:tcPr>
            <w:tcW w:type="dxa" w:w="2613"/>
          </w:tcPr>
          <w:p>
            <w:r>
              <w:t>Nullable FK -&gt; PurchaseOrder; null means standalone GRN.</w:t>
            </w:r>
          </w:p>
        </w:tc>
      </w:tr>
      <w:tr>
        <w:tc>
          <w:tcPr>
            <w:tcW w:type="dxa" w:w="2613"/>
          </w:tcPr>
          <w:p>
            <w:r>
              <w:t>GoodsReceiptNote</w:t>
            </w:r>
          </w:p>
        </w:tc>
        <w:tc>
          <w:tcPr>
            <w:tcW w:type="dxa" w:w="2613"/>
          </w:tcPr>
          <w:p>
            <w:r>
              <w:t>SupplierId</w:t>
            </w:r>
          </w:p>
        </w:tc>
        <w:tc>
          <w:tcPr>
            <w:tcW w:type="dxa" w:w="2613"/>
          </w:tcPr>
          <w:p>
            <w:r>
              <w:t>Guid</w:t>
            </w:r>
          </w:p>
        </w:tc>
        <w:tc>
          <w:tcPr>
            <w:tcW w:type="dxa" w:w="2613"/>
          </w:tcPr>
          <w:p>
            <w:r>
              <w:t>Required FK -&gt; Supplier.</w:t>
            </w:r>
          </w:p>
        </w:tc>
      </w:tr>
      <w:tr>
        <w:tc>
          <w:tcPr>
            <w:tcW w:type="dxa" w:w="2613"/>
          </w:tcPr>
          <w:p>
            <w:r>
              <w:t>GoodsReceiptNote</w:t>
            </w:r>
          </w:p>
        </w:tc>
        <w:tc>
          <w:tcPr>
            <w:tcW w:type="dxa" w:w="2613"/>
          </w:tcPr>
          <w:p>
            <w:r>
              <w:t>WarehouseId</w:t>
            </w:r>
          </w:p>
        </w:tc>
        <w:tc>
          <w:tcPr>
            <w:tcW w:type="dxa" w:w="2613"/>
          </w:tcPr>
          <w:p>
            <w:r>
              <w:t>Guid</w:t>
            </w:r>
          </w:p>
        </w:tc>
        <w:tc>
          <w:tcPr>
            <w:tcW w:type="dxa" w:w="2613"/>
          </w:tcPr>
          <w:p>
            <w:r>
              <w:t>Required FK -&gt; Warehouse.</w:t>
            </w:r>
          </w:p>
        </w:tc>
      </w:tr>
      <w:tr>
        <w:tc>
          <w:tcPr>
            <w:tcW w:type="dxa" w:w="2613"/>
          </w:tcPr>
          <w:p>
            <w:r>
              <w:t>GoodsReceiptNote</w:t>
            </w:r>
          </w:p>
        </w:tc>
        <w:tc>
          <w:tcPr>
            <w:tcW w:type="dxa" w:w="2613"/>
          </w:tcPr>
          <w:p>
            <w:r>
              <w:t>ReceiptDate</w:t>
            </w:r>
          </w:p>
        </w:tc>
        <w:tc>
          <w:tcPr>
            <w:tcW w:type="dxa" w:w="2613"/>
          </w:tcPr>
          <w:p>
            <w:r>
              <w:t>DateOnly</w:t>
            </w:r>
          </w:p>
        </w:tc>
        <w:tc>
          <w:tcPr>
            <w:tcW w:type="dxa" w:w="2613"/>
          </w:tcPr>
          <w:p>
            <w:r>
              <w:t>Required.</w:t>
            </w:r>
          </w:p>
        </w:tc>
      </w:tr>
      <w:tr>
        <w:tc>
          <w:tcPr>
            <w:tcW w:type="dxa" w:w="2613"/>
          </w:tcPr>
          <w:p>
            <w:r>
              <w:t>GoodsReceiptNote</w:t>
            </w:r>
          </w:p>
        </w:tc>
        <w:tc>
          <w:tcPr>
            <w:tcW w:type="dxa" w:w="2613"/>
          </w:tcPr>
          <w:p>
            <w:r>
              <w:t>Status</w:t>
            </w:r>
          </w:p>
        </w:tc>
        <w:tc>
          <w:tcPr>
            <w:tcW w:type="dxa" w:w="2613"/>
          </w:tcPr>
          <w:p>
            <w:r>
              <w:t>GoodsReceiptNoteStatus</w:t>
            </w:r>
          </w:p>
        </w:tc>
        <w:tc>
          <w:tcPr>
            <w:tcW w:type="dxa" w:w="2613"/>
          </w:tcPr>
          <w:p>
            <w:r>
              <w:t>Exact values: Draft, Posted, Cancelled.</w:t>
            </w:r>
          </w:p>
        </w:tc>
      </w:tr>
      <w:tr>
        <w:tc>
          <w:tcPr>
            <w:tcW w:type="dxa" w:w="2613"/>
          </w:tcPr>
          <w:p>
            <w:r>
              <w:t>GoodsReceiptNote</w:t>
            </w:r>
          </w:p>
        </w:tc>
        <w:tc>
          <w:tcPr>
            <w:tcW w:type="dxa" w:w="2613"/>
          </w:tcPr>
          <w:p>
            <w:r>
              <w:t>PostedAt / PostedByUserId</w:t>
            </w:r>
          </w:p>
        </w:tc>
        <w:tc>
          <w:tcPr>
            <w:tcW w:type="dxa" w:w="2613"/>
          </w:tcPr>
          <w:p>
            <w:r>
              <w:t>DateTimeOffset? / Guid?</w:t>
            </w:r>
          </w:p>
        </w:tc>
        <w:tc>
          <w:tcPr>
            <w:tcW w:type="dxa" w:w="2613"/>
          </w:tcPr>
          <w:p>
            <w:r>
              <w:t>Set exactly once on successful post.</w:t>
            </w:r>
          </w:p>
        </w:tc>
      </w:tr>
      <w:tr>
        <w:tc>
          <w:tcPr>
            <w:tcW w:type="dxa" w:w="2613"/>
          </w:tcPr>
          <w:p>
            <w:r>
              <w:t>GoodsReceiptNote</w:t>
            </w:r>
          </w:p>
        </w:tc>
        <w:tc>
          <w:tcPr>
            <w:tcW w:type="dxa" w:w="2613"/>
          </w:tcPr>
          <w:p>
            <w:r>
              <w:t>CancelledAt / CancelledByUserId</w:t>
            </w:r>
          </w:p>
        </w:tc>
        <w:tc>
          <w:tcPr>
            <w:tcW w:type="dxa" w:w="2613"/>
          </w:tcPr>
          <w:p>
            <w:r>
              <w:t>DateTimeOffset? / Guid?</w:t>
            </w:r>
          </w:p>
        </w:tc>
        <w:tc>
          <w:tcPr>
            <w:tcW w:type="dxa" w:w="2613"/>
          </w:tcPr>
          <w:p>
            <w:r>
              <w:t>Set on successful cancellation.</w:t>
            </w:r>
          </w:p>
        </w:tc>
      </w:tr>
      <w:tr>
        <w:tc>
          <w:tcPr>
            <w:tcW w:type="dxa" w:w="2613"/>
          </w:tcPr>
          <w:p>
            <w:r>
              <w:t>GoodsReceiptNote</w:t>
            </w:r>
          </w:p>
        </w:tc>
        <w:tc>
          <w:tcPr>
            <w:tcW w:type="dxa" w:w="2613"/>
          </w:tcPr>
          <w:p>
            <w:r>
              <w:t>CreatedAt / UpdatedAt</w:t>
            </w:r>
          </w:p>
        </w:tc>
        <w:tc>
          <w:tcPr>
            <w:tcW w:type="dxa" w:w="2613"/>
          </w:tcPr>
          <w:p>
            <w:r>
              <w:t>DateTimeOffset</w:t>
            </w:r>
          </w:p>
        </w:tc>
        <w:tc>
          <w:tcPr>
            <w:tcW w:type="dxa" w:w="2613"/>
          </w:tcPr>
          <w:p>
            <w:r>
              <w:t>Project-standard timestamps.</w:t>
            </w:r>
          </w:p>
        </w:tc>
      </w:tr>
      <w:tr>
        <w:tc>
          <w:tcPr>
            <w:tcW w:type="dxa" w:w="2613"/>
          </w:tcPr>
          <w:p>
            <w:r>
              <w:t>GoodsReceiptNote</w:t>
            </w:r>
          </w:p>
        </w:tc>
        <w:tc>
          <w:tcPr>
            <w:tcW w:type="dxa" w:w="2613"/>
          </w:tcPr>
          <w:p>
            <w:r>
              <w:t>RowVersion</w:t>
            </w:r>
          </w:p>
        </w:tc>
        <w:tc>
          <w:tcPr>
            <w:tcW w:type="dxa" w:w="2613"/>
          </w:tcPr>
          <w:p>
            <w:r>
              <w:t>byte[]</w:t>
            </w:r>
          </w:p>
        </w:tc>
        <w:tc>
          <w:tcPr>
            <w:tcW w:type="dxa" w:w="2613"/>
          </w:tcPr>
          <w:p>
            <w:r>
              <w:t>SQL Server rowversion for concurrent post/cancel protection.</w:t>
            </w:r>
          </w:p>
        </w:tc>
      </w:tr>
      <w:tr>
        <w:tc>
          <w:tcPr>
            <w:tcW w:type="dxa" w:w="2613"/>
          </w:tcPr>
          <w:p>
            <w:r>
              <w:t>GoodsReceiptNoteLine</w:t>
            </w:r>
          </w:p>
        </w:tc>
        <w:tc>
          <w:tcPr>
            <w:tcW w:type="dxa" w:w="2613"/>
          </w:tcPr>
          <w:p>
            <w:r>
              <w:t>Id</w:t>
            </w:r>
          </w:p>
        </w:tc>
        <w:tc>
          <w:tcPr>
            <w:tcW w:type="dxa" w:w="2613"/>
          </w:tcPr>
          <w:p>
            <w:r>
              <w:t>Guid</w:t>
            </w:r>
          </w:p>
        </w:tc>
        <w:tc>
          <w:tcPr>
            <w:tcW w:type="dxa" w:w="2613"/>
          </w:tcPr>
          <w:p>
            <w:r>
              <w:t>PK and stable inventory SourceLineId.</w:t>
            </w:r>
          </w:p>
        </w:tc>
      </w:tr>
      <w:tr>
        <w:tc>
          <w:tcPr>
            <w:tcW w:type="dxa" w:w="2613"/>
          </w:tcPr>
          <w:p>
            <w:r>
              <w:t>GoodsReceiptNoteLine</w:t>
            </w:r>
          </w:p>
        </w:tc>
        <w:tc>
          <w:tcPr>
            <w:tcW w:type="dxa" w:w="2613"/>
          </w:tcPr>
          <w:p>
            <w:r>
              <w:t>GoodsReceiptNoteId</w:t>
            </w:r>
          </w:p>
        </w:tc>
        <w:tc>
          <w:tcPr>
            <w:tcW w:type="dxa" w:w="2613"/>
          </w:tcPr>
          <w:p>
            <w:r>
              <w:t>Guid</w:t>
            </w:r>
          </w:p>
        </w:tc>
        <w:tc>
          <w:tcPr>
            <w:tcW w:type="dxa" w:w="2613"/>
          </w:tcPr>
          <w:p>
            <w:r>
              <w:t>Required FK -&gt; GRN.</w:t>
            </w:r>
          </w:p>
        </w:tc>
      </w:tr>
      <w:tr>
        <w:tc>
          <w:tcPr>
            <w:tcW w:type="dxa" w:w="2613"/>
          </w:tcPr>
          <w:p>
            <w:r>
              <w:t>GoodsReceiptNoteLine</w:t>
            </w:r>
          </w:p>
        </w:tc>
        <w:tc>
          <w:tcPr>
            <w:tcW w:type="dxa" w:w="2613"/>
          </w:tcPr>
          <w:p>
            <w:r>
              <w:t>PurchaseOrderLineId</w:t>
            </w:r>
          </w:p>
        </w:tc>
        <w:tc>
          <w:tcPr>
            <w:tcW w:type="dxa" w:w="2613"/>
          </w:tcPr>
          <w:p>
            <w:r>
              <w:t>Guid?</w:t>
            </w:r>
          </w:p>
        </w:tc>
        <w:tc>
          <w:tcPr>
            <w:tcW w:type="dxa" w:w="2613"/>
          </w:tcPr>
          <w:p>
            <w:r>
              <w:t>Required for PO-linked line; null for standalone.</w:t>
            </w:r>
          </w:p>
        </w:tc>
      </w:tr>
      <w:tr>
        <w:tc>
          <w:tcPr>
            <w:tcW w:type="dxa" w:w="2613"/>
          </w:tcPr>
          <w:p>
            <w:r>
              <w:t>GoodsReceiptNoteLine</w:t>
            </w:r>
          </w:p>
        </w:tc>
        <w:tc>
          <w:tcPr>
            <w:tcW w:type="dxa" w:w="2613"/>
          </w:tcPr>
          <w:p>
            <w:r>
              <w:t>ProductId</w:t>
            </w:r>
          </w:p>
        </w:tc>
        <w:tc>
          <w:tcPr>
            <w:tcW w:type="dxa" w:w="2613"/>
          </w:tcPr>
          <w:p>
            <w:r>
              <w:t>Guid</w:t>
            </w:r>
          </w:p>
        </w:tc>
        <w:tc>
          <w:tcPr>
            <w:tcW w:type="dxa" w:w="2613"/>
          </w:tcPr>
          <w:p>
            <w:r>
              <w:t>Required FK -&gt; Product.</w:t>
            </w:r>
          </w:p>
        </w:tc>
      </w:tr>
      <w:tr>
        <w:tc>
          <w:tcPr>
            <w:tcW w:type="dxa" w:w="2613"/>
          </w:tcPr>
          <w:p>
            <w:r>
              <w:t>GoodsReceiptNoteLine</w:t>
            </w:r>
          </w:p>
        </w:tc>
        <w:tc>
          <w:tcPr>
            <w:tcW w:type="dxa" w:w="2613"/>
          </w:tcPr>
          <w:p>
            <w:r>
              <w:t>ReceivedQuantity</w:t>
            </w:r>
          </w:p>
        </w:tc>
        <w:tc>
          <w:tcPr>
            <w:tcW w:type="dxa" w:w="2613"/>
          </w:tcPr>
          <w:p>
            <w:r>
              <w:t>decimal(18,4)</w:t>
            </w:r>
          </w:p>
        </w:tc>
        <w:tc>
          <w:tcPr>
            <w:tcW w:type="dxa" w:w="2613"/>
          </w:tcPr>
          <w:p>
            <w:r>
              <w:t>Required &gt; 0.</w:t>
            </w:r>
          </w:p>
        </w:tc>
      </w:tr>
      <w:tr>
        <w:tc>
          <w:tcPr>
            <w:tcW w:type="dxa" w:w="2613"/>
          </w:tcPr>
          <w:p>
            <w:r>
              <w:t>GoodsReceiptNoteLine</w:t>
            </w:r>
          </w:p>
        </w:tc>
        <w:tc>
          <w:tcPr>
            <w:tcW w:type="dxa" w:w="2613"/>
          </w:tcPr>
          <w:p>
            <w:r>
              <w:t>UnitCost</w:t>
            </w:r>
          </w:p>
        </w:tc>
        <w:tc>
          <w:tcPr>
            <w:tcW w:type="dxa" w:w="2613"/>
          </w:tcPr>
          <w:p>
            <w:r>
              <w:t>decimal(18,4)</w:t>
            </w:r>
          </w:p>
        </w:tc>
        <w:tc>
          <w:tcPr>
            <w:tcW w:type="dxa" w:w="2613"/>
          </w:tcPr>
          <w:p>
            <w:r>
              <w:t>Required &gt;= 0; valuation cost sent to INV-01.</w:t>
            </w:r>
          </w:p>
        </w:tc>
      </w:tr>
      <w:tr>
        <w:tc>
          <w:tcPr>
            <w:tcW w:type="dxa" w:w="2613"/>
          </w:tcPr>
          <w:p>
            <w:r>
              <w:t>GoodsReceiptNoteLine</w:t>
            </w:r>
          </w:p>
        </w:tc>
        <w:tc>
          <w:tcPr>
            <w:tcW w:type="dxa" w:w="2613"/>
          </w:tcPr>
          <w:p>
            <w:r>
              <w:t>TaxCodeId</w:t>
            </w:r>
          </w:p>
        </w:tc>
        <w:tc>
          <w:tcPr>
            <w:tcW w:type="dxa" w:w="2613"/>
          </w:tcPr>
          <w:p>
            <w:r>
              <w:t>Guid</w:t>
            </w:r>
          </w:p>
        </w:tc>
        <w:tc>
          <w:tcPr>
            <w:tcW w:type="dxa" w:w="2613"/>
          </w:tcPr>
          <w:p>
            <w:r>
              <w:t>Required FK -&gt; TaxCode.</w:t>
            </w:r>
          </w:p>
        </w:tc>
      </w:tr>
      <w:tr>
        <w:tc>
          <w:tcPr>
            <w:tcW w:type="dxa" w:w="2613"/>
          </w:tcPr>
          <w:p>
            <w:r>
              <w:t>GoodsReceiptNoteLine</w:t>
            </w:r>
          </w:p>
        </w:tc>
        <w:tc>
          <w:tcPr>
            <w:tcW w:type="dxa" w:w="2613"/>
          </w:tcPr>
          <w:p>
            <w:r>
              <w:t>TaxRate</w:t>
            </w:r>
          </w:p>
        </w:tc>
        <w:tc>
          <w:tcPr>
            <w:tcW w:type="dxa" w:w="2613"/>
          </w:tcPr>
          <w:p>
            <w:r>
              <w:t>decimal(9,4)</w:t>
            </w:r>
          </w:p>
        </w:tc>
        <w:tc>
          <w:tcPr>
            <w:tcW w:type="dxa" w:w="2613"/>
          </w:tcPr>
          <w:p>
            <w:r>
              <w:t>Persisted snapshot.</w:t>
            </w:r>
          </w:p>
        </w:tc>
      </w:tr>
      <w:tr>
        <w:tc>
          <w:tcPr>
            <w:tcW w:type="dxa" w:w="2613"/>
          </w:tcPr>
          <w:p>
            <w:r>
              <w:t>GoodsReceiptNoteLine</w:t>
            </w:r>
          </w:p>
        </w:tc>
        <w:tc>
          <w:tcPr>
            <w:tcW w:type="dxa" w:w="2613"/>
          </w:tcPr>
          <w:p>
            <w:r>
              <w:t>LineSubTotal / TaxAmount / LineTotal</w:t>
            </w:r>
          </w:p>
        </w:tc>
        <w:tc>
          <w:tcPr>
            <w:tcW w:type="dxa" w:w="2613"/>
          </w:tcPr>
          <w:p>
            <w:r>
              <w:t>decimal(18,2)</w:t>
            </w:r>
          </w:p>
        </w:tc>
        <w:tc>
          <w:tcPr>
            <w:tcW w:type="dxa" w:w="2613"/>
          </w:tcPr>
          <w:p>
            <w:r>
              <w:t>Persisted server-calculated snapshot.</w:t>
            </w:r>
          </w:p>
        </w:tc>
      </w:tr>
      <w:tr>
        <w:tc>
          <w:tcPr>
            <w:tcW w:type="dxa" w:w="2613"/>
          </w:tcPr>
          <w:p>
            <w:r>
              <w:t>PurchasingConfiguration</w:t>
            </w:r>
          </w:p>
        </w:tc>
        <w:tc>
          <w:tcPr>
            <w:tcW w:type="dxa" w:w="2613"/>
          </w:tcPr>
          <w:p>
            <w:r>
              <w:t>Id</w:t>
            </w:r>
          </w:p>
        </w:tc>
        <w:tc>
          <w:tcPr>
            <w:tcW w:type="dxa" w:w="2613"/>
          </w:tcPr>
          <w:p>
            <w:r>
              <w:t>Guid</w:t>
            </w:r>
          </w:p>
        </w:tc>
        <w:tc>
          <w:tcPr>
            <w:tcW w:type="dxa" w:w="2613"/>
          </w:tcPr>
          <w:p>
            <w:r>
              <w:t>Singleton configuration row if no accepted generic configuration store already exists.</w:t>
            </w:r>
          </w:p>
        </w:tc>
      </w:tr>
      <w:tr>
        <w:tc>
          <w:tcPr>
            <w:tcW w:type="dxa" w:w="2613"/>
          </w:tcPr>
          <w:p>
            <w:r>
              <w:t>PurchasingConfiguration</w:t>
            </w:r>
          </w:p>
        </w:tc>
        <w:tc>
          <w:tcPr>
            <w:tcW w:type="dxa" w:w="2613"/>
          </w:tcPr>
          <w:p>
            <w:r>
              <w:t>AllowOverReceipt</w:t>
            </w:r>
          </w:p>
        </w:tc>
        <w:tc>
          <w:tcPr>
            <w:tcW w:type="dxa" w:w="2613"/>
          </w:tcPr>
          <w:p>
            <w:r>
              <w:t>bool</w:t>
            </w:r>
          </w:p>
        </w:tc>
        <w:tc>
          <w:tcPr>
            <w:tcW w:type="dxa" w:w="2613"/>
          </w:tcPr>
          <w:p>
            <w:r>
              <w:t>Required; default false.</w:t>
            </w:r>
          </w:p>
        </w:tc>
      </w:tr>
      <w:tr>
        <w:tc>
          <w:tcPr>
            <w:tcW w:type="dxa" w:w="2613"/>
          </w:tcPr>
          <w:p>
            <w:r>
              <w:t>PurchasingConfiguration</w:t>
            </w:r>
          </w:p>
        </w:tc>
        <w:tc>
          <w:tcPr>
            <w:tcW w:type="dxa" w:w="2613"/>
          </w:tcPr>
          <w:p>
            <w:r>
              <w:t>RowVersion</w:t>
            </w:r>
          </w:p>
        </w:tc>
        <w:tc>
          <w:tcPr>
            <w:tcW w:type="dxa" w:w="2613"/>
          </w:tcPr>
          <w:p>
            <w:r>
              <w:t>byte[]</w:t>
            </w:r>
          </w:p>
        </w:tc>
        <w:tc>
          <w:tcPr>
            <w:tcW w:type="dxa" w:w="2613"/>
          </w:tcPr>
          <w:p>
            <w:r>
              <w:t>SQL Server rowversion.</w:t>
            </w:r>
          </w:p>
        </w:tc>
      </w:tr>
    </w:tbl>
    <w:p>
      <w:r>
        <w:t>Calculated versus persisted: Available/remaining receivable quantity is derived from OrderedQuantity - ReceivedQuantity. Do not persist a second independently editable RemainingQuantity.</w:t>
      </w:r>
    </w:p>
    <w:p>
      <w:r>
        <w:t>Idempotency: GRN Id is the SourceDocumentId and GRN-line Id is SourceLineId when calling INV-01. The pair of source-document identity and source-line identity must remain stable across retries.</w:t>
      </w:r>
    </w:p>
    <w:p>
      <w:r>
        <w:t>Relationship constraints: a PO owns one-or-more PurchaseOrderLines; a GRN owns one-or-more GoodsReceiptNoteLines. A PO-linked GRN line must reference a line belonging to its PurchaseOrder and ProductId must match. SupplierId and WarehouseId on a PO-linked GRN must match the PO.</w:t>
      </w:r>
    </w:p>
    <w:p>
      <w:r>
        <w:t>PO status derivation after receipts: zero net received =&gt; Open (after the PO is used for receiving); greater than zero but below ordered totals =&gt; PartiallyReceived; all ordered quantities received =&gt; FullyReceived. Draft remains the editable pre-receipt state. Cancellation of a GRN recalculates receipt progress deterministically.</w:t>
      </w:r>
    </w:p>
    <w:p>
      <w:r>
        <w:t>Authoritative enums: PurchaseOrderStatus = Draft, Open, PartiallyReceived, FullyReceived, Cancelled. GoodsReceiptNoteStatus = Draft, Posted, Cancelled. No additional status may be added without a parent requirement.</w:t>
      </w:r>
    </w:p>
    <w:p>
      <w:pPr>
        <w:pStyle w:val="Heading1"/>
      </w:pPr>
      <w:r>
        <w:t>15. Required Automated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rPr>
                <w:b/>
              </w:rPr>
              <w:t>ID</w:t>
            </w:r>
          </w:p>
        </w:tc>
        <w:tc>
          <w:tcPr>
            <w:tcW w:type="dxa" w:w="348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85"/>
          </w:tcPr>
          <w:p>
            <w:r>
              <w:rPr>
                <w:b/>
              </w:rPr>
              <w:t>Required proof</w:t>
            </w:r>
          </w:p>
        </w:tc>
      </w:tr>
      <w:tr>
        <w:tc>
          <w:tcPr>
            <w:tcW w:type="dxa" w:w="3485"/>
          </w:tcPr>
          <w:p>
            <w:r>
              <w:t>PUR-T-001</w:t>
            </w:r>
          </w:p>
        </w:tc>
        <w:tc>
          <w:tcPr>
            <w:tcW w:type="dxa" w:w="3485"/>
          </w:tcPr>
          <w:p>
            <w:r>
              <w:t>Architecture</w:t>
            </w:r>
          </w:p>
        </w:tc>
        <w:tc>
          <w:tcPr>
            <w:tcW w:type="dxa" w:w="3485"/>
          </w:tcPr>
          <w:p>
            <w:r>
              <w:t>Purchasing slices preserve layer and MD-01 contract conventions.</w:t>
            </w:r>
          </w:p>
        </w:tc>
      </w:tr>
      <w:tr>
        <w:tc>
          <w:tcPr>
            <w:tcW w:type="dxa" w:w="3485"/>
          </w:tcPr>
          <w:p>
            <w:r>
              <w:t>PUR-T-002</w:t>
            </w:r>
          </w:p>
        </w:tc>
        <w:tc>
          <w:tcPr>
            <w:tcW w:type="dxa" w:w="3485"/>
          </w:tcPr>
          <w:p>
            <w:r>
              <w:t>Integration</w:t>
            </w:r>
          </w:p>
        </w:tc>
        <w:tc>
          <w:tcPr>
            <w:tcW w:type="dxa" w:w="3485"/>
          </w:tcPr>
          <w:p>
            <w:r>
              <w:t>Authorized Purchase User can create/edit Draft PO; unauthorized role gets 403.</w:t>
            </w:r>
          </w:p>
        </w:tc>
      </w:tr>
      <w:tr>
        <w:tc>
          <w:tcPr>
            <w:tcW w:type="dxa" w:w="3485"/>
          </w:tcPr>
          <w:p>
            <w:r>
              <w:t>PUR-T-003</w:t>
            </w:r>
          </w:p>
        </w:tc>
        <w:tc>
          <w:tcPr>
            <w:tcW w:type="dxa" w:w="3485"/>
          </w:tcPr>
          <w:p>
            <w:r>
              <w:t>Integration</w:t>
            </w:r>
          </w:p>
        </w:tc>
        <w:tc>
          <w:tcPr>
            <w:tcW w:type="dxa" w:w="3485"/>
          </w:tcPr>
          <w:p>
            <w:r>
              <w:t>Inactive Supplier/Warehouse/Product rejected for new PO.</w:t>
            </w:r>
          </w:p>
        </w:tc>
      </w:tr>
      <w:tr>
        <w:tc>
          <w:tcPr>
            <w:tcW w:type="dxa" w:w="3485"/>
          </w:tcPr>
          <w:p>
            <w:r>
              <w:t>PUR-T-004</w:t>
            </w:r>
          </w:p>
        </w:tc>
        <w:tc>
          <w:tcPr>
            <w:tcW w:type="dxa" w:w="3485"/>
          </w:tcPr>
          <w:p>
            <w:r>
              <w:t>Unit/Integration</w:t>
            </w:r>
          </w:p>
        </w:tc>
        <w:tc>
          <w:tcPr>
            <w:tcW w:type="dxa" w:w="3485"/>
          </w:tcPr>
          <w:p>
            <w:r>
              <w:t>PO totals/tax are server-calculated deterministically.</w:t>
            </w:r>
          </w:p>
        </w:tc>
      </w:tr>
      <w:tr>
        <w:tc>
          <w:tcPr>
            <w:tcW w:type="dxa" w:w="3485"/>
          </w:tcPr>
          <w:p>
            <w:r>
              <w:t>PUR-T-005</w:t>
            </w:r>
          </w:p>
        </w:tc>
        <w:tc>
          <w:tcPr>
            <w:tcW w:type="dxa" w:w="3485"/>
          </w:tcPr>
          <w:p>
            <w:r>
              <w:t>Integration</w:t>
            </w:r>
          </w:p>
        </w:tc>
        <w:tc>
          <w:tcPr>
            <w:tcW w:type="dxa" w:w="3485"/>
          </w:tcPr>
          <w:p>
            <w:r>
              <w:t>Non-Draft PO cannot be edited in a way that rewrites receipt history.</w:t>
            </w:r>
          </w:p>
        </w:tc>
      </w:tr>
      <w:tr>
        <w:tc>
          <w:tcPr>
            <w:tcW w:type="dxa" w:w="3485"/>
          </w:tcPr>
          <w:p>
            <w:r>
              <w:t>PUR-T-006</w:t>
            </w:r>
          </w:p>
        </w:tc>
        <w:tc>
          <w:tcPr>
            <w:tcW w:type="dxa" w:w="3485"/>
          </w:tcPr>
          <w:p>
            <w:r>
              <w:t>Integration</w:t>
            </w:r>
          </w:p>
        </w:tc>
        <w:tc>
          <w:tcPr>
            <w:tcW w:type="dxa" w:w="3485"/>
          </w:tcPr>
          <w:p>
            <w:r>
              <w:t>Create/edit GRN requires Purchasing.GRN Create/Edit or Full.</w:t>
            </w:r>
          </w:p>
        </w:tc>
      </w:tr>
      <w:tr>
        <w:tc>
          <w:tcPr>
            <w:tcW w:type="dxa" w:w="3485"/>
          </w:tcPr>
          <w:p>
            <w:r>
              <w:t>PUR-T-007</w:t>
            </w:r>
          </w:p>
        </w:tc>
        <w:tc>
          <w:tcPr>
            <w:tcW w:type="dxa" w:w="3485"/>
          </w:tcPr>
          <w:p>
            <w:r>
              <w:t>Integration</w:t>
            </w:r>
          </w:p>
        </w:tc>
        <w:tc>
          <w:tcPr>
            <w:tcW w:type="dxa" w:w="3485"/>
          </w:tcPr>
          <w:p>
            <w:r>
              <w:t>PO-linked GRN validates supplier/warehouse/product linkage and positive quantities.</w:t>
            </w:r>
          </w:p>
        </w:tc>
      </w:tr>
      <w:tr>
        <w:tc>
          <w:tcPr>
            <w:tcW w:type="dxa" w:w="3485"/>
          </w:tcPr>
          <w:p>
            <w:r>
              <w:t>PUR-T-008</w:t>
            </w:r>
          </w:p>
        </w:tc>
        <w:tc>
          <w:tcPr>
            <w:tcW w:type="dxa" w:w="3485"/>
          </w:tcPr>
          <w:p>
            <w:r>
              <w:t>SQL Integration</w:t>
            </w:r>
          </w:p>
        </w:tc>
        <w:tc>
          <w:tcPr>
            <w:tcW w:type="dxa" w:w="3485"/>
          </w:tcPr>
          <w:p>
            <w:r>
              <w:t>Posting 40/100 updates PO received quantity to 40, leaves partial status and increases stock exactly 40.</w:t>
            </w:r>
          </w:p>
        </w:tc>
      </w:tr>
      <w:tr>
        <w:tc>
          <w:tcPr>
            <w:tcW w:type="dxa" w:w="3485"/>
          </w:tcPr>
          <w:p>
            <w:r>
              <w:t>PUR-T-009</w:t>
            </w:r>
          </w:p>
        </w:tc>
        <w:tc>
          <w:tcPr>
            <w:tcW w:type="dxa" w:w="3485"/>
          </w:tcPr>
          <w:p>
            <w:r>
              <w:t>SQL Integration</w:t>
            </w:r>
          </w:p>
        </w:tc>
        <w:tc>
          <w:tcPr>
            <w:tcW w:type="dxa" w:w="3485"/>
          </w:tcPr>
          <w:p>
            <w:r>
              <w:t>GRN unit cost updates INV-01 weighted-average cost correctly.</w:t>
            </w:r>
          </w:p>
        </w:tc>
      </w:tr>
      <w:tr>
        <w:tc>
          <w:tcPr>
            <w:tcW w:type="dxa" w:w="3485"/>
          </w:tcPr>
          <w:p>
            <w:r>
              <w:t>PUR-T-010</w:t>
            </w:r>
          </w:p>
        </w:tc>
        <w:tc>
          <w:tcPr>
            <w:tcW w:type="dxa" w:w="3485"/>
          </w:tcPr>
          <w:p>
            <w:r>
              <w:t>SQL Integration</w:t>
            </w:r>
          </w:p>
        </w:tc>
        <w:tc>
          <w:tcPr>
            <w:tcW w:type="dxa" w:w="3485"/>
          </w:tcPr>
          <w:p>
            <w:r>
              <w:t>Over-receipt disabled rejects receipt above remaining quantity with zero partial effects.</w:t>
            </w:r>
          </w:p>
        </w:tc>
      </w:tr>
      <w:tr>
        <w:tc>
          <w:tcPr>
            <w:tcW w:type="dxa" w:w="3485"/>
          </w:tcPr>
          <w:p>
            <w:r>
              <w:t>PUR-T-011</w:t>
            </w:r>
          </w:p>
        </w:tc>
        <w:tc>
          <w:tcPr>
            <w:tcW w:type="dxa" w:w="3485"/>
          </w:tcPr>
          <w:p>
            <w:r>
              <w:t>SQL Concurrency</w:t>
            </w:r>
          </w:p>
        </w:tc>
        <w:tc>
          <w:tcPr>
            <w:tcW w:type="dxa" w:w="3485"/>
          </w:tcPr>
          <w:p>
            <w:r>
              <w:t>Two concurrent GRNs cannot collectively over-receive when over-receipt disabled.</w:t>
            </w:r>
          </w:p>
        </w:tc>
      </w:tr>
      <w:tr>
        <w:tc>
          <w:tcPr>
            <w:tcW w:type="dxa" w:w="3485"/>
          </w:tcPr>
          <w:p>
            <w:r>
              <w:t>PUR-T-012</w:t>
            </w:r>
          </w:p>
        </w:tc>
        <w:tc>
          <w:tcPr>
            <w:tcW w:type="dxa" w:w="3485"/>
          </w:tcPr>
          <w:p>
            <w:r>
              <w:t>SQL Integration</w:t>
            </w:r>
          </w:p>
        </w:tc>
        <w:tc>
          <w:tcPr>
            <w:tcW w:type="dxa" w:w="3485"/>
          </w:tcPr>
          <w:p>
            <w:r>
              <w:t>GRN post is idempotent; retry creates no duplicate ledger/balance/PO receipt effect.</w:t>
            </w:r>
          </w:p>
        </w:tc>
      </w:tr>
      <w:tr>
        <w:tc>
          <w:tcPr>
            <w:tcW w:type="dxa" w:w="3485"/>
          </w:tcPr>
          <w:p>
            <w:r>
              <w:t>PUR-T-013</w:t>
            </w:r>
          </w:p>
        </w:tc>
        <w:tc>
          <w:tcPr>
            <w:tcW w:type="dxa" w:w="3485"/>
          </w:tcPr>
          <w:p>
            <w:r>
              <w:t>Integration</w:t>
            </w:r>
          </w:p>
        </w:tc>
        <w:tc>
          <w:tcPr>
            <w:tcW w:type="dxa" w:w="3485"/>
          </w:tcPr>
          <w:p>
            <w:r>
              <w:t>Posted GRN is immutable.</w:t>
            </w:r>
          </w:p>
        </w:tc>
      </w:tr>
      <w:tr>
        <w:tc>
          <w:tcPr>
            <w:tcW w:type="dxa" w:w="3485"/>
          </w:tcPr>
          <w:p>
            <w:r>
              <w:t>PUR-T-014</w:t>
            </w:r>
          </w:p>
        </w:tc>
        <w:tc>
          <w:tcPr>
            <w:tcW w:type="dxa" w:w="3485"/>
          </w:tcPr>
          <w:p>
            <w:r>
              <w:t>SQL Integration</w:t>
            </w:r>
          </w:p>
        </w:tc>
        <w:tc>
          <w:tcPr>
            <w:tcW w:type="dxa" w:w="3485"/>
          </w:tcPr>
          <w:p>
            <w:r>
              <w:t>GRN cancellation creates reversal stock entries, preserves originals and reverses PO receipt progress atomically.</w:t>
            </w:r>
          </w:p>
        </w:tc>
      </w:tr>
      <w:tr>
        <w:tc>
          <w:tcPr>
            <w:tcW w:type="dxa" w:w="3485"/>
          </w:tcPr>
          <w:p>
            <w:r>
              <w:t>PUR-T-015</w:t>
            </w:r>
          </w:p>
        </w:tc>
        <w:tc>
          <w:tcPr>
            <w:tcW w:type="dxa" w:w="3485"/>
          </w:tcPr>
          <w:p>
            <w:r>
              <w:t>Integration</w:t>
            </w:r>
          </w:p>
        </w:tc>
        <w:tc>
          <w:tcPr>
            <w:tcW w:type="dxa" w:w="3485"/>
          </w:tcPr>
          <w:p>
            <w:r>
              <w:t>GRN cancellation retry cannot reverse twice.</w:t>
            </w:r>
          </w:p>
        </w:tc>
      </w:tr>
      <w:tr>
        <w:tc>
          <w:tcPr>
            <w:tcW w:type="dxa" w:w="3485"/>
          </w:tcPr>
          <w:p>
            <w:r>
              <w:t>PUR-T-016</w:t>
            </w:r>
          </w:p>
        </w:tc>
        <w:tc>
          <w:tcPr>
            <w:tcW w:type="dxa" w:w="3485"/>
          </w:tcPr>
          <w:p>
            <w:r>
              <w:t>Transaction</w:t>
            </w:r>
          </w:p>
        </w:tc>
        <w:tc>
          <w:tcPr>
            <w:tcW w:type="dxa" w:w="3485"/>
          </w:tcPr>
          <w:p>
            <w:r>
              <w:t>Forced failure during GRN post rolls back GRN, PO progress, stock ledger/balance/valuation and audit.</w:t>
            </w:r>
          </w:p>
        </w:tc>
      </w:tr>
      <w:tr>
        <w:tc>
          <w:tcPr>
            <w:tcW w:type="dxa" w:w="3485"/>
          </w:tcPr>
          <w:p>
            <w:r>
              <w:t>PUR-T-017</w:t>
            </w:r>
          </w:p>
        </w:tc>
        <w:tc>
          <w:tcPr>
            <w:tcW w:type="dxa" w:w="3485"/>
          </w:tcPr>
          <w:p>
            <w:r>
              <w:t>Integration</w:t>
            </w:r>
          </w:p>
        </w:tc>
        <w:tc>
          <w:tcPr>
            <w:tcW w:type="dxa" w:w="3485"/>
          </w:tcPr>
          <w:p>
            <w:r>
              <w:t>Standalone GRN works when valid, satisfying 'where applicable' PO reference.</w:t>
            </w:r>
          </w:p>
        </w:tc>
      </w:tr>
      <w:tr>
        <w:tc>
          <w:tcPr>
            <w:tcW w:type="dxa" w:w="3485"/>
          </w:tcPr>
          <w:p>
            <w:r>
              <w:t>PUR-T-018</w:t>
            </w:r>
          </w:p>
        </w:tc>
        <w:tc>
          <w:tcPr>
            <w:tcW w:type="dxa" w:w="3485"/>
          </w:tcPr>
          <w:p>
            <w:r>
              <w:t>Authorization</w:t>
            </w:r>
          </w:p>
        </w:tc>
        <w:tc>
          <w:tcPr>
            <w:tcW w:type="dxa" w:w="3485"/>
          </w:tcPr>
          <w:p>
            <w:r>
              <w:t>Auditor can read but cannot create/edit/post/cancel.</w:t>
            </w:r>
          </w:p>
        </w:tc>
      </w:tr>
      <w:tr>
        <w:tc>
          <w:tcPr>
            <w:tcW w:type="dxa" w:w="3485"/>
          </w:tcPr>
          <w:p>
            <w:r>
              <w:t>PUR-T-019</w:t>
            </w:r>
          </w:p>
        </w:tc>
        <w:tc>
          <w:tcPr>
            <w:tcW w:type="dxa" w:w="3485"/>
          </w:tcPr>
          <w:p>
            <w:r>
              <w:t>Audit</w:t>
            </w:r>
          </w:p>
        </w:tc>
        <w:tc>
          <w:tcPr>
            <w:tcW w:type="dxa" w:w="3485"/>
          </w:tcPr>
          <w:p>
            <w:r>
              <w:t>Create/update/post/cancel audit records contain required FR-ADM fields.</w:t>
            </w:r>
          </w:p>
        </w:tc>
      </w:tr>
      <w:tr>
        <w:tc>
          <w:tcPr>
            <w:tcW w:type="dxa" w:w="3485"/>
          </w:tcPr>
          <w:p>
            <w:r>
              <w:t>PUR-T-020</w:t>
            </w:r>
          </w:p>
        </w:tc>
        <w:tc>
          <w:tcPr>
            <w:tcW w:type="dxa" w:w="3485"/>
          </w:tcPr>
          <w:p>
            <w:r>
              <w:t>SQL</w:t>
            </w:r>
          </w:p>
        </w:tc>
        <w:tc>
          <w:tcPr>
            <w:tcW w:type="dxa" w:w="3485"/>
          </w:tcPr>
          <w:p>
            <w:r>
              <w:t>Relational uniqueness/source references prevent duplicate stock effects.</w:t>
            </w:r>
          </w:p>
        </w:tc>
      </w:tr>
      <w:tr>
        <w:tc>
          <w:tcPr>
            <w:tcW w:type="dxa" w:w="3485"/>
          </w:tcPr>
          <w:p>
            <w:r>
              <w:t>PUR-T-021</w:t>
            </w:r>
          </w:p>
        </w:tc>
        <w:tc>
          <w:tcPr>
            <w:tcW w:type="dxa" w:w="3485"/>
          </w:tcPr>
          <w:p>
            <w:r>
              <w:t>Migration</w:t>
            </w:r>
          </w:p>
        </w:tc>
        <w:tc>
          <w:tcPr>
            <w:tcW w:type="dxa" w:w="3485"/>
          </w:tcPr>
          <w:p>
            <w:r>
              <w:t>PUR-01 migration applies cleanly and EF has no unintended model drift.</w:t>
            </w:r>
          </w:p>
        </w:tc>
      </w:tr>
      <w:tr>
        <w:tc>
          <w:tcPr>
            <w:tcW w:type="dxa" w:w="3485"/>
          </w:tcPr>
          <w:p>
            <w:r>
              <w:t>PUR-T-022</w:t>
            </w:r>
          </w:p>
        </w:tc>
        <w:tc>
          <w:tcPr>
            <w:tcW w:type="dxa" w:w="3485"/>
          </w:tcPr>
          <w:p>
            <w:r>
              <w:t>Regression</w:t>
            </w:r>
          </w:p>
        </w:tc>
        <w:tc>
          <w:tcPr>
            <w:tcW w:type="dxa" w:w="3485"/>
          </w:tcPr>
          <w:p>
            <w:r>
              <w:t>All BF-01, MD-01, ARP-01 and INV-01 tests remain green.</w:t>
            </w:r>
          </w:p>
        </w:tc>
      </w:tr>
      <w:tr>
        <w:tc>
          <w:tcPr>
            <w:tcW w:type="dxa" w:w="3485"/>
          </w:tcPr>
          <w:p>
            <w:r>
              <w:t>PUR-T-023</w:t>
            </w:r>
          </w:p>
        </w:tc>
        <w:tc>
          <w:tcPr>
            <w:tcW w:type="dxa" w:w="3485"/>
          </w:tcPr>
          <w:p>
            <w:r>
              <w:t>Scope</w:t>
            </w:r>
          </w:p>
        </w:tc>
        <w:tc>
          <w:tcPr>
            <w:tcW w:type="dxa" w:w="3485"/>
          </w:tcPr>
          <w:p>
            <w:r>
              <w:t>No AP/GL/payment/billing/frontend/later-module implementation is introduced.</w:t>
            </w:r>
          </w:p>
        </w:tc>
      </w:tr>
      <w:tr>
        <w:tc>
          <w:tcPr>
            <w:tcW w:type="dxa" w:w="3485"/>
          </w:tcPr>
          <w:p>
            <w:r>
              <w:t>PUR-T-024</w:t>
            </w:r>
          </w:p>
        </w:tc>
        <w:tc>
          <w:tcPr>
            <w:tcW w:type="dxa" w:w="3485"/>
          </w:tcPr>
          <w:p>
            <w:r>
              <w:t>Security/Contract</w:t>
            </w:r>
          </w:p>
        </w:tc>
        <w:tc>
          <w:tcPr>
            <w:tcW w:type="dxa" w:w="3485"/>
          </w:tcPr>
          <w:p>
            <w:r>
              <w:t>No new permission codes, generic repository, redundant XRequest or Domain/EF HTTP contracts.</w:t>
            </w:r>
          </w:p>
        </w:tc>
      </w:tr>
    </w:tbl>
    <w:p>
      <w:pPr>
        <w:pStyle w:val="Heading1"/>
      </w:pPr>
      <w:r>
        <w:t>16.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</w:rPr>
              <w:t>ID</w:t>
            </w:r>
          </w:p>
        </w:tc>
        <w:tc>
          <w:tcPr>
            <w:tcW w:type="dxa" w:w="5227"/>
          </w:tcPr>
          <w:p>
            <w:r>
              <w:rPr>
                <w:b/>
              </w:rPr>
              <w:t>Criterion</w:t>
            </w:r>
          </w:p>
        </w:tc>
      </w:tr>
      <w:tr>
        <w:tc>
          <w:tcPr>
            <w:tcW w:type="dxa" w:w="5227"/>
          </w:tcPr>
          <w:p>
            <w:r>
              <w:t>PUR-AC-001</w:t>
            </w:r>
          </w:p>
        </w:tc>
        <w:tc>
          <w:tcPr>
            <w:tcW w:type="dxa" w:w="5227"/>
          </w:tcPr>
          <w:p>
            <w:r>
              <w:t>FR-PUR-001 draft PO create/edit implemented with correct authorization.</w:t>
            </w:r>
          </w:p>
        </w:tc>
      </w:tr>
      <w:tr>
        <w:tc>
          <w:tcPr>
            <w:tcW w:type="dxa" w:w="5227"/>
          </w:tcPr>
          <w:p>
            <w:r>
              <w:t>PUR-AC-002</w:t>
            </w:r>
          </w:p>
        </w:tc>
        <w:tc>
          <w:tcPr>
            <w:tcW w:type="dxa" w:w="5227"/>
          </w:tcPr>
          <w:p>
            <w:r>
              <w:t>FR-PUR-002 supplier/warehouse/lines/expected date/tax/totals implemented.</w:t>
            </w:r>
          </w:p>
        </w:tc>
      </w:tr>
      <w:tr>
        <w:tc>
          <w:tcPr>
            <w:tcW w:type="dxa" w:w="5227"/>
          </w:tcPr>
          <w:p>
            <w:r>
              <w:t>PUR-AC-003</w:t>
            </w:r>
          </w:p>
        </w:tc>
        <w:tc>
          <w:tcPr>
            <w:tcW w:type="dxa" w:w="5227"/>
          </w:tcPr>
          <w:p>
            <w:r>
              <w:t>Partial receipt and cumulative receipt progress implemented.</w:t>
            </w:r>
          </w:p>
        </w:tc>
      </w:tr>
      <w:tr>
        <w:tc>
          <w:tcPr>
            <w:tcW w:type="dxa" w:w="5227"/>
          </w:tcPr>
          <w:p>
            <w:r>
              <w:t>PUR-AC-004</w:t>
            </w:r>
          </w:p>
        </w:tc>
        <w:tc>
          <w:tcPr>
            <w:tcW w:type="dxa" w:w="5227"/>
          </w:tcPr>
          <w:p>
            <w:r>
              <w:t>GRN supports PO reference where applicable, including valid standalone GRN.</w:t>
            </w:r>
          </w:p>
        </w:tc>
      </w:tr>
      <w:tr>
        <w:tc>
          <w:tcPr>
            <w:tcW w:type="dxa" w:w="5227"/>
          </w:tcPr>
          <w:p>
            <w:r>
              <w:t>PUR-AC-005</w:t>
            </w:r>
          </w:p>
        </w:tc>
        <w:tc>
          <w:tcPr>
            <w:tcW w:type="dxa" w:w="5227"/>
          </w:tcPr>
          <w:p>
            <w:r>
              <w:t>Over-receipt rules are explicit, default-safe and concurrency-tested.</w:t>
            </w:r>
          </w:p>
        </w:tc>
      </w:tr>
      <w:tr>
        <w:tc>
          <w:tcPr>
            <w:tcW w:type="dxa" w:w="5227"/>
          </w:tcPr>
          <w:p>
            <w:r>
              <w:t>PUR-AC-006</w:t>
            </w:r>
          </w:p>
        </w:tc>
        <w:tc>
          <w:tcPr>
            <w:tcW w:type="dxa" w:w="5227"/>
          </w:tcPr>
          <w:p>
            <w:r>
              <w:t>GRN posting atomically increases INV-01 stock.</w:t>
            </w:r>
          </w:p>
        </w:tc>
      </w:tr>
      <w:tr>
        <w:tc>
          <w:tcPr>
            <w:tcW w:type="dxa" w:w="5227"/>
          </w:tcPr>
          <w:p>
            <w:r>
              <w:t>PUR-AC-007</w:t>
            </w:r>
          </w:p>
        </w:tc>
        <w:tc>
          <w:tcPr>
            <w:tcW w:type="dxa" w:w="5227"/>
          </w:tcPr>
          <w:p>
            <w:r>
              <w:t>GRN unit costs update weighted-average valuation.</w:t>
            </w:r>
          </w:p>
        </w:tc>
      </w:tr>
      <w:tr>
        <w:tc>
          <w:tcPr>
            <w:tcW w:type="dxa" w:w="5227"/>
          </w:tcPr>
          <w:p>
            <w:r>
              <w:t>PUR-AC-008</w:t>
            </w:r>
          </w:p>
        </w:tc>
        <w:tc>
          <w:tcPr>
            <w:tcW w:type="dxa" w:w="5227"/>
          </w:tcPr>
          <w:p>
            <w:r>
              <w:t>Posted GRN cannot be edited.</w:t>
            </w:r>
          </w:p>
        </w:tc>
      </w:tr>
      <w:tr>
        <w:tc>
          <w:tcPr>
            <w:tcW w:type="dxa" w:w="5227"/>
          </w:tcPr>
          <w:p>
            <w:r>
              <w:t>PUR-AC-009</w:t>
            </w:r>
          </w:p>
        </w:tc>
        <w:tc>
          <w:tcPr>
            <w:tcW w:type="dxa" w:w="5227"/>
          </w:tcPr>
          <w:p>
            <w:r>
              <w:t>GRN cancellation creates inventory reversals and restores PO receipt progress without rewriting ledger history.</w:t>
            </w:r>
          </w:p>
        </w:tc>
      </w:tr>
      <w:tr>
        <w:tc>
          <w:tcPr>
            <w:tcW w:type="dxa" w:w="5227"/>
          </w:tcPr>
          <w:p>
            <w:r>
              <w:t>PUR-AC-010</w:t>
            </w:r>
          </w:p>
        </w:tc>
        <w:tc>
          <w:tcPr>
            <w:tcW w:type="dxa" w:w="5227"/>
          </w:tcPr>
          <w:p>
            <w:r>
              <w:t>Posting/cancellation are relationally idempotent.</w:t>
            </w:r>
          </w:p>
        </w:tc>
      </w:tr>
      <w:tr>
        <w:tc>
          <w:tcPr>
            <w:tcW w:type="dxa" w:w="5227"/>
          </w:tcPr>
          <w:p>
            <w:r>
              <w:t>PUR-AC-011</w:t>
            </w:r>
          </w:p>
        </w:tc>
        <w:tc>
          <w:tcPr>
            <w:tcW w:type="dxa" w:w="5227"/>
          </w:tcPr>
          <w:p>
            <w:r>
              <w:t>Purchasing permissions use exact ARP-01 catalog/matrix; Auditor remains read-only.</w:t>
            </w:r>
          </w:p>
        </w:tc>
      </w:tr>
      <w:tr>
        <w:tc>
          <w:tcPr>
            <w:tcW w:type="dxa" w:w="5227"/>
          </w:tcPr>
          <w:p>
            <w:r>
              <w:t>PUR-AC-012</w:t>
            </w:r>
          </w:p>
        </w:tc>
        <w:tc>
          <w:tcPr>
            <w:tcW w:type="dxa" w:w="5227"/>
          </w:tcPr>
          <w:p>
            <w:r>
              <w:t>Audit requirements are satisfied.</w:t>
            </w:r>
          </w:p>
        </w:tc>
      </w:tr>
      <w:tr>
        <w:tc>
          <w:tcPr>
            <w:tcW w:type="dxa" w:w="5227"/>
          </w:tcPr>
          <w:p>
            <w:r>
              <w:t>PUR-AC-013</w:t>
            </w:r>
          </w:p>
        </w:tc>
        <w:tc>
          <w:tcPr>
            <w:tcW w:type="dxa" w:w="5227"/>
          </w:tcPr>
          <w:p>
            <w:r>
              <w:t>All SQL transactional/concurrency tests use the dedicated SQL Server test database.</w:t>
            </w:r>
          </w:p>
        </w:tc>
      </w:tr>
      <w:tr>
        <w:tc>
          <w:tcPr>
            <w:tcW w:type="dxa" w:w="5227"/>
          </w:tcPr>
          <w:p>
            <w:r>
              <w:t>PUR-AC-014</w:t>
            </w:r>
          </w:p>
        </w:tc>
        <w:tc>
          <w:tcPr>
            <w:tcW w:type="dxa" w:w="5227"/>
          </w:tcPr>
          <w:p>
            <w:r>
              <w:t>Migration is Phase-5-only and model is synchronized.</w:t>
            </w:r>
          </w:p>
        </w:tc>
      </w:tr>
      <w:tr>
        <w:tc>
          <w:tcPr>
            <w:tcW w:type="dxa" w:w="5227"/>
          </w:tcPr>
          <w:p>
            <w:r>
              <w:t>PUR-AC-015</w:t>
            </w:r>
          </w:p>
        </w:tc>
        <w:tc>
          <w:tcPr>
            <w:tcW w:type="dxa" w:w="5227"/>
          </w:tcPr>
          <w:p>
            <w:r>
              <w:t>US-PUR-001 scenarios pass end-to-end.</w:t>
            </w:r>
          </w:p>
        </w:tc>
      </w:tr>
      <w:tr>
        <w:tc>
          <w:tcPr>
            <w:tcW w:type="dxa" w:w="5227"/>
          </w:tcPr>
          <w:p>
            <w:r>
              <w:t>PUR-AC-016</w:t>
            </w:r>
          </w:p>
        </w:tc>
        <w:tc>
          <w:tcPr>
            <w:tcW w:type="dxa" w:w="5227"/>
          </w:tcPr>
          <w:p>
            <w:r>
              <w:t>All prior-phase regressions remain green.</w:t>
            </w:r>
          </w:p>
        </w:tc>
      </w:tr>
      <w:tr>
        <w:tc>
          <w:tcPr>
            <w:tcW w:type="dxa" w:w="5227"/>
          </w:tcPr>
          <w:p>
            <w:r>
              <w:t>PUR-AC-017</w:t>
            </w:r>
          </w:p>
        </w:tc>
        <w:tc>
          <w:tcPr>
            <w:tcW w:type="dxa" w:w="5227"/>
          </w:tcPr>
          <w:p>
            <w:r>
              <w:t>No later/out-of-scope modules are implemented.</w:t>
            </w:r>
          </w:p>
        </w:tc>
      </w:tr>
      <w:tr>
        <w:tc>
          <w:tcPr>
            <w:tcW w:type="dxa" w:w="5227"/>
          </w:tcPr>
          <w:p>
            <w:r>
              <w:t>PUR-AC-018</w:t>
            </w:r>
          </w:p>
        </w:tc>
        <w:tc>
          <w:tcPr>
            <w:tcW w:type="dxa" w:w="5227"/>
          </w:tcPr>
          <w:p>
            <w:r>
              <w:t>Every PUR-T test passes with 0 failed/0 skipped in final accepted run.</w:t>
            </w:r>
          </w:p>
        </w:tc>
      </w:tr>
    </w:tbl>
    <w:p>
      <w:pPr>
        <w:pStyle w:val="Heading1"/>
      </w:pPr>
      <w:r>
        <w:t>17.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5227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5227"/>
          </w:tcPr>
          <w:p>
            <w:r>
              <w:t>FR-PUR-001/002</w:t>
            </w:r>
          </w:p>
        </w:tc>
        <w:tc>
          <w:tcPr>
            <w:tcW w:type="dxa" w:w="5227"/>
          </w:tcPr>
          <w:p>
            <w:r>
              <w:t>§7/10/12; PUR-T-002–005; PUR-AC-001/002</w:t>
            </w:r>
          </w:p>
        </w:tc>
      </w:tr>
      <w:tr>
        <w:tc>
          <w:tcPr>
            <w:tcW w:type="dxa" w:w="5227"/>
          </w:tcPr>
          <w:p>
            <w:r>
              <w:t>FR-PUR-003/004/005</w:t>
            </w:r>
          </w:p>
        </w:tc>
        <w:tc>
          <w:tcPr>
            <w:tcW w:type="dxa" w:w="5227"/>
          </w:tcPr>
          <w:p>
            <w:r>
              <w:t>§7–8; PUR-T-007/008/010/011/017; PUR-AC-003–005</w:t>
            </w:r>
          </w:p>
        </w:tc>
      </w:tr>
      <w:tr>
        <w:tc>
          <w:tcPr>
            <w:tcW w:type="dxa" w:w="5227"/>
          </w:tcPr>
          <w:p>
            <w:r>
              <w:t>FR-PUR-006/007 + FR-STK-007</w:t>
            </w:r>
          </w:p>
        </w:tc>
        <w:tc>
          <w:tcPr>
            <w:tcW w:type="dxa" w:w="5227"/>
          </w:tcPr>
          <w:p>
            <w:r>
              <w:t>§9; PUR-T-008/009/012/016; PUR-AC-006/007/010</w:t>
            </w:r>
          </w:p>
        </w:tc>
      </w:tr>
      <w:tr>
        <w:tc>
          <w:tcPr>
            <w:tcW w:type="dxa" w:w="5227"/>
          </w:tcPr>
          <w:p>
            <w:r>
              <w:t>FR-PUR-008/009</w:t>
            </w:r>
          </w:p>
        </w:tc>
        <w:tc>
          <w:tcPr>
            <w:tcW w:type="dxa" w:w="5227"/>
          </w:tcPr>
          <w:p>
            <w:r>
              <w:t>§8–9; PUR-T-013–015; PUR-AC-008/009</w:t>
            </w:r>
          </w:p>
        </w:tc>
      </w:tr>
      <w:tr>
        <w:tc>
          <w:tcPr>
            <w:tcW w:type="dxa" w:w="5227"/>
          </w:tcPr>
          <w:p>
            <w:r>
              <w:t>US-PUR-001</w:t>
            </w:r>
          </w:p>
        </w:tc>
        <w:tc>
          <w:tcPr>
            <w:tcW w:type="dxa" w:w="5227"/>
          </w:tcPr>
          <w:p>
            <w:r>
              <w:t>PUR-T-008–012; PUR-AC-015</w:t>
            </w:r>
          </w:p>
        </w:tc>
      </w:tr>
      <w:tr>
        <w:tc>
          <w:tcPr>
            <w:tcW w:type="dxa" w:w="5227"/>
          </w:tcPr>
          <w:p>
            <w:r>
              <w:t>ARP-01 matrix</w:t>
            </w:r>
          </w:p>
        </w:tc>
        <w:tc>
          <w:tcPr>
            <w:tcW w:type="dxa" w:w="5227"/>
          </w:tcPr>
          <w:p>
            <w:r>
              <w:t>§11; PUR-T-002/006/018; PUR-AC-011</w:t>
            </w:r>
          </w:p>
        </w:tc>
      </w:tr>
      <w:tr>
        <w:tc>
          <w:tcPr>
            <w:tcW w:type="dxa" w:w="5227"/>
          </w:tcPr>
          <w:p>
            <w:r>
              <w:t>FR-ADM-007–009</w:t>
            </w:r>
          </w:p>
        </w:tc>
        <w:tc>
          <w:tcPr>
            <w:tcW w:type="dxa" w:w="5227"/>
          </w:tcPr>
          <w:p>
            <w:r>
              <w:t>§13; PUR-T-019; PUR-AC-012</w:t>
            </w:r>
          </w:p>
        </w:tc>
      </w:tr>
    </w:tbl>
    <w:p>
      <w:pPr>
        <w:pStyle w:val="Heading1"/>
      </w:pPr>
      <w:r>
        <w:t>18. Spec-Driven Workflow and Definition of Done</w:t>
      </w:r>
    </w:p>
    <w:p>
      <w:pPr>
        <w:pStyle w:val="ListNumber"/>
      </w:pPr>
      <w:r>
        <w:t>Read parent SRS purchasing/user-story sections, MD-01 v3, ARP-01 v3, INV-01 and this entire PUR-01.</w:t>
      </w:r>
    </w:p>
    <w:p>
      <w:pPr>
        <w:pStyle w:val="ListNumber"/>
      </w:pPr>
      <w:r>
        <w:t>Verify current build/test baseline.</w:t>
      </w:r>
    </w:p>
    <w:p>
      <w:pPr>
        <w:pStyle w:val="ListNumber"/>
      </w:pPr>
      <w:r>
        <w:t>Map every FR-PUR, PUR-T and PUR-AC item before coding.</w:t>
      </w:r>
    </w:p>
    <w:p>
      <w:pPr>
        <w:pStyle w:val="ListNumber"/>
      </w:pPr>
      <w:r>
        <w:t>Implement domain/persistence and slices incrementally, testing each substantial area.</w:t>
      </w:r>
    </w:p>
    <w:p>
      <w:pPr>
        <w:pStyle w:val="ListNumber"/>
      </w:pPr>
      <w:r>
        <w:t>Integrate GRN posting/cancellation with INV-01 in one transaction.</w:t>
      </w:r>
    </w:p>
    <w:p>
      <w:pPr>
        <w:pStyle w:val="ListNumber"/>
      </w:pPr>
      <w:r>
        <w:t>Generate/inspect migration and run real SQL Server tests.</w:t>
      </w:r>
    </w:p>
    <w:p>
      <w:pPr>
        <w:pStyle w:val="ListNumber"/>
      </w:pPr>
      <w:r>
        <w:t>Run complete solution regression suite.</w:t>
      </w:r>
    </w:p>
    <w:p>
      <w:pPr>
        <w:pStyle w:val="ListNumber"/>
      </w:pPr>
      <w:r>
        <w:t>Re-read PUR-01 and audit every requirement/test/acceptance criterion.</w:t>
      </w:r>
    </w:p>
    <w:p>
      <w:pPr>
        <w:pStyle w:val="ListNumber"/>
      </w:pPr>
      <w:r>
        <w:t>Fix defects and rerun affected verification.</w:t>
      </w:r>
    </w:p>
    <w:p>
      <w:pPr>
        <w:pStyle w:val="ListNumber"/>
      </w:pPr>
      <w:r>
        <w:t>Declare PHASE 5 / PUR-01 COMPLETE only when all criteria pass; do not begin Phase 6 until this gate is met.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JTradeERP Phase 5 - PUR-01 Final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b w:val="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