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2026年度国家自然科学基金面上项目申请要点（信息科学部）</w:t>
      </w:r>
    </w:p>
    <w:p>
      <w:r>
        <w:t>说明：本文件为测试“项目申报书智能体”而整理的申报指南摘编，依据2026年度国家自然科学基金集中申请的公开通知整理。标注“【测试假设】”的数值未在所依据的通知中给出，正式申报前须以国家自然科学基金委员会发布的《2026年度国家自然科学基金项目指南》原文为准。</w:t>
      </w:r>
    </w:p>
    <w:p>
      <w:pPr>
        <w:pStyle w:val="Heading1"/>
      </w:pPr>
      <w:r>
        <w:t>一、项目定位与资助目标</w:t>
      </w:r>
    </w:p>
    <w:p>
      <w:r>
        <w:t>面上项目支持从事基础研究的科学技术人员在科学基金资助范围内自主选题，开展创新性的科学研究，促进各学科均衡、协调和可持续发展。申请人应根据研究内容在“自由探索类基础研究”和“目标导向类基础研究”中选择一类研究属性。</w:t>
      </w:r>
    </w:p>
    <w:p>
      <w:pPr>
        <w:pStyle w:val="Heading1"/>
      </w:pPr>
      <w:r>
        <w:t>二、信息科学部资助范围</w:t>
      </w:r>
    </w:p>
    <w:p>
      <w:r>
        <w:t>信息科学部资助电子学与信息系统（F01）、计算机科学（F02）、自动化（F03）、半导体科学与信息器件（F04）、光学和光电子学（F05）、人工智能（F06）等领域的基础研究。申请前应查阅《科学部资助领域和注意事项》中相关学科的资助范围和要求。</w:t>
      </w:r>
    </w:p>
    <w:p>
      <w:r>
        <w:t>本次重点关注的研究方向：</w:t>
      </w:r>
    </w:p>
    <w:p>
      <w:pPr>
        <w:pStyle w:val="ListBullet"/>
      </w:pPr>
      <w:r>
        <w:t>计算机视觉与图像、视频处理的新理论与新方法</w:t>
      </w:r>
    </w:p>
    <w:p>
      <w:pPr>
        <w:pStyle w:val="ListBullet"/>
      </w:pPr>
      <w:r>
        <w:t>复杂环境下的智能感知、多媒体信息处理与分析</w:t>
      </w:r>
    </w:p>
    <w:p>
      <w:pPr>
        <w:pStyle w:val="ListBullet"/>
      </w:pPr>
      <w:r>
        <w:t>人工智能基础理论、可信与高效的深度学习方法</w:t>
      </w:r>
    </w:p>
    <w:p>
      <w:pPr>
        <w:pStyle w:val="ListBullet"/>
      </w:pPr>
      <w:r>
        <w:t>面向无人系统、移动终端等资源受限平台的智能计算</w:t>
      </w:r>
    </w:p>
    <w:p>
      <w:r>
        <w:t>申请代码应尽量选择到二级申请代码（4位数字），并准确填写“申请代码1”对应的研究方向和关键词。</w:t>
      </w:r>
    </w:p>
    <w:p>
      <w:pPr>
        <w:pStyle w:val="Heading1"/>
      </w:pPr>
      <w:r>
        <w:t>三、申请人条件</w:t>
      </w:r>
    </w:p>
    <w:p>
      <w:pPr>
        <w:pStyle w:val="ListBullet"/>
      </w:pPr>
      <w:r>
        <w:t>具有承担基础研究课题或者其他从事基础研究的经历；</w:t>
      </w:r>
    </w:p>
    <w:p>
      <w:pPr>
        <w:pStyle w:val="ListBullet"/>
      </w:pPr>
      <w:r>
        <w:t>具有高级专业技术职务（职称）或者具有博士学位，或者有2名与其研究领域相同、具有高级专业技术职务（职称）的科学技术人员推荐；</w:t>
      </w:r>
    </w:p>
    <w:p>
      <w:pPr>
        <w:pStyle w:val="ListBullet"/>
      </w:pPr>
      <w:r>
        <w:t>以博士学位申请的，博士学位证书授予日期须在2026年3月20日之前（答辩通过不等于取得学位证书）；</w:t>
      </w:r>
    </w:p>
    <w:p>
      <w:pPr>
        <w:pStyle w:val="ListBullet"/>
      </w:pPr>
      <w:r>
        <w:t>使用专家推荐信的，须使用2026年模板，两封推荐信须来自不同专家；</w:t>
      </w:r>
    </w:p>
    <w:p>
      <w:pPr>
        <w:pStyle w:val="ListBullet"/>
      </w:pPr>
      <w:r>
        <w:t>在站博士后可以申请面上项目；在职攻读研究生学位人员须经导师同意并通过受聘单位申请。</w:t>
      </w:r>
    </w:p>
    <w:p>
      <w:pPr>
        <w:pStyle w:val="Heading1"/>
      </w:pPr>
      <w:r>
        <w:t>四、限项规定</w:t>
      </w:r>
    </w:p>
    <w:p>
      <w:pPr>
        <w:pStyle w:val="ListBullet"/>
      </w:pPr>
      <w:r>
        <w:t>申请人同年只能申请1项同类型项目；</w:t>
      </w:r>
    </w:p>
    <w:p>
      <w:pPr>
        <w:pStyle w:val="ListBullet"/>
      </w:pPr>
      <w:r>
        <w:t>上年度获得面上项目资助的项目负责人，本年度不得作为申请人申请面上项目；</w:t>
      </w:r>
    </w:p>
    <w:p>
      <w:pPr>
        <w:pStyle w:val="ListBullet"/>
      </w:pPr>
      <w:r>
        <w:t>具有高级职称的人员，申请和承担面上、重点、联合基金等项目总数合计限为2项；</w:t>
      </w:r>
    </w:p>
    <w:p>
      <w:pPr>
        <w:pStyle w:val="ListBullet"/>
      </w:pPr>
      <w:r>
        <w:t>申请当年资助期满（2026年12月31日前及当日期满）的项目不计入限项。</w:t>
      </w:r>
    </w:p>
    <w:p>
      <w:pPr>
        <w:pStyle w:val="Heading1"/>
      </w:pPr>
      <w:r>
        <w:t>五、资助期限与资助强度</w:t>
      </w:r>
    </w:p>
    <w:p>
      <w:pPr>
        <w:pStyle w:val="ListBullet"/>
      </w:pPr>
      <w:r>
        <w:t>资助期限：4年【测试假设，按往年面上项目惯例，请以2026年指南核对】；</w:t>
      </w:r>
    </w:p>
    <w:p>
      <w:pPr>
        <w:pStyle w:val="ListBullet"/>
      </w:pPr>
      <w:r>
        <w:t>直接费用平均资助强度约为50万元/项，最高不超过60万元/项【测试假设，请以2026年指南核对】；</w:t>
      </w:r>
    </w:p>
    <w:p>
      <w:pPr>
        <w:pStyle w:val="ListBullet"/>
      </w:pPr>
      <w:r>
        <w:t>间接费用由自然科学基金委在项目获批后统一核定，申请时只编报直接费用预算。</w:t>
      </w:r>
    </w:p>
    <w:p>
      <w:pPr>
        <w:pStyle w:val="Heading1"/>
      </w:pPr>
      <w:r>
        <w:t>六、经费预算编制要求</w:t>
      </w:r>
    </w:p>
    <w:p>
      <w:pPr>
        <w:pStyle w:val="ListBullet"/>
      </w:pPr>
      <w:r>
        <w:t>面上项目为预算制项目，应结合平均资助强度和研究实际需要合理编制各科目预算；</w:t>
      </w:r>
    </w:p>
    <w:p>
      <w:pPr>
        <w:pStyle w:val="ListBullet"/>
      </w:pPr>
      <w:r>
        <w:t>直接费用按设备费、业务费、劳务费三类编制，各科目均无比例限制；</w:t>
      </w:r>
    </w:p>
    <w:p>
      <w:pPr>
        <w:pStyle w:val="ListBullet"/>
      </w:pPr>
      <w:r>
        <w:t>设备费：购置、试制、升级改造或租赁专用仪器设备的费用；计算类设备和软件工具可列入设备费，但不包括通用笔记本电脑；单价50万元及以上的设备须说明主要性能指标和技术参数；</w:t>
      </w:r>
    </w:p>
    <w:p>
      <w:pPr>
        <w:pStyle w:val="ListBullet"/>
      </w:pPr>
      <w:r>
        <w:t>业务费：材料费、测试化验加工费、燃料动力费、出版/文献/信息传播/知识产权事务费、会议/差旅/国际合作交流费等；</w:t>
      </w:r>
    </w:p>
    <w:p>
      <w:pPr>
        <w:pStyle w:val="ListBullet"/>
      </w:pPr>
      <w:r>
        <w:t>劳务费：支付给参与项目研究的研究生、博士后、访问学者及聘用研究人员等的劳务性费用，以及临时聘请咨询专家的费用（不得支付给参与本项目研究和管理的人员）；</w:t>
      </w:r>
    </w:p>
    <w:p>
      <w:pPr>
        <w:pStyle w:val="ListBullet"/>
      </w:pPr>
      <w:r>
        <w:t>每个科目应结合科研任务说明支出用途和测算依据；存在合作研究外拨资金的，须逐一说明合作单位承担的任务及外拨金额。</w:t>
      </w:r>
    </w:p>
    <w:p>
      <w:pPr>
        <w:pStyle w:val="Heading1"/>
      </w:pPr>
      <w:r>
        <w:t>七、申请书撰写要求</w:t>
      </w:r>
    </w:p>
    <w:p>
      <w:r>
        <w:t>申请书须使用2026年版撰写提纲，缺项可能在初审中不予受理。报告正文主要包括：</w:t>
      </w:r>
    </w:p>
    <w:p>
      <w:pPr>
        <w:pStyle w:val="ListBullet"/>
      </w:pPr>
      <w:r>
        <w:t>立项依据：研究意义、国内外研究现状及发展动态分析，附主要参考文献；</w:t>
      </w:r>
    </w:p>
    <w:p>
      <w:pPr>
        <w:pStyle w:val="ListBullet"/>
      </w:pPr>
      <w:r>
        <w:t>研究目标、研究内容和拟解决的关键科学问题；</w:t>
      </w:r>
    </w:p>
    <w:p>
      <w:pPr>
        <w:pStyle w:val="ListBullet"/>
      </w:pPr>
      <w:r>
        <w:t>拟采取的研究方案及可行性分析（包括研究方法、技术路线、实验手段、关键技术等）；</w:t>
      </w:r>
    </w:p>
    <w:p>
      <w:pPr>
        <w:pStyle w:val="ListBullet"/>
      </w:pPr>
      <w:r>
        <w:t>本项目的特色与创新之处；</w:t>
      </w:r>
    </w:p>
    <w:p>
      <w:pPr>
        <w:pStyle w:val="ListBullet"/>
      </w:pPr>
      <w:r>
        <w:t>年度研究计划及预期研究结果；</w:t>
      </w:r>
    </w:p>
    <w:p>
      <w:pPr>
        <w:pStyle w:val="ListBullet"/>
      </w:pPr>
      <w:r>
        <w:t>研究基础与工作条件；</w:t>
      </w:r>
    </w:p>
    <w:p>
      <w:pPr>
        <w:pStyle w:val="ListBullet"/>
      </w:pPr>
      <w:r>
        <w:t>经费申请说明（预算说明书）；</w:t>
      </w:r>
    </w:p>
    <w:p>
      <w:pPr>
        <w:pStyle w:val="ListBullet"/>
      </w:pPr>
      <w:r>
        <w:t>其他需要说明的情况。</w:t>
      </w:r>
    </w:p>
    <w:p>
      <w:r>
        <w:t>2026年起，主要参与者表格中不再列入学生，只在人数统计表中填写参与项目的研究生人数；预算中学生劳务费的测算人数宜与之一致。所有项目均为无纸化申请。</w:t>
      </w:r>
    </w:p>
    <w:p>
      <w:pPr>
        <w:pStyle w:val="Heading1"/>
      </w:pPr>
      <w:r>
        <w:t>八、科研诚信与人工智能使用要求</w:t>
      </w:r>
    </w:p>
    <w:p>
      <w:pPr>
        <w:pStyle w:val="ListBullet"/>
      </w:pPr>
      <w:r>
        <w:t>申请书应当由申请人本人撰写，严禁冒名申请、编造虚假信息、抄袭剽窃或委托第三方代写；</w:t>
      </w:r>
    </w:p>
    <w:p>
      <w:pPr>
        <w:pStyle w:val="ListBullet"/>
      </w:pPr>
      <w:r>
        <w:t>研究成果须如实列出全部作者及排序，不得虚假标注第一作者或通讯作者；</w:t>
      </w:r>
    </w:p>
    <w:p>
      <w:pPr>
        <w:pStyle w:val="ListBullet"/>
      </w:pPr>
      <w:r>
        <w:t>不得将相同或相近研究内容以不同项目类型、不同申请人或不同依托单位重复申请；</w:t>
      </w:r>
    </w:p>
    <w:p>
      <w:pPr>
        <w:pStyle w:val="ListBullet"/>
      </w:pPr>
      <w:r>
        <w:t>借助生成式人工智能跟踪研究动态、整理参考文献的，必须由人工核实生成信息和参考文献的真实性和准确性，如实声明使用情况并按规定标识；不得使用由生成式人工智能直接生成的申请书，不得使用未经核实的生成内容。</w:t>
      </w:r>
    </w:p>
    <w:p>
      <w:pPr>
        <w:pStyle w:val="Heading1"/>
      </w:pPr>
      <w:r>
        <w:t>九、评审要点</w:t>
      </w:r>
    </w:p>
    <w:p>
      <w:pPr>
        <w:pStyle w:val="ListBullet"/>
      </w:pPr>
      <w:r>
        <w:t>科学价值与研究意义：是否瞄准重要科学问题或国家重大需求；</w:t>
      </w:r>
    </w:p>
    <w:p>
      <w:pPr>
        <w:pStyle w:val="ListBullet"/>
      </w:pPr>
      <w:r>
        <w:t>创新性：学术思想和研究方法的新颖性；</w:t>
      </w:r>
    </w:p>
    <w:p>
      <w:pPr>
        <w:pStyle w:val="ListBullet"/>
      </w:pPr>
      <w:r>
        <w:t>研究方案可行性：研究内容、技术路线和年度计划是否合理可行；</w:t>
      </w:r>
    </w:p>
    <w:p>
      <w:pPr>
        <w:pStyle w:val="ListBullet"/>
      </w:pPr>
      <w:r>
        <w:t>研究基础与条件：申请人及团队的前期工作积累和研究条件；</w:t>
      </w:r>
    </w:p>
    <w:p>
      <w:pPr>
        <w:pStyle w:val="ListBullet"/>
      </w:pPr>
      <w:r>
        <w:t>经费预算的合理性。</w:t>
      </w:r>
    </w:p>
    <w:p>
      <w:pPr>
        <w:pStyle w:val="Heading1"/>
      </w:pPr>
      <w:r>
        <w:t>十、申请时间</w:t>
      </w:r>
    </w:p>
    <w:p>
      <w:r>
        <w:t>集中接收申请时间为2026年3月1日至2026年3月20日16时。申请人应在截止前通过科学基金网络信息系统提交正式版本申请书。</w:t>
      </w:r>
    </w:p>
    <w:p>
      <w:pPr>
        <w:pStyle w:val="Heading1"/>
      </w:pPr>
      <w:r>
        <w:t>资料来源</w:t>
      </w:r>
    </w:p>
    <w:p>
      <w:pPr>
        <w:pStyle w:val="ListBullet"/>
      </w:pPr>
      <w:r>
        <w:t>同济大学科学技术研究院《国家自然科学基金2026年申请注意事项》（2026年2月）</w:t>
      </w:r>
    </w:p>
    <w:p>
      <w:pPr>
        <w:pStyle w:val="ListBullet"/>
      </w:pPr>
      <w:r>
        <w:t>国家自然科学基金委员会官网 www.nsfc.gov.cn（《2026年度国家自然科学基金项目指南》及2026年版申报问答）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