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516BA" w14:textId="77777777" w:rsidR="00EC4E31" w:rsidRDefault="00EC4E31" w:rsidP="00AE6FC9">
      <w:pPr>
        <w:pStyle w:val="Title"/>
        <w:jc w:val="both"/>
        <w:rPr>
          <w:rFonts w:ascii="Times New Roman" w:hAnsi="Times New Roman" w:cs="Times New Roman"/>
          <w:b/>
          <w:bCs/>
          <w:sz w:val="40"/>
          <w:szCs w:val="40"/>
        </w:rPr>
      </w:pPr>
    </w:p>
    <w:p w14:paraId="1114FB5F" w14:textId="77777777" w:rsidR="00EC4E31" w:rsidRDefault="00EC4E31" w:rsidP="00AE6FC9">
      <w:pPr>
        <w:pStyle w:val="Title"/>
        <w:jc w:val="both"/>
        <w:rPr>
          <w:rFonts w:ascii="Times New Roman" w:hAnsi="Times New Roman" w:cs="Times New Roman"/>
          <w:b/>
          <w:bCs/>
          <w:sz w:val="40"/>
          <w:szCs w:val="40"/>
        </w:rPr>
      </w:pPr>
    </w:p>
    <w:p w14:paraId="1E2F6DBE" w14:textId="77777777" w:rsidR="00EC4E31" w:rsidRDefault="00EC4E31" w:rsidP="00AE6FC9">
      <w:pPr>
        <w:pStyle w:val="Title"/>
        <w:jc w:val="both"/>
        <w:rPr>
          <w:rFonts w:ascii="Times New Roman" w:hAnsi="Times New Roman" w:cs="Times New Roman"/>
          <w:b/>
          <w:bCs/>
          <w:sz w:val="40"/>
          <w:szCs w:val="40"/>
        </w:rPr>
      </w:pPr>
    </w:p>
    <w:p w14:paraId="1FD10B7C" w14:textId="77777777" w:rsidR="00EC4E31" w:rsidRDefault="00EC4E31" w:rsidP="00AE6FC9">
      <w:pPr>
        <w:pStyle w:val="Title"/>
        <w:jc w:val="both"/>
        <w:rPr>
          <w:rFonts w:ascii="Times New Roman" w:hAnsi="Times New Roman" w:cs="Times New Roman"/>
          <w:b/>
          <w:bCs/>
          <w:sz w:val="40"/>
          <w:szCs w:val="40"/>
        </w:rPr>
      </w:pPr>
    </w:p>
    <w:p w14:paraId="20EFE006" w14:textId="77777777" w:rsidR="00EC4E31" w:rsidRDefault="00EC4E31" w:rsidP="00AE6FC9">
      <w:pPr>
        <w:pStyle w:val="Title"/>
        <w:jc w:val="both"/>
        <w:rPr>
          <w:rFonts w:ascii="Times New Roman" w:hAnsi="Times New Roman" w:cs="Times New Roman"/>
          <w:b/>
          <w:bCs/>
          <w:sz w:val="40"/>
          <w:szCs w:val="40"/>
        </w:rPr>
      </w:pPr>
    </w:p>
    <w:p w14:paraId="0BED4C64" w14:textId="77777777" w:rsidR="00EC4E31" w:rsidRDefault="00EC4E31" w:rsidP="00AE6FC9">
      <w:pPr>
        <w:pStyle w:val="Title"/>
        <w:jc w:val="both"/>
        <w:rPr>
          <w:rFonts w:ascii="Times New Roman" w:hAnsi="Times New Roman" w:cs="Times New Roman"/>
          <w:b/>
          <w:bCs/>
          <w:sz w:val="40"/>
          <w:szCs w:val="40"/>
        </w:rPr>
      </w:pPr>
    </w:p>
    <w:p w14:paraId="54899985" w14:textId="77777777" w:rsidR="00EC4E31" w:rsidRDefault="00EC4E31" w:rsidP="00AE6FC9">
      <w:pPr>
        <w:pStyle w:val="Title"/>
        <w:jc w:val="both"/>
        <w:rPr>
          <w:rFonts w:ascii="Times New Roman" w:hAnsi="Times New Roman" w:cs="Times New Roman"/>
          <w:b/>
          <w:bCs/>
          <w:sz w:val="40"/>
          <w:szCs w:val="40"/>
        </w:rPr>
      </w:pPr>
    </w:p>
    <w:p w14:paraId="74D6E917" w14:textId="77777777" w:rsidR="00EC4E31" w:rsidRPr="00EC4E31" w:rsidRDefault="00EC4E31" w:rsidP="00EC4E31">
      <w:pPr>
        <w:pStyle w:val="Title"/>
        <w:jc w:val="center"/>
        <w:rPr>
          <w:rFonts w:ascii="Times New Roman" w:hAnsi="Times New Roman" w:cs="Times New Roman"/>
          <w:sz w:val="40"/>
          <w:szCs w:val="40"/>
        </w:rPr>
      </w:pPr>
    </w:p>
    <w:p w14:paraId="1EF1D8E3" w14:textId="77777777" w:rsidR="00EC4E31" w:rsidRDefault="00EC4E31" w:rsidP="00AE6FC9">
      <w:pPr>
        <w:pStyle w:val="Title"/>
        <w:jc w:val="both"/>
        <w:rPr>
          <w:rFonts w:ascii="Times New Roman" w:hAnsi="Times New Roman" w:cs="Times New Roman"/>
          <w:b/>
          <w:bCs/>
          <w:sz w:val="40"/>
          <w:szCs w:val="40"/>
        </w:rPr>
      </w:pPr>
    </w:p>
    <w:p w14:paraId="6E8515FE" w14:textId="77777777" w:rsidR="00EC4E31" w:rsidRDefault="00EC4E31" w:rsidP="00AE6FC9">
      <w:pPr>
        <w:pStyle w:val="Title"/>
        <w:jc w:val="both"/>
        <w:rPr>
          <w:rFonts w:ascii="Times New Roman" w:hAnsi="Times New Roman" w:cs="Times New Roman"/>
          <w:b/>
          <w:bCs/>
          <w:sz w:val="40"/>
          <w:szCs w:val="40"/>
        </w:rPr>
      </w:pPr>
    </w:p>
    <w:p w14:paraId="3EBA98BB" w14:textId="77777777" w:rsidR="00EC4E31" w:rsidRDefault="00EC4E31" w:rsidP="00AE6FC9">
      <w:pPr>
        <w:pStyle w:val="Title"/>
        <w:jc w:val="both"/>
        <w:rPr>
          <w:rFonts w:ascii="Times New Roman" w:hAnsi="Times New Roman" w:cs="Times New Roman"/>
          <w:b/>
          <w:bCs/>
          <w:sz w:val="40"/>
          <w:szCs w:val="40"/>
        </w:rPr>
      </w:pPr>
    </w:p>
    <w:p w14:paraId="71813603" w14:textId="77777777" w:rsidR="00EC4E31" w:rsidRDefault="00EC4E31" w:rsidP="00AE6FC9">
      <w:pPr>
        <w:pStyle w:val="Title"/>
        <w:jc w:val="both"/>
        <w:rPr>
          <w:rFonts w:ascii="Times New Roman" w:hAnsi="Times New Roman" w:cs="Times New Roman"/>
          <w:b/>
          <w:bCs/>
          <w:sz w:val="40"/>
          <w:szCs w:val="40"/>
        </w:rPr>
      </w:pPr>
    </w:p>
    <w:p w14:paraId="396452C1" w14:textId="77777777" w:rsidR="00EC4E31" w:rsidRDefault="00EC4E31" w:rsidP="00AE6FC9">
      <w:pPr>
        <w:pStyle w:val="Title"/>
        <w:jc w:val="both"/>
        <w:rPr>
          <w:rFonts w:ascii="Times New Roman" w:hAnsi="Times New Roman" w:cs="Times New Roman"/>
          <w:b/>
          <w:bCs/>
          <w:sz w:val="40"/>
          <w:szCs w:val="40"/>
        </w:rPr>
      </w:pPr>
    </w:p>
    <w:p w14:paraId="7B5A7044" w14:textId="77777777" w:rsidR="00EC4E31" w:rsidRDefault="00EC4E31" w:rsidP="00AE6FC9">
      <w:pPr>
        <w:pStyle w:val="Title"/>
        <w:jc w:val="both"/>
        <w:rPr>
          <w:rFonts w:ascii="Times New Roman" w:hAnsi="Times New Roman" w:cs="Times New Roman"/>
          <w:b/>
          <w:bCs/>
          <w:sz w:val="40"/>
          <w:szCs w:val="40"/>
        </w:rPr>
      </w:pPr>
    </w:p>
    <w:p w14:paraId="7603853A" w14:textId="0ED1E8CC" w:rsidR="00EC4E31" w:rsidRPr="00EC4E31" w:rsidRDefault="00EC4E31" w:rsidP="00EC4E31">
      <w:pPr>
        <w:pStyle w:val="Title"/>
        <w:jc w:val="center"/>
        <w:rPr>
          <w:rFonts w:ascii="Times New Roman" w:hAnsi="Times New Roman" w:cs="Times New Roman"/>
          <w:b/>
          <w:bCs/>
          <w:sz w:val="40"/>
          <w:szCs w:val="40"/>
        </w:rPr>
      </w:pPr>
      <w:r w:rsidRPr="00EC4E31">
        <w:rPr>
          <w:rFonts w:ascii="Times New Roman" w:hAnsi="Times New Roman" w:cs="Times New Roman"/>
          <w:b/>
          <w:bCs/>
        </w:rPr>
        <w:t>Personalized Medicine: Exploring the Genetic Basis of Drug Response</w:t>
      </w:r>
    </w:p>
    <w:p w14:paraId="23BDB103" w14:textId="77777777" w:rsidR="00EC4E31" w:rsidRDefault="00EC4E31" w:rsidP="00AE6FC9">
      <w:pPr>
        <w:pStyle w:val="Title"/>
        <w:jc w:val="both"/>
        <w:rPr>
          <w:rFonts w:ascii="Times New Roman" w:hAnsi="Times New Roman" w:cs="Times New Roman"/>
          <w:b/>
          <w:bCs/>
          <w:sz w:val="40"/>
          <w:szCs w:val="40"/>
        </w:rPr>
      </w:pPr>
    </w:p>
    <w:p w14:paraId="0EA2F0CC" w14:textId="77777777" w:rsidR="00EC4E31" w:rsidRDefault="00EC4E31" w:rsidP="00AE6FC9">
      <w:pPr>
        <w:pStyle w:val="Title"/>
        <w:jc w:val="both"/>
        <w:rPr>
          <w:rFonts w:ascii="Times New Roman" w:hAnsi="Times New Roman" w:cs="Times New Roman"/>
          <w:b/>
          <w:bCs/>
          <w:sz w:val="40"/>
          <w:szCs w:val="40"/>
        </w:rPr>
      </w:pPr>
    </w:p>
    <w:p w14:paraId="3E043B01" w14:textId="77777777" w:rsidR="00EC4E31" w:rsidRDefault="00EC4E31" w:rsidP="00AE6FC9">
      <w:pPr>
        <w:pStyle w:val="Title"/>
        <w:jc w:val="both"/>
        <w:rPr>
          <w:rFonts w:ascii="Times New Roman" w:hAnsi="Times New Roman" w:cs="Times New Roman"/>
          <w:b/>
          <w:bCs/>
          <w:sz w:val="40"/>
          <w:szCs w:val="40"/>
        </w:rPr>
      </w:pPr>
    </w:p>
    <w:p w14:paraId="2FB531D6" w14:textId="77777777" w:rsidR="00EC4E31" w:rsidRDefault="00EC4E31" w:rsidP="00AE6FC9">
      <w:pPr>
        <w:pStyle w:val="Title"/>
        <w:jc w:val="both"/>
        <w:rPr>
          <w:rFonts w:ascii="Times New Roman" w:hAnsi="Times New Roman" w:cs="Times New Roman"/>
          <w:b/>
          <w:bCs/>
          <w:sz w:val="40"/>
          <w:szCs w:val="40"/>
        </w:rPr>
      </w:pPr>
    </w:p>
    <w:p w14:paraId="6BA501E1" w14:textId="77777777" w:rsidR="00EC4E31" w:rsidRDefault="00EC4E31" w:rsidP="00AE6FC9">
      <w:pPr>
        <w:pStyle w:val="Title"/>
        <w:jc w:val="both"/>
        <w:rPr>
          <w:rFonts w:ascii="Times New Roman" w:hAnsi="Times New Roman" w:cs="Times New Roman"/>
          <w:b/>
          <w:bCs/>
          <w:sz w:val="40"/>
          <w:szCs w:val="40"/>
        </w:rPr>
      </w:pPr>
    </w:p>
    <w:p w14:paraId="7F61D616" w14:textId="77777777" w:rsidR="00EC4E31" w:rsidRDefault="00EC4E31" w:rsidP="00AE6FC9">
      <w:pPr>
        <w:pStyle w:val="Title"/>
        <w:jc w:val="both"/>
        <w:rPr>
          <w:rFonts w:ascii="Times New Roman" w:hAnsi="Times New Roman" w:cs="Times New Roman"/>
          <w:b/>
          <w:bCs/>
          <w:sz w:val="40"/>
          <w:szCs w:val="40"/>
        </w:rPr>
      </w:pPr>
    </w:p>
    <w:p w14:paraId="41D52BFB" w14:textId="77777777" w:rsidR="00EC4E31" w:rsidRDefault="00EC4E31" w:rsidP="00AE6FC9">
      <w:pPr>
        <w:pStyle w:val="Title"/>
        <w:jc w:val="both"/>
        <w:rPr>
          <w:rFonts w:ascii="Times New Roman" w:hAnsi="Times New Roman" w:cs="Times New Roman"/>
          <w:b/>
          <w:bCs/>
          <w:sz w:val="40"/>
          <w:szCs w:val="40"/>
        </w:rPr>
      </w:pPr>
    </w:p>
    <w:p w14:paraId="1FD7599B" w14:textId="77777777" w:rsidR="00EC4E31" w:rsidRDefault="00EC4E31" w:rsidP="00AE6FC9">
      <w:pPr>
        <w:pStyle w:val="Title"/>
        <w:jc w:val="both"/>
        <w:rPr>
          <w:rFonts w:ascii="Times New Roman" w:hAnsi="Times New Roman" w:cs="Times New Roman"/>
          <w:b/>
          <w:bCs/>
          <w:sz w:val="40"/>
          <w:szCs w:val="40"/>
        </w:rPr>
      </w:pPr>
    </w:p>
    <w:p w14:paraId="30C843D7" w14:textId="77777777" w:rsidR="00EC4E31" w:rsidRDefault="00EC4E31" w:rsidP="00AE6FC9">
      <w:pPr>
        <w:pStyle w:val="Title"/>
        <w:jc w:val="both"/>
        <w:rPr>
          <w:rFonts w:ascii="Times New Roman" w:hAnsi="Times New Roman" w:cs="Times New Roman"/>
          <w:b/>
          <w:bCs/>
          <w:sz w:val="40"/>
          <w:szCs w:val="40"/>
        </w:rPr>
      </w:pPr>
    </w:p>
    <w:p w14:paraId="721B0A01" w14:textId="77777777" w:rsidR="00EC4E31" w:rsidRDefault="00EC4E31" w:rsidP="00AE6FC9">
      <w:pPr>
        <w:pStyle w:val="Title"/>
        <w:jc w:val="both"/>
        <w:rPr>
          <w:rFonts w:ascii="Times New Roman" w:hAnsi="Times New Roman" w:cs="Times New Roman"/>
          <w:b/>
          <w:bCs/>
          <w:sz w:val="40"/>
          <w:szCs w:val="40"/>
        </w:rPr>
      </w:pPr>
    </w:p>
    <w:p w14:paraId="6552B51F" w14:textId="77777777" w:rsidR="00EC4E31" w:rsidRDefault="00EC4E31" w:rsidP="00AE6FC9">
      <w:pPr>
        <w:pStyle w:val="Title"/>
        <w:jc w:val="both"/>
        <w:rPr>
          <w:rFonts w:ascii="Times New Roman" w:hAnsi="Times New Roman" w:cs="Times New Roman"/>
          <w:b/>
          <w:bCs/>
          <w:sz w:val="40"/>
          <w:szCs w:val="40"/>
        </w:rPr>
      </w:pPr>
    </w:p>
    <w:p w14:paraId="3788558D" w14:textId="77777777" w:rsidR="00EC4E31" w:rsidRDefault="00EC4E31" w:rsidP="00AE6FC9">
      <w:pPr>
        <w:pStyle w:val="Title"/>
        <w:jc w:val="both"/>
        <w:rPr>
          <w:rFonts w:ascii="Times New Roman" w:hAnsi="Times New Roman" w:cs="Times New Roman"/>
          <w:b/>
          <w:bCs/>
          <w:sz w:val="40"/>
          <w:szCs w:val="40"/>
        </w:rPr>
      </w:pPr>
    </w:p>
    <w:p w14:paraId="2ABAA2EA" w14:textId="77777777" w:rsidR="00EC4E31" w:rsidRDefault="00EC4E31" w:rsidP="00AE6FC9">
      <w:pPr>
        <w:pStyle w:val="Title"/>
        <w:jc w:val="both"/>
        <w:rPr>
          <w:rFonts w:ascii="Times New Roman" w:hAnsi="Times New Roman" w:cs="Times New Roman"/>
          <w:b/>
          <w:bCs/>
          <w:sz w:val="40"/>
          <w:szCs w:val="40"/>
        </w:rPr>
      </w:pPr>
    </w:p>
    <w:p w14:paraId="2A05B29E" w14:textId="0446C9DC" w:rsidR="00F3784C" w:rsidRPr="00AE6FC9" w:rsidRDefault="001B21F3" w:rsidP="00AE6FC9">
      <w:pPr>
        <w:pStyle w:val="Title"/>
        <w:jc w:val="both"/>
        <w:rPr>
          <w:rFonts w:ascii="Times New Roman" w:hAnsi="Times New Roman" w:cs="Times New Roman"/>
          <w:b/>
          <w:bCs/>
          <w:sz w:val="40"/>
          <w:szCs w:val="40"/>
        </w:rPr>
      </w:pPr>
      <w:r w:rsidRPr="00AE6FC9">
        <w:rPr>
          <w:rFonts w:ascii="Times New Roman" w:hAnsi="Times New Roman" w:cs="Times New Roman"/>
          <w:b/>
          <w:bCs/>
          <w:sz w:val="40"/>
          <w:szCs w:val="40"/>
        </w:rPr>
        <w:lastRenderedPageBreak/>
        <w:t>Abstract</w:t>
      </w:r>
    </w:p>
    <w:p w14:paraId="52F142DB" w14:textId="77777777" w:rsidR="00F3784C" w:rsidRPr="00AE6FC9" w:rsidRDefault="00F3784C" w:rsidP="00AE6FC9">
      <w:pPr>
        <w:jc w:val="both"/>
        <w:rPr>
          <w:rFonts w:ascii="Times New Roman" w:hAnsi="Times New Roman" w:cs="Times New Roman"/>
        </w:rPr>
      </w:pPr>
    </w:p>
    <w:p w14:paraId="63AC89D0" w14:textId="71C13670"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This project aims to advance personalized medicine by integrating pharmacogenomic data into clinical decision-making to enhance drug efficacy and minimize adverse effects. The study leverages the Translational Pharmacogenetics Project (TPP) dataset to identify key genetic markers and develop predictive models for drug response. Despite the potential of pharmacogenomics to improve patient outcomes, its implementation in clinical practice remains limited due to challenges in data integration, interpretation, and application.</w:t>
      </w:r>
    </w:p>
    <w:p w14:paraId="61FDEED7" w14:textId="1C5254D6"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The research addresses this gap by focusing on three main objectives: identifying relevant genetic variations, </w:t>
      </w:r>
      <w:proofErr w:type="spellStart"/>
      <w:r w:rsidRPr="00AE6FC9">
        <w:rPr>
          <w:rFonts w:ascii="Times New Roman" w:hAnsi="Times New Roman" w:cs="Times New Roman"/>
          <w:sz w:val="24"/>
          <w:szCs w:val="24"/>
        </w:rPr>
        <w:t>analyzing</w:t>
      </w:r>
      <w:proofErr w:type="spellEnd"/>
      <w:r w:rsidRPr="00AE6FC9">
        <w:rPr>
          <w:rFonts w:ascii="Times New Roman" w:hAnsi="Times New Roman" w:cs="Times New Roman"/>
          <w:sz w:val="24"/>
          <w:szCs w:val="24"/>
        </w:rPr>
        <w:t xml:space="preserve"> drug response data, and developing predictive models. The project employs machine learning techniques, including random forests, support vector machines, and deep learning models, to predict individual drug responses based on genetic profiles.</w:t>
      </w:r>
    </w:p>
    <w:p w14:paraId="2995F946" w14:textId="1D8D49D2"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Key steps include data collection, preprocessing, exploratory data analysis, feature selection, model development, and validation. The study considers ethical and legal implications, ensuring compliance with data protection regulations and addressing issues of patient privacy and informed consent.</w:t>
      </w:r>
    </w:p>
    <w:p w14:paraId="0C3A30F9" w14:textId="5055B9FB"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By developing validated predictive models for drug response, this project aims to influence future clinical guidelines and policies. The expected outcomes include improved drug efficacy, reduced adverse reactions, and enhanced overall patient care. This research contributes to the advancement of precision medicine and lays the groundwork for future studies in pharmacogenomics as more genetic and clinical data become available.</w:t>
      </w:r>
    </w:p>
    <w:p w14:paraId="2F756972" w14:textId="77777777" w:rsidR="00F3784C" w:rsidRPr="00AE6FC9" w:rsidRDefault="00F3784C"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project's findings are expected to be of interest to both academic researchers and healthcare practitioners, potentially impacting clinical practice and paving the way for more widespread adoption of pharmacogenomic-guided treatment decisions.</w:t>
      </w:r>
    </w:p>
    <w:p w14:paraId="3BAC7DB4" w14:textId="77777777" w:rsidR="00F3784C" w:rsidRPr="00AE6FC9" w:rsidRDefault="00F3784C" w:rsidP="00AE6FC9">
      <w:pPr>
        <w:spacing w:line="360" w:lineRule="auto"/>
        <w:jc w:val="both"/>
        <w:rPr>
          <w:rFonts w:ascii="Times New Roman" w:hAnsi="Times New Roman" w:cs="Times New Roman"/>
          <w:sz w:val="24"/>
          <w:szCs w:val="24"/>
        </w:rPr>
      </w:pPr>
    </w:p>
    <w:p w14:paraId="57209A68" w14:textId="77777777" w:rsidR="00F3784C" w:rsidRPr="00AE6FC9" w:rsidRDefault="00F3784C" w:rsidP="00AE6FC9">
      <w:pPr>
        <w:spacing w:line="360" w:lineRule="auto"/>
        <w:jc w:val="both"/>
        <w:rPr>
          <w:rFonts w:ascii="Times New Roman" w:hAnsi="Times New Roman" w:cs="Times New Roman"/>
          <w:sz w:val="24"/>
          <w:szCs w:val="24"/>
        </w:rPr>
      </w:pPr>
    </w:p>
    <w:p w14:paraId="5EA23768" w14:textId="77777777" w:rsidR="005C6949" w:rsidRPr="00AE6FC9" w:rsidRDefault="005C6949" w:rsidP="00AE6FC9">
      <w:pPr>
        <w:spacing w:line="360" w:lineRule="auto"/>
        <w:jc w:val="both"/>
        <w:rPr>
          <w:rFonts w:ascii="Times New Roman" w:hAnsi="Times New Roman" w:cs="Times New Roman"/>
          <w:sz w:val="24"/>
          <w:szCs w:val="24"/>
        </w:rPr>
      </w:pPr>
    </w:p>
    <w:p w14:paraId="6F53A165" w14:textId="77777777" w:rsidR="00F3784C" w:rsidRPr="00AE6FC9" w:rsidRDefault="00F3784C" w:rsidP="00AE6FC9">
      <w:pPr>
        <w:spacing w:line="360" w:lineRule="auto"/>
        <w:jc w:val="both"/>
        <w:rPr>
          <w:rFonts w:ascii="Times New Roman" w:hAnsi="Times New Roman" w:cs="Times New Roman"/>
          <w:sz w:val="24"/>
          <w:szCs w:val="24"/>
        </w:rPr>
      </w:pPr>
    </w:p>
    <w:p w14:paraId="46A53F83" w14:textId="77777777" w:rsidR="00F3784C" w:rsidRPr="00AE6FC9" w:rsidRDefault="00F3784C" w:rsidP="00AE6FC9">
      <w:pPr>
        <w:pStyle w:val="Title"/>
        <w:spacing w:line="276" w:lineRule="auto"/>
        <w:jc w:val="both"/>
        <w:rPr>
          <w:rFonts w:ascii="Times New Roman" w:hAnsi="Times New Roman" w:cs="Times New Roman"/>
          <w:b/>
          <w:bCs/>
          <w:sz w:val="40"/>
          <w:szCs w:val="40"/>
        </w:rPr>
      </w:pPr>
      <w:r w:rsidRPr="00AE6FC9">
        <w:rPr>
          <w:rFonts w:ascii="Times New Roman" w:hAnsi="Times New Roman" w:cs="Times New Roman"/>
          <w:b/>
          <w:bCs/>
          <w:sz w:val="40"/>
          <w:szCs w:val="40"/>
        </w:rPr>
        <w:lastRenderedPageBreak/>
        <w:t>Declaration</w:t>
      </w:r>
    </w:p>
    <w:p w14:paraId="4C825E47" w14:textId="77777777" w:rsidR="00F3784C" w:rsidRPr="00AE6FC9" w:rsidRDefault="00F3784C" w:rsidP="00AE6FC9">
      <w:pPr>
        <w:jc w:val="both"/>
        <w:rPr>
          <w:rFonts w:ascii="Times New Roman" w:hAnsi="Times New Roman" w:cs="Times New Roman"/>
        </w:rPr>
      </w:pPr>
    </w:p>
    <w:p w14:paraId="4067B3E4" w14:textId="77777777" w:rsidR="00F3784C" w:rsidRPr="00AE6FC9" w:rsidRDefault="00F3784C" w:rsidP="00AE6FC9">
      <w:pPr>
        <w:spacing w:after="0"/>
        <w:jc w:val="both"/>
        <w:rPr>
          <w:rFonts w:ascii="Times New Roman" w:hAnsi="Times New Roman" w:cs="Times New Roman"/>
          <w:sz w:val="24"/>
          <w:szCs w:val="24"/>
        </w:rPr>
      </w:pPr>
      <w:r w:rsidRPr="00AE6FC9">
        <w:rPr>
          <w:rFonts w:ascii="Times New Roman" w:hAnsi="Times New Roman" w:cs="Times New Roman"/>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656D1375" w14:textId="77777777" w:rsidR="00F3784C" w:rsidRPr="00AE6FC9" w:rsidRDefault="00F3784C" w:rsidP="00AE6FC9">
      <w:pPr>
        <w:spacing w:after="0"/>
        <w:jc w:val="both"/>
        <w:rPr>
          <w:rFonts w:ascii="Times New Roman" w:hAnsi="Times New Roman" w:cs="Times New Roman"/>
          <w:sz w:val="24"/>
          <w:szCs w:val="24"/>
        </w:rPr>
      </w:pPr>
    </w:p>
    <w:p w14:paraId="24906358" w14:textId="77777777" w:rsidR="00F3784C" w:rsidRPr="00AE6FC9" w:rsidRDefault="00F3784C" w:rsidP="00AE6FC9">
      <w:pPr>
        <w:jc w:val="both"/>
        <w:rPr>
          <w:rFonts w:ascii="Times New Roman" w:hAnsi="Times New Roman" w:cs="Times New Roman"/>
          <w:sz w:val="24"/>
          <w:szCs w:val="24"/>
        </w:rPr>
      </w:pPr>
      <w:r w:rsidRPr="00AE6FC9">
        <w:rPr>
          <w:rFonts w:ascii="Times New Roman" w:hAnsi="Times New Roman" w:cs="Times New Roman"/>
          <w:sz w:val="24"/>
          <w:szCs w:val="24"/>
        </w:rPr>
        <w:t>I declare that this report describes the original work that has not been previously presented for the award of any other degree of any other institution.</w:t>
      </w:r>
    </w:p>
    <w:p w14:paraId="66F70624" w14:textId="77777777" w:rsidR="00F3784C" w:rsidRPr="00AE6FC9" w:rsidRDefault="00F3784C" w:rsidP="00AE6FC9">
      <w:pPr>
        <w:spacing w:line="360" w:lineRule="auto"/>
        <w:jc w:val="both"/>
        <w:rPr>
          <w:rFonts w:ascii="Times New Roman" w:hAnsi="Times New Roman" w:cs="Times New Roman"/>
          <w:sz w:val="24"/>
          <w:szCs w:val="24"/>
        </w:rPr>
      </w:pPr>
    </w:p>
    <w:p w14:paraId="465AFB9A" w14:textId="77777777" w:rsidR="00F3784C" w:rsidRPr="00AE6FC9" w:rsidRDefault="00F3784C" w:rsidP="00AE6FC9">
      <w:pPr>
        <w:jc w:val="both"/>
        <w:rPr>
          <w:rFonts w:ascii="Times New Roman" w:hAnsi="Times New Roman" w:cs="Times New Roman"/>
          <w:sz w:val="24"/>
          <w:szCs w:val="24"/>
        </w:rPr>
      </w:pPr>
    </w:p>
    <w:p w14:paraId="353BEB40" w14:textId="03CCB0F9" w:rsidR="001B21F3" w:rsidRPr="00AE6FC9" w:rsidRDefault="001B21F3" w:rsidP="00AE6FC9">
      <w:pPr>
        <w:jc w:val="both"/>
        <w:rPr>
          <w:rFonts w:ascii="Times New Roman" w:hAnsi="Times New Roman" w:cs="Times New Roman"/>
          <w:sz w:val="24"/>
          <w:szCs w:val="24"/>
        </w:rPr>
      </w:pPr>
    </w:p>
    <w:p w14:paraId="59F57C9A" w14:textId="77777777" w:rsidR="00F3784C" w:rsidRPr="00AE6FC9" w:rsidRDefault="00F3784C" w:rsidP="00AE6FC9">
      <w:pPr>
        <w:jc w:val="both"/>
        <w:rPr>
          <w:rFonts w:ascii="Times New Roman" w:hAnsi="Times New Roman" w:cs="Times New Roman"/>
          <w:sz w:val="24"/>
          <w:szCs w:val="24"/>
        </w:rPr>
      </w:pPr>
    </w:p>
    <w:p w14:paraId="2FAD5A50" w14:textId="77777777" w:rsidR="00F3784C" w:rsidRPr="00AE6FC9" w:rsidRDefault="00F3784C" w:rsidP="00AE6FC9">
      <w:pPr>
        <w:jc w:val="both"/>
        <w:rPr>
          <w:rFonts w:ascii="Times New Roman" w:hAnsi="Times New Roman" w:cs="Times New Roman"/>
          <w:sz w:val="24"/>
          <w:szCs w:val="24"/>
        </w:rPr>
      </w:pPr>
    </w:p>
    <w:p w14:paraId="30DAB65F" w14:textId="77777777" w:rsidR="00F3784C" w:rsidRPr="00AE6FC9" w:rsidRDefault="00F3784C" w:rsidP="00AE6FC9">
      <w:pPr>
        <w:jc w:val="both"/>
        <w:rPr>
          <w:rFonts w:ascii="Times New Roman" w:hAnsi="Times New Roman" w:cs="Times New Roman"/>
          <w:sz w:val="24"/>
          <w:szCs w:val="24"/>
        </w:rPr>
      </w:pPr>
    </w:p>
    <w:p w14:paraId="14BCCFDB" w14:textId="77777777" w:rsidR="00F3784C" w:rsidRPr="00AE6FC9" w:rsidRDefault="00F3784C" w:rsidP="00AE6FC9">
      <w:pPr>
        <w:jc w:val="both"/>
        <w:rPr>
          <w:rFonts w:ascii="Times New Roman" w:hAnsi="Times New Roman" w:cs="Times New Roman"/>
          <w:sz w:val="24"/>
          <w:szCs w:val="24"/>
        </w:rPr>
      </w:pPr>
    </w:p>
    <w:p w14:paraId="3492720B" w14:textId="77777777" w:rsidR="00F3784C" w:rsidRPr="00AE6FC9" w:rsidRDefault="00F3784C" w:rsidP="00AE6FC9">
      <w:pPr>
        <w:spacing w:after="0"/>
        <w:jc w:val="both"/>
        <w:rPr>
          <w:rFonts w:ascii="Times New Roman" w:hAnsi="Times New Roman" w:cs="Times New Roman"/>
          <w:b/>
          <w:bCs/>
          <w:sz w:val="24"/>
          <w:szCs w:val="24"/>
        </w:rPr>
      </w:pPr>
      <w:r w:rsidRPr="00AE6FC9">
        <w:rPr>
          <w:rFonts w:ascii="Times New Roman" w:hAnsi="Times New Roman" w:cs="Times New Roman"/>
          <w:b/>
          <w:bCs/>
          <w:sz w:val="24"/>
          <w:szCs w:val="24"/>
        </w:rPr>
        <w:t>Enter your name here</w:t>
      </w:r>
    </w:p>
    <w:p w14:paraId="565AD6FE" w14:textId="77777777" w:rsidR="00F3784C" w:rsidRPr="00AE6FC9" w:rsidRDefault="00F3784C" w:rsidP="00AE6FC9">
      <w:pPr>
        <w:spacing w:after="0"/>
        <w:jc w:val="both"/>
        <w:rPr>
          <w:rFonts w:ascii="Times New Roman" w:hAnsi="Times New Roman" w:cs="Times New Roman"/>
          <w:b/>
          <w:bCs/>
          <w:sz w:val="24"/>
          <w:szCs w:val="24"/>
        </w:rPr>
      </w:pPr>
    </w:p>
    <w:p w14:paraId="0A0321D2" w14:textId="77777777" w:rsidR="00F3784C" w:rsidRPr="00AE6FC9" w:rsidRDefault="00F3784C" w:rsidP="00AE6FC9">
      <w:pPr>
        <w:spacing w:after="0"/>
        <w:jc w:val="both"/>
        <w:rPr>
          <w:rFonts w:ascii="Times New Roman" w:hAnsi="Times New Roman" w:cs="Times New Roman"/>
          <w:sz w:val="24"/>
          <w:szCs w:val="24"/>
        </w:rPr>
      </w:pPr>
      <w:r w:rsidRPr="00AE6FC9">
        <w:rPr>
          <w:rFonts w:ascii="Times New Roman" w:hAnsi="Times New Roman" w:cs="Times New Roman"/>
          <w:b/>
          <w:bCs/>
          <w:sz w:val="24"/>
          <w:szCs w:val="24"/>
        </w:rPr>
        <w:t>Date:</w:t>
      </w:r>
      <w:r w:rsidRPr="00AE6FC9">
        <w:rPr>
          <w:rFonts w:ascii="Times New Roman" w:hAnsi="Times New Roman" w:cs="Times New Roman"/>
          <w:sz w:val="24"/>
          <w:szCs w:val="24"/>
        </w:rPr>
        <w:t xml:space="preserve"> Enter the date here</w:t>
      </w:r>
    </w:p>
    <w:p w14:paraId="5D2A2320" w14:textId="77777777" w:rsidR="00F3784C" w:rsidRPr="00AE6FC9" w:rsidRDefault="00F3784C" w:rsidP="00AE6FC9">
      <w:pPr>
        <w:jc w:val="both"/>
        <w:rPr>
          <w:rFonts w:ascii="Times New Roman" w:hAnsi="Times New Roman" w:cs="Times New Roman"/>
          <w:sz w:val="24"/>
          <w:szCs w:val="24"/>
        </w:rPr>
      </w:pPr>
    </w:p>
    <w:p w14:paraId="11B63C8E" w14:textId="77777777" w:rsidR="00F3784C" w:rsidRPr="00AE6FC9" w:rsidRDefault="00F3784C" w:rsidP="00AE6FC9">
      <w:pPr>
        <w:jc w:val="both"/>
        <w:rPr>
          <w:rFonts w:ascii="Times New Roman" w:hAnsi="Times New Roman" w:cs="Times New Roman"/>
          <w:sz w:val="24"/>
          <w:szCs w:val="24"/>
        </w:rPr>
      </w:pPr>
    </w:p>
    <w:p w14:paraId="3D849BBE" w14:textId="77777777" w:rsidR="00F3784C" w:rsidRPr="00AE6FC9" w:rsidRDefault="00F3784C" w:rsidP="00AE6FC9">
      <w:pPr>
        <w:spacing w:after="0"/>
        <w:jc w:val="both"/>
        <w:rPr>
          <w:rFonts w:ascii="Times New Roman" w:hAnsi="Times New Roman" w:cs="Times New Roman"/>
          <w:sz w:val="24"/>
          <w:szCs w:val="24"/>
        </w:rPr>
      </w:pPr>
      <w:r w:rsidRPr="00AE6FC9">
        <w:rPr>
          <w:rFonts w:ascii="Times New Roman" w:hAnsi="Times New Roman" w:cs="Times New Roman"/>
          <w:sz w:val="24"/>
          <w:szCs w:val="24"/>
        </w:rPr>
        <w:t>Signed (apply signature below)</w:t>
      </w:r>
    </w:p>
    <w:p w14:paraId="40C0BFA3" w14:textId="77777777" w:rsidR="00F3784C" w:rsidRPr="00AE6FC9" w:rsidRDefault="00F3784C" w:rsidP="00AE6FC9">
      <w:pPr>
        <w:jc w:val="both"/>
        <w:rPr>
          <w:rFonts w:ascii="Times New Roman" w:hAnsi="Times New Roman" w:cs="Times New Roman"/>
          <w:sz w:val="24"/>
          <w:szCs w:val="24"/>
        </w:rPr>
      </w:pPr>
    </w:p>
    <w:p w14:paraId="747366BF" w14:textId="77777777" w:rsidR="00F3784C" w:rsidRPr="00AE6FC9" w:rsidRDefault="00F3784C" w:rsidP="00AE6FC9">
      <w:pPr>
        <w:jc w:val="both"/>
        <w:rPr>
          <w:rFonts w:ascii="Times New Roman" w:hAnsi="Times New Roman" w:cs="Times New Roman"/>
          <w:sz w:val="24"/>
          <w:szCs w:val="24"/>
        </w:rPr>
      </w:pPr>
    </w:p>
    <w:p w14:paraId="60CE16B9" w14:textId="77777777" w:rsidR="00F3784C" w:rsidRPr="00AE6FC9" w:rsidRDefault="00F3784C" w:rsidP="00AE6FC9">
      <w:pPr>
        <w:jc w:val="both"/>
        <w:rPr>
          <w:rFonts w:ascii="Times New Roman" w:hAnsi="Times New Roman" w:cs="Times New Roman"/>
          <w:sz w:val="24"/>
          <w:szCs w:val="24"/>
        </w:rPr>
      </w:pPr>
    </w:p>
    <w:p w14:paraId="13041001" w14:textId="77777777" w:rsidR="00F3784C" w:rsidRPr="00AE6FC9" w:rsidRDefault="00F3784C" w:rsidP="00AE6FC9">
      <w:pPr>
        <w:jc w:val="both"/>
        <w:rPr>
          <w:rFonts w:ascii="Times New Roman" w:hAnsi="Times New Roman" w:cs="Times New Roman"/>
          <w:sz w:val="24"/>
          <w:szCs w:val="24"/>
        </w:rPr>
      </w:pPr>
    </w:p>
    <w:p w14:paraId="3824EB37" w14:textId="77777777" w:rsidR="00F3784C" w:rsidRPr="00AE6FC9" w:rsidRDefault="00F3784C" w:rsidP="00AE6FC9">
      <w:pPr>
        <w:jc w:val="both"/>
        <w:rPr>
          <w:rFonts w:ascii="Times New Roman" w:hAnsi="Times New Roman" w:cs="Times New Roman"/>
          <w:sz w:val="24"/>
          <w:szCs w:val="24"/>
        </w:rPr>
      </w:pPr>
    </w:p>
    <w:p w14:paraId="3B8DAC90" w14:textId="77777777" w:rsidR="00F3784C" w:rsidRPr="00AE6FC9" w:rsidRDefault="00F3784C" w:rsidP="00AE6FC9">
      <w:pPr>
        <w:jc w:val="both"/>
        <w:rPr>
          <w:rFonts w:ascii="Times New Roman" w:hAnsi="Times New Roman" w:cs="Times New Roman"/>
          <w:sz w:val="24"/>
          <w:szCs w:val="24"/>
        </w:rPr>
      </w:pPr>
    </w:p>
    <w:p w14:paraId="3D9FD431" w14:textId="77777777" w:rsidR="00F3784C" w:rsidRPr="00AE6FC9" w:rsidRDefault="00F3784C" w:rsidP="00AE6FC9">
      <w:pPr>
        <w:jc w:val="both"/>
        <w:rPr>
          <w:rFonts w:ascii="Times New Roman" w:hAnsi="Times New Roman" w:cs="Times New Roman"/>
          <w:sz w:val="24"/>
          <w:szCs w:val="24"/>
        </w:rPr>
      </w:pPr>
    </w:p>
    <w:p w14:paraId="7BE88718" w14:textId="77777777" w:rsidR="00F3784C" w:rsidRPr="00AE6FC9" w:rsidRDefault="00F3784C" w:rsidP="00AE6FC9">
      <w:pPr>
        <w:jc w:val="both"/>
        <w:rPr>
          <w:rFonts w:ascii="Times New Roman" w:hAnsi="Times New Roman" w:cs="Times New Roman"/>
          <w:sz w:val="24"/>
          <w:szCs w:val="24"/>
        </w:rPr>
      </w:pPr>
    </w:p>
    <w:p w14:paraId="1696D461" w14:textId="77777777" w:rsidR="00F3784C" w:rsidRPr="00AE6FC9" w:rsidRDefault="00F3784C" w:rsidP="00AE6FC9">
      <w:pPr>
        <w:jc w:val="both"/>
        <w:rPr>
          <w:rFonts w:ascii="Times New Roman" w:hAnsi="Times New Roman" w:cs="Times New Roman"/>
          <w:sz w:val="24"/>
          <w:szCs w:val="24"/>
        </w:rPr>
      </w:pPr>
    </w:p>
    <w:p w14:paraId="42A6157D" w14:textId="77777777" w:rsidR="00F3784C" w:rsidRPr="00AE6FC9" w:rsidRDefault="00F3784C" w:rsidP="00AE6FC9">
      <w:pPr>
        <w:jc w:val="both"/>
        <w:rPr>
          <w:rFonts w:ascii="Times New Roman" w:hAnsi="Times New Roman" w:cs="Times New Roman"/>
          <w:sz w:val="24"/>
          <w:szCs w:val="24"/>
        </w:rPr>
      </w:pPr>
    </w:p>
    <w:p w14:paraId="416174C3" w14:textId="77777777" w:rsidR="00F3784C" w:rsidRPr="00AE6FC9" w:rsidRDefault="00F3784C" w:rsidP="00AE6FC9">
      <w:pPr>
        <w:jc w:val="both"/>
        <w:rPr>
          <w:rFonts w:ascii="Times New Roman" w:hAnsi="Times New Roman" w:cs="Times New Roman"/>
          <w:sz w:val="24"/>
          <w:szCs w:val="24"/>
        </w:rPr>
      </w:pPr>
    </w:p>
    <w:p w14:paraId="481BAE37" w14:textId="77777777" w:rsidR="005C6949" w:rsidRPr="00AE6FC9" w:rsidRDefault="005C6949" w:rsidP="00AE6FC9">
      <w:pPr>
        <w:jc w:val="both"/>
        <w:rPr>
          <w:rFonts w:ascii="Times New Roman" w:hAnsi="Times New Roman" w:cs="Times New Roman"/>
          <w:sz w:val="24"/>
          <w:szCs w:val="24"/>
        </w:rPr>
      </w:pPr>
    </w:p>
    <w:p w14:paraId="749A5CDD" w14:textId="77777777" w:rsidR="00F3784C" w:rsidRPr="00AE6FC9" w:rsidRDefault="00F3784C" w:rsidP="00AE6FC9">
      <w:pPr>
        <w:pStyle w:val="Title"/>
        <w:jc w:val="both"/>
        <w:rPr>
          <w:rFonts w:ascii="Times New Roman" w:hAnsi="Times New Roman" w:cs="Times New Roman"/>
          <w:b/>
          <w:bCs/>
          <w:sz w:val="40"/>
          <w:szCs w:val="40"/>
        </w:rPr>
      </w:pPr>
      <w:r w:rsidRPr="00AE6FC9">
        <w:rPr>
          <w:rFonts w:ascii="Times New Roman" w:hAnsi="Times New Roman" w:cs="Times New Roman"/>
          <w:b/>
          <w:bCs/>
          <w:sz w:val="40"/>
          <w:szCs w:val="40"/>
        </w:rPr>
        <w:lastRenderedPageBreak/>
        <w:t>Acknowledgements</w:t>
      </w:r>
    </w:p>
    <w:p w14:paraId="60E97655" w14:textId="77777777" w:rsidR="00F3784C" w:rsidRPr="00AE6FC9" w:rsidRDefault="00F3784C" w:rsidP="00AE6FC9">
      <w:pPr>
        <w:jc w:val="both"/>
        <w:rPr>
          <w:rFonts w:ascii="Times New Roman" w:hAnsi="Times New Roman" w:cs="Times New Roman"/>
          <w:b/>
          <w:bCs/>
        </w:rPr>
      </w:pPr>
    </w:p>
    <w:p w14:paraId="094CA507" w14:textId="776D7204" w:rsidR="00F3784C" w:rsidRPr="00AE6FC9" w:rsidRDefault="00F3784C" w:rsidP="00AE6FC9">
      <w:pPr>
        <w:jc w:val="both"/>
        <w:rPr>
          <w:rFonts w:ascii="Times New Roman" w:hAnsi="Times New Roman" w:cs="Times New Roman"/>
          <w:color w:val="507BC8"/>
        </w:rPr>
      </w:pPr>
      <w:r w:rsidRPr="00AE6FC9">
        <w:rPr>
          <w:rFonts w:ascii="Times New Roman" w:hAnsi="Times New Roman" w:cs="Times New Roman"/>
          <w:color w:val="507BC8"/>
        </w:rPr>
        <w:t>Here it is customary to thank the people who have supported this work and your studies in general.  It is up to you who you thank!</w:t>
      </w:r>
    </w:p>
    <w:p w14:paraId="4B952B6A" w14:textId="77777777" w:rsidR="00F3784C" w:rsidRPr="00AE6FC9" w:rsidRDefault="00F3784C" w:rsidP="00AE6FC9">
      <w:pPr>
        <w:jc w:val="both"/>
        <w:rPr>
          <w:rFonts w:ascii="Times New Roman" w:hAnsi="Times New Roman" w:cs="Times New Roman"/>
          <w:color w:val="507BC8"/>
        </w:rPr>
      </w:pPr>
    </w:p>
    <w:p w14:paraId="46479764" w14:textId="77777777" w:rsidR="00F3784C" w:rsidRPr="00AE6FC9" w:rsidRDefault="00F3784C" w:rsidP="00AE6FC9">
      <w:pPr>
        <w:jc w:val="both"/>
        <w:rPr>
          <w:rFonts w:ascii="Times New Roman" w:hAnsi="Times New Roman" w:cs="Times New Roman"/>
          <w:color w:val="507BC8"/>
        </w:rPr>
      </w:pPr>
    </w:p>
    <w:p w14:paraId="496D9BBB" w14:textId="77777777" w:rsidR="00F3784C" w:rsidRPr="00AE6FC9" w:rsidRDefault="00F3784C" w:rsidP="00AE6FC9">
      <w:pPr>
        <w:jc w:val="both"/>
        <w:rPr>
          <w:rFonts w:ascii="Times New Roman" w:hAnsi="Times New Roman" w:cs="Times New Roman"/>
          <w:color w:val="507BC8"/>
        </w:rPr>
      </w:pPr>
    </w:p>
    <w:p w14:paraId="411419AE" w14:textId="77777777" w:rsidR="00F3784C" w:rsidRPr="00AE6FC9" w:rsidRDefault="00F3784C" w:rsidP="00AE6FC9">
      <w:pPr>
        <w:jc w:val="both"/>
        <w:rPr>
          <w:rFonts w:ascii="Times New Roman" w:hAnsi="Times New Roman" w:cs="Times New Roman"/>
          <w:color w:val="507BC8"/>
        </w:rPr>
      </w:pPr>
    </w:p>
    <w:p w14:paraId="55D41BF0" w14:textId="77777777" w:rsidR="00F3784C" w:rsidRPr="00AE6FC9" w:rsidRDefault="00F3784C" w:rsidP="00AE6FC9">
      <w:pPr>
        <w:jc w:val="both"/>
        <w:rPr>
          <w:rFonts w:ascii="Times New Roman" w:hAnsi="Times New Roman" w:cs="Times New Roman"/>
          <w:color w:val="507BC8"/>
        </w:rPr>
      </w:pPr>
    </w:p>
    <w:p w14:paraId="5AFA61B5" w14:textId="77777777" w:rsidR="00F3784C" w:rsidRPr="00AE6FC9" w:rsidRDefault="00F3784C" w:rsidP="00AE6FC9">
      <w:pPr>
        <w:jc w:val="both"/>
        <w:rPr>
          <w:rFonts w:ascii="Times New Roman" w:hAnsi="Times New Roman" w:cs="Times New Roman"/>
          <w:color w:val="507BC8"/>
        </w:rPr>
      </w:pPr>
    </w:p>
    <w:p w14:paraId="0E2E5E44" w14:textId="77777777" w:rsidR="00F3784C" w:rsidRPr="00AE6FC9" w:rsidRDefault="00F3784C" w:rsidP="00AE6FC9">
      <w:pPr>
        <w:jc w:val="both"/>
        <w:rPr>
          <w:rFonts w:ascii="Times New Roman" w:hAnsi="Times New Roman" w:cs="Times New Roman"/>
          <w:color w:val="507BC8"/>
        </w:rPr>
      </w:pPr>
    </w:p>
    <w:p w14:paraId="58AE3103" w14:textId="77777777" w:rsidR="00F3784C" w:rsidRPr="00AE6FC9" w:rsidRDefault="00F3784C" w:rsidP="00AE6FC9">
      <w:pPr>
        <w:jc w:val="both"/>
        <w:rPr>
          <w:rFonts w:ascii="Times New Roman" w:hAnsi="Times New Roman" w:cs="Times New Roman"/>
          <w:color w:val="507BC8"/>
        </w:rPr>
      </w:pPr>
    </w:p>
    <w:p w14:paraId="31783A0F" w14:textId="77777777" w:rsidR="00F3784C" w:rsidRPr="00AE6FC9" w:rsidRDefault="00F3784C" w:rsidP="00AE6FC9">
      <w:pPr>
        <w:jc w:val="both"/>
        <w:rPr>
          <w:rFonts w:ascii="Times New Roman" w:hAnsi="Times New Roman" w:cs="Times New Roman"/>
          <w:color w:val="507BC8"/>
        </w:rPr>
      </w:pPr>
    </w:p>
    <w:p w14:paraId="0A0F0F43" w14:textId="77777777" w:rsidR="00F3784C" w:rsidRPr="00AE6FC9" w:rsidRDefault="00F3784C" w:rsidP="00AE6FC9">
      <w:pPr>
        <w:jc w:val="both"/>
        <w:rPr>
          <w:rFonts w:ascii="Times New Roman" w:hAnsi="Times New Roman" w:cs="Times New Roman"/>
          <w:color w:val="507BC8"/>
        </w:rPr>
      </w:pPr>
    </w:p>
    <w:p w14:paraId="073495AC" w14:textId="77777777" w:rsidR="00F3784C" w:rsidRPr="00AE6FC9" w:rsidRDefault="00F3784C" w:rsidP="00AE6FC9">
      <w:pPr>
        <w:jc w:val="both"/>
        <w:rPr>
          <w:rFonts w:ascii="Times New Roman" w:hAnsi="Times New Roman" w:cs="Times New Roman"/>
          <w:color w:val="507BC8"/>
        </w:rPr>
      </w:pPr>
    </w:p>
    <w:p w14:paraId="51C2342E" w14:textId="77777777" w:rsidR="00F3784C" w:rsidRPr="00AE6FC9" w:rsidRDefault="00F3784C" w:rsidP="00AE6FC9">
      <w:pPr>
        <w:jc w:val="both"/>
        <w:rPr>
          <w:rFonts w:ascii="Times New Roman" w:hAnsi="Times New Roman" w:cs="Times New Roman"/>
          <w:color w:val="507BC8"/>
        </w:rPr>
      </w:pPr>
    </w:p>
    <w:p w14:paraId="3CBA1465" w14:textId="77777777" w:rsidR="00F3784C" w:rsidRPr="00AE6FC9" w:rsidRDefault="00F3784C" w:rsidP="00AE6FC9">
      <w:pPr>
        <w:jc w:val="both"/>
        <w:rPr>
          <w:rFonts w:ascii="Times New Roman" w:hAnsi="Times New Roman" w:cs="Times New Roman"/>
          <w:color w:val="507BC8"/>
        </w:rPr>
      </w:pPr>
    </w:p>
    <w:p w14:paraId="17D36499" w14:textId="77777777" w:rsidR="00F3784C" w:rsidRPr="00AE6FC9" w:rsidRDefault="00F3784C" w:rsidP="00AE6FC9">
      <w:pPr>
        <w:jc w:val="both"/>
        <w:rPr>
          <w:rFonts w:ascii="Times New Roman" w:hAnsi="Times New Roman" w:cs="Times New Roman"/>
          <w:color w:val="507BC8"/>
        </w:rPr>
      </w:pPr>
    </w:p>
    <w:p w14:paraId="2274D4F8" w14:textId="77777777" w:rsidR="00F3784C" w:rsidRPr="00AE6FC9" w:rsidRDefault="00F3784C" w:rsidP="00AE6FC9">
      <w:pPr>
        <w:jc w:val="both"/>
        <w:rPr>
          <w:rFonts w:ascii="Times New Roman" w:hAnsi="Times New Roman" w:cs="Times New Roman"/>
          <w:color w:val="507BC8"/>
        </w:rPr>
      </w:pPr>
    </w:p>
    <w:p w14:paraId="5F51D86E" w14:textId="77777777" w:rsidR="00F3784C" w:rsidRPr="00AE6FC9" w:rsidRDefault="00F3784C" w:rsidP="00AE6FC9">
      <w:pPr>
        <w:jc w:val="both"/>
        <w:rPr>
          <w:rFonts w:ascii="Times New Roman" w:hAnsi="Times New Roman" w:cs="Times New Roman"/>
          <w:color w:val="507BC8"/>
        </w:rPr>
      </w:pPr>
    </w:p>
    <w:p w14:paraId="3EF1D7B1" w14:textId="77777777" w:rsidR="00F3784C" w:rsidRPr="00AE6FC9" w:rsidRDefault="00F3784C" w:rsidP="00AE6FC9">
      <w:pPr>
        <w:jc w:val="both"/>
        <w:rPr>
          <w:rFonts w:ascii="Times New Roman" w:hAnsi="Times New Roman" w:cs="Times New Roman"/>
          <w:color w:val="507BC8"/>
        </w:rPr>
      </w:pPr>
    </w:p>
    <w:p w14:paraId="30A1ACBC" w14:textId="77777777" w:rsidR="00F3784C" w:rsidRPr="00AE6FC9" w:rsidRDefault="00F3784C" w:rsidP="00AE6FC9">
      <w:pPr>
        <w:jc w:val="both"/>
        <w:rPr>
          <w:rFonts w:ascii="Times New Roman" w:hAnsi="Times New Roman" w:cs="Times New Roman"/>
          <w:color w:val="507BC8"/>
        </w:rPr>
      </w:pPr>
    </w:p>
    <w:p w14:paraId="6D92D85A" w14:textId="77777777" w:rsidR="00F3784C" w:rsidRPr="00AE6FC9" w:rsidRDefault="00F3784C" w:rsidP="00AE6FC9">
      <w:pPr>
        <w:jc w:val="both"/>
        <w:rPr>
          <w:rFonts w:ascii="Times New Roman" w:hAnsi="Times New Roman" w:cs="Times New Roman"/>
          <w:color w:val="507BC8"/>
        </w:rPr>
      </w:pPr>
    </w:p>
    <w:p w14:paraId="799E4875" w14:textId="77777777" w:rsidR="00F3784C" w:rsidRPr="00AE6FC9" w:rsidRDefault="00F3784C" w:rsidP="00AE6FC9">
      <w:pPr>
        <w:jc w:val="both"/>
        <w:rPr>
          <w:rFonts w:ascii="Times New Roman" w:hAnsi="Times New Roman" w:cs="Times New Roman"/>
          <w:color w:val="507BC8"/>
        </w:rPr>
      </w:pPr>
    </w:p>
    <w:p w14:paraId="0C4E5368" w14:textId="77777777" w:rsidR="00F3784C" w:rsidRPr="00AE6FC9" w:rsidRDefault="00F3784C" w:rsidP="00AE6FC9">
      <w:pPr>
        <w:jc w:val="both"/>
        <w:rPr>
          <w:rFonts w:ascii="Times New Roman" w:hAnsi="Times New Roman" w:cs="Times New Roman"/>
          <w:color w:val="507BC8"/>
        </w:rPr>
      </w:pPr>
    </w:p>
    <w:p w14:paraId="10838AF4" w14:textId="77777777" w:rsidR="00F3784C" w:rsidRPr="00AE6FC9" w:rsidRDefault="00F3784C" w:rsidP="00AE6FC9">
      <w:pPr>
        <w:jc w:val="both"/>
        <w:rPr>
          <w:rFonts w:ascii="Times New Roman" w:hAnsi="Times New Roman" w:cs="Times New Roman"/>
          <w:color w:val="507BC8"/>
        </w:rPr>
      </w:pPr>
    </w:p>
    <w:p w14:paraId="587A2493" w14:textId="77777777" w:rsidR="00F3784C" w:rsidRPr="00AE6FC9" w:rsidRDefault="00F3784C" w:rsidP="00AE6FC9">
      <w:pPr>
        <w:jc w:val="both"/>
        <w:rPr>
          <w:rFonts w:ascii="Times New Roman" w:hAnsi="Times New Roman" w:cs="Times New Roman"/>
          <w:color w:val="507BC8"/>
        </w:rPr>
      </w:pPr>
    </w:p>
    <w:p w14:paraId="26E9A2F2" w14:textId="77777777" w:rsidR="00F3784C" w:rsidRPr="00AE6FC9" w:rsidRDefault="00F3784C" w:rsidP="00AE6FC9">
      <w:pPr>
        <w:jc w:val="both"/>
        <w:rPr>
          <w:rFonts w:ascii="Times New Roman" w:hAnsi="Times New Roman" w:cs="Times New Roman"/>
          <w:color w:val="507BC8"/>
        </w:rPr>
      </w:pPr>
    </w:p>
    <w:p w14:paraId="29A50EF9" w14:textId="77777777" w:rsidR="00F3784C" w:rsidRPr="00AE6FC9" w:rsidRDefault="00F3784C" w:rsidP="00AE6FC9">
      <w:pPr>
        <w:jc w:val="both"/>
        <w:rPr>
          <w:rFonts w:ascii="Times New Roman" w:hAnsi="Times New Roman" w:cs="Times New Roman"/>
          <w:color w:val="507BC8"/>
        </w:rPr>
      </w:pPr>
    </w:p>
    <w:p w14:paraId="6E7B7547" w14:textId="77777777" w:rsidR="00F3784C" w:rsidRPr="00AE6FC9" w:rsidRDefault="00F3784C" w:rsidP="00AE6FC9">
      <w:pPr>
        <w:jc w:val="both"/>
        <w:rPr>
          <w:rFonts w:ascii="Times New Roman" w:hAnsi="Times New Roman" w:cs="Times New Roman"/>
          <w:color w:val="507BC8"/>
        </w:rPr>
      </w:pPr>
    </w:p>
    <w:p w14:paraId="3B59BF03" w14:textId="77777777" w:rsidR="00F3784C" w:rsidRPr="00AE6FC9" w:rsidRDefault="00F3784C" w:rsidP="00AE6FC9">
      <w:pPr>
        <w:jc w:val="both"/>
        <w:rPr>
          <w:rFonts w:ascii="Times New Roman" w:hAnsi="Times New Roman" w:cs="Times New Roman"/>
          <w:color w:val="507BC8"/>
        </w:rPr>
      </w:pPr>
    </w:p>
    <w:sdt>
      <w:sdtPr>
        <w:rPr>
          <w:rFonts w:ascii="Times New Roman" w:eastAsiaTheme="minorHAnsi" w:hAnsi="Times New Roman" w:cs="Times New Roman"/>
          <w:color w:val="auto"/>
          <w:sz w:val="22"/>
          <w:szCs w:val="22"/>
          <w:lang w:val="en-GB"/>
        </w:rPr>
        <w:id w:val="1442903594"/>
        <w:docPartObj>
          <w:docPartGallery w:val="Table of Contents"/>
          <w:docPartUnique/>
        </w:docPartObj>
      </w:sdtPr>
      <w:sdtContent>
        <w:p w14:paraId="5E5D6F79" w14:textId="77777777" w:rsidR="00F3784C" w:rsidRPr="00AE6FC9" w:rsidRDefault="00F3784C" w:rsidP="00AE6FC9">
          <w:pPr>
            <w:pStyle w:val="TOCHeading"/>
            <w:jc w:val="both"/>
            <w:rPr>
              <w:rStyle w:val="TitleChar"/>
              <w:rFonts w:ascii="Times New Roman" w:hAnsi="Times New Roman" w:cs="Times New Roman"/>
              <w:b/>
              <w:bCs/>
              <w:color w:val="000000" w:themeColor="text1"/>
              <w:sz w:val="40"/>
              <w:szCs w:val="40"/>
            </w:rPr>
          </w:pPr>
          <w:r w:rsidRPr="00AE6FC9">
            <w:rPr>
              <w:rStyle w:val="TitleChar"/>
              <w:rFonts w:ascii="Times New Roman" w:hAnsi="Times New Roman" w:cs="Times New Roman"/>
              <w:b/>
              <w:bCs/>
              <w:color w:val="000000" w:themeColor="text1"/>
              <w:sz w:val="40"/>
              <w:szCs w:val="40"/>
            </w:rPr>
            <w:t>Table of Contents</w:t>
          </w:r>
        </w:p>
        <w:p w14:paraId="418A5BD5" w14:textId="77777777" w:rsidR="00F3784C" w:rsidRPr="00AE6FC9" w:rsidRDefault="00F3784C" w:rsidP="00AE6FC9">
          <w:pPr>
            <w:pStyle w:val="TOC1"/>
            <w:tabs>
              <w:tab w:val="left" w:pos="435"/>
              <w:tab w:val="right" w:leader="dot" w:pos="9015"/>
            </w:tabs>
            <w:jc w:val="both"/>
            <w:rPr>
              <w:rStyle w:val="Hyperlink"/>
              <w:rFonts w:ascii="Times New Roman" w:hAnsi="Times New Roman" w:cs="Times New Roman"/>
              <w:noProof/>
              <w:lang w:eastAsia="ja-JP"/>
            </w:rPr>
          </w:pPr>
          <w:r w:rsidRPr="00AE6FC9">
            <w:rPr>
              <w:rFonts w:ascii="Times New Roman" w:hAnsi="Times New Roman" w:cs="Times New Roman"/>
            </w:rPr>
            <w:fldChar w:fldCharType="begin"/>
          </w:r>
          <w:r w:rsidRPr="00AE6FC9">
            <w:rPr>
              <w:rFonts w:ascii="Times New Roman" w:hAnsi="Times New Roman" w:cs="Times New Roman"/>
            </w:rPr>
            <w:instrText>TOC \o "1-3" \h \z \u</w:instrText>
          </w:r>
          <w:r w:rsidRPr="00AE6FC9">
            <w:rPr>
              <w:rFonts w:ascii="Times New Roman" w:hAnsi="Times New Roman" w:cs="Times New Roman"/>
            </w:rPr>
            <w:fldChar w:fldCharType="separate"/>
          </w:r>
          <w:hyperlink w:anchor="_Toc927214740">
            <w:r w:rsidRPr="00AE6FC9">
              <w:rPr>
                <w:rStyle w:val="Hyperlink"/>
                <w:rFonts w:ascii="Times New Roman" w:hAnsi="Times New Roman" w:cs="Times New Roman"/>
              </w:rPr>
              <w:t>1.</w:t>
            </w:r>
            <w:r w:rsidRPr="00AE6FC9">
              <w:rPr>
                <w:rFonts w:ascii="Times New Roman" w:hAnsi="Times New Roman" w:cs="Times New Roman"/>
              </w:rPr>
              <w:tab/>
            </w:r>
            <w:r w:rsidRPr="00AE6FC9">
              <w:rPr>
                <w:rStyle w:val="Hyperlink"/>
                <w:rFonts w:ascii="Times New Roman" w:hAnsi="Times New Roman" w:cs="Times New Roman"/>
              </w:rPr>
              <w:t>Introduction</w:t>
            </w:r>
            <w:r w:rsidRPr="00AE6FC9">
              <w:rPr>
                <w:rFonts w:ascii="Times New Roman" w:hAnsi="Times New Roman" w:cs="Times New Roman"/>
              </w:rPr>
              <w:tab/>
            </w:r>
            <w:r w:rsidRPr="00AE6FC9">
              <w:rPr>
                <w:rFonts w:ascii="Times New Roman" w:hAnsi="Times New Roman" w:cs="Times New Roman"/>
              </w:rPr>
              <w:fldChar w:fldCharType="begin"/>
            </w:r>
            <w:r w:rsidRPr="00AE6FC9">
              <w:rPr>
                <w:rFonts w:ascii="Times New Roman" w:hAnsi="Times New Roman" w:cs="Times New Roman"/>
              </w:rPr>
              <w:instrText>PAGEREF _Toc927214740 \h</w:instrText>
            </w:r>
            <w:r w:rsidRPr="00AE6FC9">
              <w:rPr>
                <w:rFonts w:ascii="Times New Roman" w:hAnsi="Times New Roman" w:cs="Times New Roman"/>
              </w:rPr>
            </w:r>
            <w:r w:rsidRPr="00AE6FC9">
              <w:rPr>
                <w:rFonts w:ascii="Times New Roman" w:hAnsi="Times New Roman" w:cs="Times New Roman"/>
              </w:rPr>
              <w:fldChar w:fldCharType="separate"/>
            </w:r>
            <w:r w:rsidRPr="00AE6FC9">
              <w:rPr>
                <w:rStyle w:val="Hyperlink"/>
                <w:rFonts w:ascii="Times New Roman" w:hAnsi="Times New Roman" w:cs="Times New Roman"/>
              </w:rPr>
              <w:t>7</w:t>
            </w:r>
            <w:r w:rsidRPr="00AE6FC9">
              <w:rPr>
                <w:rFonts w:ascii="Times New Roman" w:hAnsi="Times New Roman" w:cs="Times New Roman"/>
              </w:rPr>
              <w:fldChar w:fldCharType="end"/>
            </w:r>
          </w:hyperlink>
        </w:p>
        <w:p w14:paraId="73F1E347"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522749298">
            <w:r w:rsidR="00F3784C" w:rsidRPr="00AE6FC9">
              <w:rPr>
                <w:rStyle w:val="Hyperlink"/>
                <w:rFonts w:ascii="Times New Roman" w:hAnsi="Times New Roman" w:cs="Times New Roman"/>
              </w:rPr>
              <w:t>Research Question or Problem statement</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_Toc522749298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21A90006"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1298644285">
            <w:r w:rsidR="00F3784C" w:rsidRPr="00AE6FC9">
              <w:rPr>
                <w:rStyle w:val="Hyperlink"/>
                <w:rFonts w:ascii="Times New Roman" w:hAnsi="Times New Roman" w:cs="Times New Roman"/>
              </w:rPr>
              <w:t>Aims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_Toc1298644285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6B72A8F0"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198637622">
            <w:r w:rsidR="00F3784C" w:rsidRPr="00AE6FC9">
              <w:rPr>
                <w:rStyle w:val="Hyperlink"/>
                <w:rFonts w:ascii="Times New Roman" w:hAnsi="Times New Roman" w:cs="Times New Roman"/>
              </w:rPr>
              <w:t>Objectives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_Toc198637622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28C7F953"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960797214">
            <w:r w:rsidR="00F3784C" w:rsidRPr="00AE6FC9">
              <w:rPr>
                <w:rStyle w:val="Hyperlink"/>
                <w:rFonts w:ascii="Times New Roman" w:hAnsi="Times New Roman" w:cs="Times New Roman"/>
              </w:rPr>
              <w:t>Legal, Social, Ethical and Professional Considerations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_Toc960797214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1AB49BA1"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273743648">
            <w:r w:rsidR="00F3784C" w:rsidRPr="00AE6FC9">
              <w:rPr>
                <w:rStyle w:val="Hyperlink"/>
                <w:rFonts w:ascii="Times New Roman" w:hAnsi="Times New Roman" w:cs="Times New Roman"/>
              </w:rPr>
              <w:t>Background</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_Toc273743648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1DC324FD"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210207254">
            <w:r w:rsidR="00F3784C" w:rsidRPr="00AE6FC9">
              <w:rPr>
                <w:rStyle w:val="Hyperlink"/>
                <w:rFonts w:ascii="Times New Roman" w:hAnsi="Times New Roman" w:cs="Times New Roman"/>
              </w:rPr>
              <w:t>Report overview</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_Toc210207254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626ECBE9"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1335231035">
            <w:r w:rsidR="00F3784C" w:rsidRPr="00AE6FC9">
              <w:rPr>
                <w:rStyle w:val="Hyperlink"/>
                <w:rFonts w:ascii="Times New Roman" w:hAnsi="Times New Roman" w:cs="Times New Roman"/>
              </w:rPr>
              <w:t>2.</w:t>
            </w:r>
            <w:r w:rsidR="00F3784C" w:rsidRPr="00AE6FC9">
              <w:rPr>
                <w:rFonts w:ascii="Times New Roman" w:hAnsi="Times New Roman" w:cs="Times New Roman"/>
              </w:rPr>
              <w:tab/>
            </w:r>
            <w:r w:rsidR="00F3784C" w:rsidRPr="00AE6FC9">
              <w:rPr>
                <w:rStyle w:val="Hyperlink"/>
                <w:rFonts w:ascii="Times New Roman" w:hAnsi="Times New Roman" w:cs="Times New Roman"/>
              </w:rPr>
              <w:t>Literature or Technology Review</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_Toc1335231035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8</w:t>
            </w:r>
            <w:r w:rsidR="00F3784C" w:rsidRPr="00AE6FC9">
              <w:rPr>
                <w:rFonts w:ascii="Times New Roman" w:hAnsi="Times New Roman" w:cs="Times New Roman"/>
              </w:rPr>
              <w:fldChar w:fldCharType="end"/>
            </w:r>
          </w:hyperlink>
        </w:p>
        <w:p w14:paraId="4F9186DB"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1844834773">
            <w:r w:rsidR="00F3784C" w:rsidRPr="00AE6FC9">
              <w:rPr>
                <w:rStyle w:val="Hyperlink"/>
                <w:rFonts w:ascii="Times New Roman" w:hAnsi="Times New Roman" w:cs="Times New Roman"/>
              </w:rPr>
              <w:t>3.</w:t>
            </w:r>
            <w:r w:rsidR="00F3784C" w:rsidRPr="00AE6FC9">
              <w:rPr>
                <w:rFonts w:ascii="Times New Roman" w:hAnsi="Times New Roman" w:cs="Times New Roman"/>
              </w:rPr>
              <w:tab/>
            </w:r>
            <w:r w:rsidR="00F3784C" w:rsidRPr="00AE6FC9">
              <w:rPr>
                <w:rStyle w:val="Hyperlink"/>
                <w:rFonts w:ascii="Times New Roman" w:hAnsi="Times New Roman" w:cs="Times New Roman"/>
              </w:rPr>
              <w:t>Methodology</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_Toc1844834773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9</w:t>
            </w:r>
            <w:r w:rsidR="00F3784C" w:rsidRPr="00AE6FC9">
              <w:rPr>
                <w:rFonts w:ascii="Times New Roman" w:hAnsi="Times New Roman" w:cs="Times New Roman"/>
              </w:rPr>
              <w:fldChar w:fldCharType="end"/>
            </w:r>
          </w:hyperlink>
        </w:p>
        <w:p w14:paraId="1CEF57E7"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1739317238">
            <w:r w:rsidR="00F3784C" w:rsidRPr="00AE6FC9">
              <w:rPr>
                <w:rStyle w:val="Hyperlink"/>
                <w:rFonts w:ascii="Times New Roman" w:hAnsi="Times New Roman" w:cs="Times New Roman"/>
              </w:rPr>
              <w:t>4.</w:t>
            </w:r>
            <w:r w:rsidR="00F3784C" w:rsidRPr="00AE6FC9">
              <w:rPr>
                <w:rFonts w:ascii="Times New Roman" w:hAnsi="Times New Roman" w:cs="Times New Roman"/>
              </w:rPr>
              <w:tab/>
            </w:r>
            <w:r w:rsidR="00F3784C" w:rsidRPr="00AE6FC9">
              <w:rPr>
                <w:rStyle w:val="Hyperlink"/>
                <w:rFonts w:ascii="Times New Roman" w:hAnsi="Times New Roman" w:cs="Times New Roman"/>
              </w:rPr>
              <w:t>Implementation</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_Toc1739317238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10</w:t>
            </w:r>
            <w:r w:rsidR="00F3784C" w:rsidRPr="00AE6FC9">
              <w:rPr>
                <w:rFonts w:ascii="Times New Roman" w:hAnsi="Times New Roman" w:cs="Times New Roman"/>
              </w:rPr>
              <w:fldChar w:fldCharType="end"/>
            </w:r>
          </w:hyperlink>
        </w:p>
        <w:p w14:paraId="250BF251"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826321870">
            <w:r w:rsidR="00F3784C" w:rsidRPr="00AE6FC9">
              <w:rPr>
                <w:rStyle w:val="Hyperlink"/>
                <w:rFonts w:ascii="Times New Roman" w:hAnsi="Times New Roman" w:cs="Times New Roman"/>
              </w:rPr>
              <w:t>5.</w:t>
            </w:r>
            <w:r w:rsidR="00F3784C" w:rsidRPr="00AE6FC9">
              <w:rPr>
                <w:rFonts w:ascii="Times New Roman" w:hAnsi="Times New Roman" w:cs="Times New Roman"/>
              </w:rPr>
              <w:tab/>
            </w:r>
            <w:r w:rsidR="00F3784C" w:rsidRPr="00AE6FC9">
              <w:rPr>
                <w:rStyle w:val="Hyperlink"/>
                <w:rFonts w:ascii="Times New Roman" w:hAnsi="Times New Roman" w:cs="Times New Roman"/>
              </w:rPr>
              <w:t>Results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_Toc826321870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11</w:t>
            </w:r>
            <w:r w:rsidR="00F3784C" w:rsidRPr="00AE6FC9">
              <w:rPr>
                <w:rFonts w:ascii="Times New Roman" w:hAnsi="Times New Roman" w:cs="Times New Roman"/>
              </w:rPr>
              <w:fldChar w:fldCharType="end"/>
            </w:r>
          </w:hyperlink>
        </w:p>
        <w:p w14:paraId="565BC625"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1085198293">
            <w:r w:rsidR="00F3784C" w:rsidRPr="00AE6FC9">
              <w:rPr>
                <w:rStyle w:val="Hyperlink"/>
                <w:rFonts w:ascii="Times New Roman" w:hAnsi="Times New Roman" w:cs="Times New Roman"/>
              </w:rPr>
              <w:t>Evaluation</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_Toc1085198293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11</w:t>
            </w:r>
            <w:r w:rsidR="00F3784C" w:rsidRPr="00AE6FC9">
              <w:rPr>
                <w:rFonts w:ascii="Times New Roman" w:hAnsi="Times New Roman" w:cs="Times New Roman"/>
              </w:rPr>
              <w:fldChar w:fldCharType="end"/>
            </w:r>
          </w:hyperlink>
        </w:p>
        <w:p w14:paraId="19CD668A"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55229855">
            <w:r w:rsidR="00F3784C" w:rsidRPr="00AE6FC9">
              <w:rPr>
                <w:rStyle w:val="Hyperlink"/>
                <w:rFonts w:ascii="Times New Roman" w:hAnsi="Times New Roman" w:cs="Times New Roman"/>
              </w:rPr>
              <w:t>Related Work</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_Toc55229855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12</w:t>
            </w:r>
            <w:r w:rsidR="00F3784C" w:rsidRPr="00AE6FC9">
              <w:rPr>
                <w:rFonts w:ascii="Times New Roman" w:hAnsi="Times New Roman" w:cs="Times New Roman"/>
              </w:rPr>
              <w:fldChar w:fldCharType="end"/>
            </w:r>
          </w:hyperlink>
        </w:p>
        <w:p w14:paraId="77E38197"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253686570">
            <w:r w:rsidR="00F3784C" w:rsidRPr="00AE6FC9">
              <w:rPr>
                <w:rStyle w:val="Hyperlink"/>
                <w:rFonts w:ascii="Times New Roman" w:hAnsi="Times New Roman" w:cs="Times New Roman"/>
              </w:rPr>
              <w:t>6.</w:t>
            </w:r>
            <w:r w:rsidR="00F3784C" w:rsidRPr="00AE6FC9">
              <w:rPr>
                <w:rFonts w:ascii="Times New Roman" w:hAnsi="Times New Roman" w:cs="Times New Roman"/>
              </w:rPr>
              <w:tab/>
            </w:r>
            <w:r w:rsidR="00F3784C" w:rsidRPr="00AE6FC9">
              <w:rPr>
                <w:rStyle w:val="Hyperlink"/>
                <w:rFonts w:ascii="Times New Roman" w:hAnsi="Times New Roman" w:cs="Times New Roman"/>
              </w:rPr>
              <w:t>Conclusion</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_Toc253686570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12</w:t>
            </w:r>
            <w:r w:rsidR="00F3784C" w:rsidRPr="00AE6FC9">
              <w:rPr>
                <w:rFonts w:ascii="Times New Roman" w:hAnsi="Times New Roman" w:cs="Times New Roman"/>
              </w:rPr>
              <w:fldChar w:fldCharType="end"/>
            </w:r>
          </w:hyperlink>
        </w:p>
        <w:p w14:paraId="6DEF664E"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1734103406">
            <w:r w:rsidR="00F3784C" w:rsidRPr="00AE6FC9">
              <w:rPr>
                <w:rStyle w:val="Hyperlink"/>
                <w:rFonts w:ascii="Times New Roman" w:hAnsi="Times New Roman" w:cs="Times New Roman"/>
              </w:rPr>
              <w:t>Reflection</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_Toc1734103406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13</w:t>
            </w:r>
            <w:r w:rsidR="00F3784C" w:rsidRPr="00AE6FC9">
              <w:rPr>
                <w:rFonts w:ascii="Times New Roman" w:hAnsi="Times New Roman" w:cs="Times New Roman"/>
              </w:rPr>
              <w:fldChar w:fldCharType="end"/>
            </w:r>
          </w:hyperlink>
        </w:p>
        <w:p w14:paraId="1434A045" w14:textId="77777777" w:rsidR="00F3784C" w:rsidRPr="00AE6FC9" w:rsidRDefault="00000000" w:rsidP="00AE6FC9">
          <w:pPr>
            <w:pStyle w:val="TOC2"/>
            <w:tabs>
              <w:tab w:val="right" w:leader="dot" w:pos="9015"/>
            </w:tabs>
            <w:jc w:val="both"/>
            <w:rPr>
              <w:rStyle w:val="Hyperlink"/>
              <w:rFonts w:ascii="Times New Roman" w:hAnsi="Times New Roman" w:cs="Times New Roman"/>
              <w:noProof/>
              <w:lang w:eastAsia="ja-JP"/>
            </w:rPr>
          </w:pPr>
          <w:hyperlink w:anchor="_Toc542248490">
            <w:r w:rsidR="00F3784C" w:rsidRPr="00AE6FC9">
              <w:rPr>
                <w:rStyle w:val="Hyperlink"/>
                <w:rFonts w:ascii="Times New Roman" w:hAnsi="Times New Roman" w:cs="Times New Roman"/>
              </w:rPr>
              <w:t>Future Work</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_Toc542248490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13</w:t>
            </w:r>
            <w:r w:rsidR="00F3784C" w:rsidRPr="00AE6FC9">
              <w:rPr>
                <w:rFonts w:ascii="Times New Roman" w:hAnsi="Times New Roman" w:cs="Times New Roman"/>
              </w:rPr>
              <w:fldChar w:fldCharType="end"/>
            </w:r>
          </w:hyperlink>
        </w:p>
        <w:p w14:paraId="41F53A21" w14:textId="77777777" w:rsidR="00F3784C" w:rsidRPr="00AE6FC9" w:rsidRDefault="00000000" w:rsidP="00AE6FC9">
          <w:pPr>
            <w:pStyle w:val="TOC1"/>
            <w:tabs>
              <w:tab w:val="left" w:pos="435"/>
              <w:tab w:val="right" w:leader="dot" w:pos="9015"/>
            </w:tabs>
            <w:jc w:val="both"/>
            <w:rPr>
              <w:rStyle w:val="Hyperlink"/>
              <w:rFonts w:ascii="Times New Roman" w:hAnsi="Times New Roman" w:cs="Times New Roman"/>
              <w:noProof/>
              <w:lang w:eastAsia="ja-JP"/>
            </w:rPr>
          </w:pPr>
          <w:hyperlink w:anchor="_Toc1743583894">
            <w:r w:rsidR="00F3784C" w:rsidRPr="00AE6FC9">
              <w:rPr>
                <w:rStyle w:val="Hyperlink"/>
                <w:rFonts w:ascii="Times New Roman" w:hAnsi="Times New Roman" w:cs="Times New Roman"/>
              </w:rPr>
              <w:t>7.</w:t>
            </w:r>
            <w:r w:rsidR="00F3784C" w:rsidRPr="00AE6FC9">
              <w:rPr>
                <w:rFonts w:ascii="Times New Roman" w:hAnsi="Times New Roman" w:cs="Times New Roman"/>
              </w:rPr>
              <w:tab/>
            </w:r>
            <w:r w:rsidR="00F3784C" w:rsidRPr="00AE6FC9">
              <w:rPr>
                <w:rStyle w:val="Hyperlink"/>
                <w:rFonts w:ascii="Times New Roman" w:hAnsi="Times New Roman" w:cs="Times New Roman"/>
              </w:rPr>
              <w:t>References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_Toc1743583894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13</w:t>
            </w:r>
            <w:r w:rsidR="00F3784C" w:rsidRPr="00AE6FC9">
              <w:rPr>
                <w:rFonts w:ascii="Times New Roman" w:hAnsi="Times New Roman" w:cs="Times New Roman"/>
              </w:rPr>
              <w:fldChar w:fldCharType="end"/>
            </w:r>
          </w:hyperlink>
        </w:p>
        <w:p w14:paraId="77C3CD44" w14:textId="77777777" w:rsidR="00F3784C" w:rsidRPr="00AE6FC9" w:rsidRDefault="00000000" w:rsidP="00AE6FC9">
          <w:pPr>
            <w:pStyle w:val="TOC1"/>
            <w:tabs>
              <w:tab w:val="left" w:pos="435"/>
              <w:tab w:val="right" w:leader="dot" w:pos="9015"/>
            </w:tabs>
            <w:jc w:val="both"/>
            <w:rPr>
              <w:rFonts w:ascii="Times New Roman" w:hAnsi="Times New Roman" w:cs="Times New Roman"/>
            </w:rPr>
          </w:pPr>
          <w:hyperlink w:anchor="_Toc649705763">
            <w:r w:rsidR="00F3784C" w:rsidRPr="00AE6FC9">
              <w:rPr>
                <w:rStyle w:val="Hyperlink"/>
                <w:rFonts w:ascii="Times New Roman" w:hAnsi="Times New Roman" w:cs="Times New Roman"/>
              </w:rPr>
              <w:t>8.</w:t>
            </w:r>
            <w:r w:rsidR="00F3784C" w:rsidRPr="00AE6FC9">
              <w:rPr>
                <w:rFonts w:ascii="Times New Roman" w:hAnsi="Times New Roman" w:cs="Times New Roman"/>
              </w:rPr>
              <w:tab/>
            </w:r>
            <w:r w:rsidR="00F3784C" w:rsidRPr="00AE6FC9">
              <w:rPr>
                <w:rStyle w:val="Hyperlink"/>
                <w:rFonts w:ascii="Times New Roman" w:hAnsi="Times New Roman" w:cs="Times New Roman"/>
              </w:rPr>
              <w:t>Appendices</w:t>
            </w:r>
            <w:r w:rsidR="00F3784C" w:rsidRPr="00AE6FC9">
              <w:rPr>
                <w:rFonts w:ascii="Times New Roman" w:hAnsi="Times New Roman" w:cs="Times New Roman"/>
              </w:rPr>
              <w:tab/>
            </w:r>
            <w:r w:rsidR="00F3784C" w:rsidRPr="00AE6FC9">
              <w:rPr>
                <w:rFonts w:ascii="Times New Roman" w:hAnsi="Times New Roman" w:cs="Times New Roman"/>
              </w:rPr>
              <w:fldChar w:fldCharType="begin"/>
            </w:r>
            <w:r w:rsidR="00F3784C" w:rsidRPr="00AE6FC9">
              <w:rPr>
                <w:rFonts w:ascii="Times New Roman" w:hAnsi="Times New Roman" w:cs="Times New Roman"/>
              </w:rPr>
              <w:instrText>PAGEREF _Toc649705763 \h</w:instrText>
            </w:r>
            <w:r w:rsidR="00F3784C" w:rsidRPr="00AE6FC9">
              <w:rPr>
                <w:rFonts w:ascii="Times New Roman" w:hAnsi="Times New Roman" w:cs="Times New Roman"/>
              </w:rPr>
            </w:r>
            <w:r w:rsidR="00F3784C" w:rsidRPr="00AE6FC9">
              <w:rPr>
                <w:rFonts w:ascii="Times New Roman" w:hAnsi="Times New Roman" w:cs="Times New Roman"/>
              </w:rPr>
              <w:fldChar w:fldCharType="separate"/>
            </w:r>
            <w:r w:rsidR="00F3784C" w:rsidRPr="00AE6FC9">
              <w:rPr>
                <w:rStyle w:val="Hyperlink"/>
                <w:rFonts w:ascii="Times New Roman" w:hAnsi="Times New Roman" w:cs="Times New Roman"/>
              </w:rPr>
              <w:t>14</w:t>
            </w:r>
            <w:r w:rsidR="00F3784C" w:rsidRPr="00AE6FC9">
              <w:rPr>
                <w:rFonts w:ascii="Times New Roman" w:hAnsi="Times New Roman" w:cs="Times New Roman"/>
              </w:rPr>
              <w:fldChar w:fldCharType="end"/>
            </w:r>
          </w:hyperlink>
          <w:r w:rsidR="00F3784C" w:rsidRPr="00AE6FC9">
            <w:rPr>
              <w:rFonts w:ascii="Times New Roman" w:hAnsi="Times New Roman" w:cs="Times New Roman"/>
            </w:rPr>
            <w:fldChar w:fldCharType="end"/>
          </w:r>
        </w:p>
      </w:sdtContent>
    </w:sdt>
    <w:p w14:paraId="411279D0" w14:textId="77777777" w:rsidR="00F3784C" w:rsidRPr="00AE6FC9" w:rsidRDefault="00F3784C" w:rsidP="00AE6FC9">
      <w:pPr>
        <w:jc w:val="both"/>
        <w:rPr>
          <w:rFonts w:ascii="Times New Roman" w:hAnsi="Times New Roman" w:cs="Times New Roman"/>
          <w:sz w:val="24"/>
          <w:szCs w:val="24"/>
        </w:rPr>
      </w:pPr>
    </w:p>
    <w:p w14:paraId="6F69321E" w14:textId="77777777" w:rsidR="00F3784C" w:rsidRPr="00AE6FC9" w:rsidRDefault="00F3784C" w:rsidP="00AE6FC9">
      <w:pPr>
        <w:jc w:val="both"/>
        <w:rPr>
          <w:rFonts w:ascii="Times New Roman" w:hAnsi="Times New Roman" w:cs="Times New Roman"/>
          <w:sz w:val="24"/>
          <w:szCs w:val="24"/>
        </w:rPr>
      </w:pPr>
    </w:p>
    <w:p w14:paraId="770AE754" w14:textId="77777777" w:rsidR="00F3784C" w:rsidRPr="00AE6FC9" w:rsidRDefault="00F3784C" w:rsidP="00AE6FC9">
      <w:pPr>
        <w:jc w:val="both"/>
        <w:rPr>
          <w:rFonts w:ascii="Times New Roman" w:hAnsi="Times New Roman" w:cs="Times New Roman"/>
          <w:sz w:val="24"/>
          <w:szCs w:val="24"/>
        </w:rPr>
      </w:pPr>
    </w:p>
    <w:p w14:paraId="1D875985" w14:textId="77777777" w:rsidR="00F3784C" w:rsidRPr="00AE6FC9" w:rsidRDefault="00F3784C" w:rsidP="00AE6FC9">
      <w:pPr>
        <w:jc w:val="both"/>
        <w:rPr>
          <w:rFonts w:ascii="Times New Roman" w:hAnsi="Times New Roman" w:cs="Times New Roman"/>
          <w:sz w:val="24"/>
          <w:szCs w:val="24"/>
        </w:rPr>
      </w:pPr>
    </w:p>
    <w:p w14:paraId="5443F49F" w14:textId="77777777" w:rsidR="00F3784C" w:rsidRPr="00AE6FC9" w:rsidRDefault="00F3784C" w:rsidP="00AE6FC9">
      <w:pPr>
        <w:jc w:val="both"/>
        <w:rPr>
          <w:rFonts w:ascii="Times New Roman" w:hAnsi="Times New Roman" w:cs="Times New Roman"/>
          <w:sz w:val="24"/>
          <w:szCs w:val="24"/>
        </w:rPr>
      </w:pPr>
    </w:p>
    <w:p w14:paraId="484A6223" w14:textId="77777777" w:rsidR="00F3784C" w:rsidRPr="00AE6FC9" w:rsidRDefault="00F3784C" w:rsidP="00AE6FC9">
      <w:pPr>
        <w:jc w:val="both"/>
        <w:rPr>
          <w:rFonts w:ascii="Times New Roman" w:hAnsi="Times New Roman" w:cs="Times New Roman"/>
          <w:sz w:val="24"/>
          <w:szCs w:val="24"/>
        </w:rPr>
      </w:pPr>
    </w:p>
    <w:p w14:paraId="6A538B46" w14:textId="77777777" w:rsidR="00F3784C" w:rsidRPr="00AE6FC9" w:rsidRDefault="00F3784C" w:rsidP="00AE6FC9">
      <w:pPr>
        <w:jc w:val="both"/>
        <w:rPr>
          <w:rFonts w:ascii="Times New Roman" w:hAnsi="Times New Roman" w:cs="Times New Roman"/>
          <w:sz w:val="24"/>
          <w:szCs w:val="24"/>
        </w:rPr>
      </w:pPr>
    </w:p>
    <w:p w14:paraId="4B6D3BCD" w14:textId="77777777" w:rsidR="00F3784C" w:rsidRPr="00AE6FC9" w:rsidRDefault="00F3784C" w:rsidP="00AE6FC9">
      <w:pPr>
        <w:jc w:val="both"/>
        <w:rPr>
          <w:rFonts w:ascii="Times New Roman" w:hAnsi="Times New Roman" w:cs="Times New Roman"/>
          <w:sz w:val="24"/>
          <w:szCs w:val="24"/>
        </w:rPr>
      </w:pPr>
    </w:p>
    <w:p w14:paraId="55C85644" w14:textId="77777777" w:rsidR="00F3784C" w:rsidRPr="00AE6FC9" w:rsidRDefault="00F3784C" w:rsidP="00AE6FC9">
      <w:pPr>
        <w:jc w:val="both"/>
        <w:rPr>
          <w:rFonts w:ascii="Times New Roman" w:hAnsi="Times New Roman" w:cs="Times New Roman"/>
          <w:sz w:val="24"/>
          <w:szCs w:val="24"/>
        </w:rPr>
      </w:pPr>
    </w:p>
    <w:p w14:paraId="4AABC3D2" w14:textId="77777777" w:rsidR="00F3784C" w:rsidRPr="00AE6FC9" w:rsidRDefault="00F3784C" w:rsidP="00AE6FC9">
      <w:pPr>
        <w:jc w:val="both"/>
        <w:rPr>
          <w:rFonts w:ascii="Times New Roman" w:hAnsi="Times New Roman" w:cs="Times New Roman"/>
          <w:sz w:val="24"/>
          <w:szCs w:val="24"/>
        </w:rPr>
      </w:pPr>
    </w:p>
    <w:p w14:paraId="7D6F59FF" w14:textId="77777777" w:rsidR="00F3784C" w:rsidRPr="00AE6FC9" w:rsidRDefault="00F3784C" w:rsidP="00AE6FC9">
      <w:pPr>
        <w:jc w:val="both"/>
        <w:rPr>
          <w:rFonts w:ascii="Times New Roman" w:hAnsi="Times New Roman" w:cs="Times New Roman"/>
          <w:sz w:val="24"/>
          <w:szCs w:val="24"/>
        </w:rPr>
      </w:pPr>
    </w:p>
    <w:p w14:paraId="2F63637A" w14:textId="77777777" w:rsidR="00F3784C" w:rsidRPr="00AE6FC9" w:rsidRDefault="00F3784C" w:rsidP="00AE6FC9">
      <w:pPr>
        <w:jc w:val="both"/>
        <w:rPr>
          <w:rFonts w:ascii="Times New Roman" w:hAnsi="Times New Roman" w:cs="Times New Roman"/>
          <w:sz w:val="24"/>
          <w:szCs w:val="24"/>
        </w:rPr>
      </w:pPr>
    </w:p>
    <w:p w14:paraId="0429C71E" w14:textId="77777777" w:rsidR="00F3784C" w:rsidRPr="00AE6FC9" w:rsidRDefault="00F3784C" w:rsidP="00AE6FC9">
      <w:pPr>
        <w:jc w:val="both"/>
        <w:rPr>
          <w:rFonts w:ascii="Times New Roman" w:hAnsi="Times New Roman" w:cs="Times New Roman"/>
          <w:sz w:val="24"/>
          <w:szCs w:val="24"/>
        </w:rPr>
      </w:pPr>
    </w:p>
    <w:p w14:paraId="6A56039B" w14:textId="77777777" w:rsidR="00867AB6" w:rsidRPr="00AE6FC9" w:rsidRDefault="00867AB6" w:rsidP="00AE6FC9">
      <w:pPr>
        <w:pStyle w:val="Heading1"/>
        <w:numPr>
          <w:ilvl w:val="0"/>
          <w:numId w:val="1"/>
        </w:numPr>
        <w:tabs>
          <w:tab w:val="num" w:pos="360"/>
        </w:tabs>
        <w:ind w:left="0" w:firstLine="0"/>
        <w:jc w:val="both"/>
        <w:rPr>
          <w:rFonts w:ascii="Times New Roman" w:hAnsi="Times New Roman" w:cs="Times New Roman"/>
          <w:b/>
          <w:bCs/>
          <w:color w:val="1F3864" w:themeColor="accent1" w:themeShade="80"/>
          <w:sz w:val="40"/>
          <w:szCs w:val="40"/>
        </w:rPr>
      </w:pPr>
      <w:bookmarkStart w:id="0" w:name="_Toc927214740"/>
      <w:r w:rsidRPr="00AE6FC9">
        <w:rPr>
          <w:rFonts w:ascii="Times New Roman" w:hAnsi="Times New Roman" w:cs="Times New Roman"/>
          <w:b/>
          <w:bCs/>
          <w:color w:val="1F3864" w:themeColor="accent1" w:themeShade="80"/>
          <w:sz w:val="40"/>
          <w:szCs w:val="40"/>
        </w:rPr>
        <w:lastRenderedPageBreak/>
        <w:t>Introduction</w:t>
      </w:r>
      <w:bookmarkEnd w:id="0"/>
    </w:p>
    <w:p w14:paraId="19DFEF68" w14:textId="77777777" w:rsidR="00867AB6" w:rsidRPr="00AE6FC9" w:rsidRDefault="00867AB6" w:rsidP="00AE6FC9">
      <w:pPr>
        <w:jc w:val="both"/>
        <w:rPr>
          <w:rFonts w:ascii="Times New Roman" w:hAnsi="Times New Roman" w:cs="Times New Roman"/>
          <w:sz w:val="24"/>
          <w:szCs w:val="24"/>
        </w:rPr>
      </w:pPr>
    </w:p>
    <w:p w14:paraId="58FD6973" w14:textId="0BAB9FB0"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Pharmacogenomics, the study of how an individual's genetic makeup influences their response to drugs, represents a significant frontier in personalized medicine. This project aims to harness the power of pharmacogenomic data to enhance clinical decision-making, ultimately improving drug efficacy and minimizing adverse effects. By integrating genetic information into treatment plans, healthcare providers can move beyond the traditional one-size-fits-all approach to medication, tailoring therapies to each patient's unique genetic profile.</w:t>
      </w:r>
    </w:p>
    <w:p w14:paraId="3A981AF5" w14:textId="5219E27A"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motivation for this research stems from the growing recognition that genetic variations play a crucial role in drug metabolism, efficacy, and toxicity. Despite the potential of pharmacogenomics to revolutionize patient care, its implementation in clinical practice remains limited. This gap between scientific knowledge and practical application presents both a challenge and an opportunity to significantly improve healthcare outcomes.</w:t>
      </w:r>
    </w:p>
    <w:p w14:paraId="07FC635D" w14:textId="46123D5C"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At the heart of this project is the utilization of the Translational Pharmacogenetics Project (TPP) dataset, a comprehensive resource that links genetic data with drug response information. By leveraging this dataset, along with advanced computational methods and machine learning techniques, this study aims to identify key genetic markers and develop predictive models for drug response.</w:t>
      </w:r>
    </w:p>
    <w:p w14:paraId="5EDAD226" w14:textId="44C8C07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importance of this research cannot be overstated. Adverse drug reactions and ineffective treatments due to genetic variations not only impact patient health but also contribute to increased healthcare costs. By developing tools and methodologies to integrate pharmacogenomic data into clinical workflows, this project has the potential to enhance treatment efficacy, reduce adverse events, and ultimately improve patient outcomes across various medical disciplines.</w:t>
      </w:r>
    </w:p>
    <w:p w14:paraId="68D55029" w14:textId="648DAC50"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Furthermore, this research addresses the growing need for precision medicine approaches in healthcare. As our understanding of the human genome expands and genetic testing becomes more accessible, the ability to interpret and apply this information in clinical settings becomes increasingly crucial. This project aims to bridge the gap between genomic research and practical healthcare applications, paving the way for more personalized and effective treatment strategies.</w:t>
      </w:r>
    </w:p>
    <w:p w14:paraId="73153AB8" w14:textId="6CF4E478"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The interdisciplinary nature of this project, combining elements of genetics, pharmacology, data science, and clinical medicine, reflects the complex and multifaceted nature of modern healthcare challenges. By integrating these diverse fields, this research has the potential to make significant contributions to both scientific understanding and clinical practice in the realm of personalized medicine.</w:t>
      </w:r>
    </w:p>
    <w:p w14:paraId="49576EEC" w14:textId="0F457A93" w:rsidR="00867AB6" w:rsidRPr="00AE6FC9" w:rsidRDefault="00867AB6" w:rsidP="00AE6FC9">
      <w:pPr>
        <w:pStyle w:val="Subtitle"/>
        <w:jc w:val="both"/>
        <w:rPr>
          <w:rFonts w:ascii="Times New Roman" w:hAnsi="Times New Roman" w:cs="Times New Roman"/>
          <w:b/>
          <w:bCs/>
          <w:color w:val="auto"/>
          <w:sz w:val="32"/>
          <w:szCs w:val="32"/>
        </w:rPr>
      </w:pPr>
      <w:r w:rsidRPr="00AE6FC9">
        <w:rPr>
          <w:rFonts w:ascii="Times New Roman" w:hAnsi="Times New Roman" w:cs="Times New Roman"/>
          <w:b/>
          <w:bCs/>
          <w:color w:val="auto"/>
          <w:sz w:val="32"/>
          <w:szCs w:val="32"/>
        </w:rPr>
        <w:t>Research Question and Problem Statement</w:t>
      </w:r>
    </w:p>
    <w:p w14:paraId="5BD2870B" w14:textId="08019EEE"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problem this project addresses is the underutilization of pharmacogenomic data in clinical settings, which affects the effectiveness and safety of drug treatments. This issue impacts patients who may experience adverse drug reactions or ineffective treatments due to genetic differences. It also affects healthcare providers who lack the necessary tools and information to make fully informed treatment decisions based on patients' genetic profiles.</w:t>
      </w:r>
    </w:p>
    <w:p w14:paraId="5672B7B4" w14:textId="413AB9B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problem occurs in healthcare settings globally, where the integration of genetic information into routine clinical decision-making remains limited despite advances in pharmacogenomic research. This gap between scientific knowledge and practical application is particularly evident in drug prescribing and dosing practices.</w:t>
      </w:r>
    </w:p>
    <w:p w14:paraId="7F815745" w14:textId="04F4B174"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Solving this problem is crucial for several reasons:</w:t>
      </w:r>
    </w:p>
    <w:p w14:paraId="6BB45947" w14:textId="3A48532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Improved patient outcomes: Tailoring treatments based on individual genetic profiles can significantly enhance drug efficacy and reduce adverse effects.</w:t>
      </w:r>
    </w:p>
    <w:p w14:paraId="0FA69EB4" w14:textId="03ABF3B7"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Enhanced patient safety: By predicting potential drug reactions based on genetic data, healthcare providers can avoid prescribing medications that may cause harm.</w:t>
      </w:r>
    </w:p>
    <w:p w14:paraId="0BEDBC6F" w14:textId="76B16B73"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Cost reduction: Minimizing ineffective treatments and managing fewer adverse reactions can lead to substantial healthcare cost savings.</w:t>
      </w:r>
    </w:p>
    <w:p w14:paraId="7845D047" w14:textId="0F740EEB"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4. Advancement of precision medicine: Successfully integrating pharmacogenomics into clinical practice will pave the way for more personalized and effective healthcare solutions.</w:t>
      </w:r>
    </w:p>
    <w:p w14:paraId="1F8F219F" w14:textId="726D15D3"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5. Scientific progress: Addressing this issue will contribute to the broader field of genomics and its applications in medicine, potentially leading to new discoveries and treatment approaches.</w:t>
      </w:r>
    </w:p>
    <w:p w14:paraId="7A10D10E" w14:textId="62C1B1F5"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By developing tools and methodologies to integrate pharmacogenomic data into clinical workflows, this project aims to bridge the gap between genomic research and practical </w:t>
      </w:r>
      <w:r w:rsidRPr="00AE6FC9">
        <w:rPr>
          <w:rFonts w:ascii="Times New Roman" w:hAnsi="Times New Roman" w:cs="Times New Roman"/>
          <w:sz w:val="24"/>
          <w:szCs w:val="24"/>
        </w:rPr>
        <w:lastRenderedPageBreak/>
        <w:t>healthcare applications, ultimately improving patient care and advancing the field of personalized medicine.</w:t>
      </w:r>
    </w:p>
    <w:p w14:paraId="7230FFC4" w14:textId="77777777"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Citations:</w:t>
      </w:r>
    </w:p>
    <w:p w14:paraId="593F2290" w14:textId="387215D9"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1</w:t>
      </w:r>
      <w:r w:rsidRPr="00AE6FC9">
        <w:rPr>
          <w:rFonts w:ascii="Times New Roman" w:hAnsi="Times New Roman" w:cs="Times New Roman"/>
          <w:sz w:val="24"/>
          <w:szCs w:val="24"/>
        </w:rPr>
        <w:t xml:space="preserve">] </w:t>
      </w:r>
      <w:hyperlink r:id="rId5" w:history="1">
        <w:r w:rsidRPr="00AE6FC9">
          <w:rPr>
            <w:rStyle w:val="Hyperlink"/>
            <w:rFonts w:ascii="Times New Roman" w:hAnsi="Times New Roman" w:cs="Times New Roman"/>
            <w:sz w:val="24"/>
            <w:szCs w:val="24"/>
          </w:rPr>
          <w:t>https://www.ncbi.nlm.nih.gov/pmc/articles/PMC6789586/</w:t>
        </w:r>
      </w:hyperlink>
    </w:p>
    <w:p w14:paraId="661DC946" w14:textId="69A6DDD0"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2</w:t>
      </w:r>
      <w:r w:rsidRPr="00AE6FC9">
        <w:rPr>
          <w:rFonts w:ascii="Times New Roman" w:hAnsi="Times New Roman" w:cs="Times New Roman"/>
          <w:sz w:val="24"/>
          <w:szCs w:val="24"/>
        </w:rPr>
        <w:t>]</w:t>
      </w:r>
      <w:hyperlink r:id="rId6" w:history="1">
        <w:r w:rsidRPr="00AE6FC9">
          <w:rPr>
            <w:rStyle w:val="Hyperlink"/>
            <w:rFonts w:ascii="Times New Roman" w:hAnsi="Times New Roman" w:cs="Times New Roman"/>
            <w:sz w:val="24"/>
            <w:szCs w:val="24"/>
          </w:rPr>
          <w:t>https://gmr.scholasticahq.com/article/37021-integrating-pharmacogenomics-into-treatments-rationales-current-challenges-and-future-directions</w:t>
        </w:r>
      </w:hyperlink>
    </w:p>
    <w:p w14:paraId="1FBF6FE7" w14:textId="0F7CA39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3</w:t>
      </w:r>
      <w:r w:rsidRPr="00AE6FC9">
        <w:rPr>
          <w:rFonts w:ascii="Times New Roman" w:hAnsi="Times New Roman" w:cs="Times New Roman"/>
          <w:sz w:val="24"/>
          <w:szCs w:val="24"/>
        </w:rPr>
        <w:t xml:space="preserve">] </w:t>
      </w:r>
      <w:hyperlink r:id="rId7" w:history="1">
        <w:r w:rsidRPr="00AE6FC9">
          <w:rPr>
            <w:rStyle w:val="Hyperlink"/>
            <w:rFonts w:ascii="Times New Roman" w:hAnsi="Times New Roman" w:cs="Times New Roman"/>
            <w:sz w:val="24"/>
            <w:szCs w:val="24"/>
          </w:rPr>
          <w:t>https://www.ncbi.nlm.nih.gov/pmc/articles/PMC2781211/</w:t>
        </w:r>
      </w:hyperlink>
    </w:p>
    <w:p w14:paraId="0E34B2DC" w14:textId="2EF0EC50"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4</w:t>
      </w:r>
      <w:r w:rsidRPr="00AE6FC9">
        <w:rPr>
          <w:rFonts w:ascii="Times New Roman" w:hAnsi="Times New Roman" w:cs="Times New Roman"/>
          <w:sz w:val="24"/>
          <w:szCs w:val="24"/>
        </w:rPr>
        <w:t xml:space="preserve">] </w:t>
      </w:r>
      <w:hyperlink r:id="rId8" w:history="1">
        <w:r w:rsidRPr="00AE6FC9">
          <w:rPr>
            <w:rStyle w:val="Hyperlink"/>
            <w:rFonts w:ascii="Times New Roman" w:hAnsi="Times New Roman" w:cs="Times New Roman"/>
            <w:sz w:val="24"/>
            <w:szCs w:val="24"/>
          </w:rPr>
          <w:t>https://www.ncbi.nlm.nih.gov/pmc/articles/PMC3356245/</w:t>
        </w:r>
      </w:hyperlink>
    </w:p>
    <w:p w14:paraId="16BE4F68" w14:textId="70EE331F"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5</w:t>
      </w:r>
      <w:r w:rsidRPr="00AE6FC9">
        <w:rPr>
          <w:rFonts w:ascii="Times New Roman" w:hAnsi="Times New Roman" w:cs="Times New Roman"/>
          <w:sz w:val="24"/>
          <w:szCs w:val="24"/>
        </w:rPr>
        <w:t xml:space="preserve">] </w:t>
      </w:r>
      <w:hyperlink r:id="rId9" w:history="1">
        <w:r w:rsidRPr="00AE6FC9">
          <w:rPr>
            <w:rStyle w:val="Hyperlink"/>
            <w:rFonts w:ascii="Times New Roman" w:hAnsi="Times New Roman" w:cs="Times New Roman"/>
            <w:sz w:val="24"/>
            <w:szCs w:val="24"/>
          </w:rPr>
          <w:t>https://www.ncbi.nlm.nih.gov/pmc/articles/PMC5117918/</w:t>
        </w:r>
      </w:hyperlink>
    </w:p>
    <w:p w14:paraId="1DF90613" w14:textId="207F3C54"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6</w:t>
      </w:r>
      <w:r w:rsidRPr="00AE6FC9">
        <w:rPr>
          <w:rFonts w:ascii="Times New Roman" w:hAnsi="Times New Roman" w:cs="Times New Roman"/>
          <w:sz w:val="24"/>
          <w:szCs w:val="24"/>
        </w:rPr>
        <w:t xml:space="preserve">] </w:t>
      </w:r>
      <w:hyperlink r:id="rId10" w:history="1">
        <w:r w:rsidRPr="00AE6FC9">
          <w:rPr>
            <w:rStyle w:val="Hyperlink"/>
            <w:rFonts w:ascii="Times New Roman" w:hAnsi="Times New Roman" w:cs="Times New Roman"/>
            <w:sz w:val="24"/>
            <w:szCs w:val="24"/>
          </w:rPr>
          <w:t>https://www.ncbi.nlm.nih.gov/pmc/articles/PMC2376080/</w:t>
        </w:r>
      </w:hyperlink>
    </w:p>
    <w:p w14:paraId="756AD0B4" w14:textId="6CB7F3F1"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7</w:t>
      </w:r>
      <w:r w:rsidRPr="00AE6FC9">
        <w:rPr>
          <w:rFonts w:ascii="Times New Roman" w:hAnsi="Times New Roman" w:cs="Times New Roman"/>
          <w:sz w:val="24"/>
          <w:szCs w:val="24"/>
        </w:rPr>
        <w:t xml:space="preserve">] </w:t>
      </w:r>
      <w:hyperlink r:id="rId11" w:history="1">
        <w:r w:rsidRPr="00AE6FC9">
          <w:rPr>
            <w:rStyle w:val="Hyperlink"/>
            <w:rFonts w:ascii="Times New Roman" w:hAnsi="Times New Roman" w:cs="Times New Roman"/>
            <w:sz w:val="24"/>
            <w:szCs w:val="24"/>
          </w:rPr>
          <w:t>https://www.mdpi.com/2226-4787/11/6/186</w:t>
        </w:r>
      </w:hyperlink>
    </w:p>
    <w:p w14:paraId="1DD58660" w14:textId="3B6C7128"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8</w:t>
      </w:r>
      <w:r w:rsidRPr="00AE6FC9">
        <w:rPr>
          <w:rFonts w:ascii="Times New Roman" w:hAnsi="Times New Roman" w:cs="Times New Roman"/>
          <w:sz w:val="24"/>
          <w:szCs w:val="24"/>
        </w:rPr>
        <w:t xml:space="preserve">] </w:t>
      </w:r>
      <w:hyperlink r:id="rId12" w:history="1">
        <w:r w:rsidRPr="00AE6FC9">
          <w:rPr>
            <w:rStyle w:val="Hyperlink"/>
            <w:rFonts w:ascii="Times New Roman" w:hAnsi="Times New Roman" w:cs="Times New Roman"/>
            <w:sz w:val="24"/>
            <w:szCs w:val="24"/>
          </w:rPr>
          <w:t>https://www.genomicseducation.hee.nhs.uk/blog/pharmacogenomics-a-new-normal-for-the-nhs/</w:t>
        </w:r>
      </w:hyperlink>
    </w:p>
    <w:p w14:paraId="2390C374" w14:textId="6D06F02B"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9</w:t>
      </w:r>
      <w:r w:rsidRPr="00AE6FC9">
        <w:rPr>
          <w:rFonts w:ascii="Times New Roman" w:hAnsi="Times New Roman" w:cs="Times New Roman"/>
          <w:sz w:val="24"/>
          <w:szCs w:val="24"/>
        </w:rPr>
        <w:t xml:space="preserve">] </w:t>
      </w:r>
      <w:hyperlink r:id="rId13" w:history="1">
        <w:r w:rsidR="006400B6" w:rsidRPr="00AE6FC9">
          <w:rPr>
            <w:rStyle w:val="Hyperlink"/>
            <w:rFonts w:ascii="Times New Roman" w:hAnsi="Times New Roman" w:cs="Times New Roman"/>
            <w:sz w:val="24"/>
            <w:szCs w:val="24"/>
          </w:rPr>
          <w:t>https://www.ncbi.nlm.nih.gov/pmc/articles/PMC10682497/</w:t>
        </w:r>
      </w:hyperlink>
    </w:p>
    <w:p w14:paraId="03A703EC" w14:textId="60C0D58A"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t>
      </w:r>
      <w:r w:rsidR="006400B6" w:rsidRPr="00AE6FC9">
        <w:rPr>
          <w:rFonts w:ascii="Times New Roman" w:hAnsi="Times New Roman" w:cs="Times New Roman"/>
          <w:sz w:val="24"/>
          <w:szCs w:val="24"/>
        </w:rPr>
        <w:t>10</w:t>
      </w:r>
      <w:r w:rsidRPr="00AE6FC9">
        <w:rPr>
          <w:rFonts w:ascii="Times New Roman" w:hAnsi="Times New Roman" w:cs="Times New Roman"/>
          <w:sz w:val="24"/>
          <w:szCs w:val="24"/>
        </w:rPr>
        <w:t xml:space="preserve">] </w:t>
      </w:r>
      <w:hyperlink r:id="rId14" w:history="1">
        <w:r w:rsidR="006400B6" w:rsidRPr="00AE6FC9">
          <w:rPr>
            <w:rStyle w:val="Hyperlink"/>
            <w:rFonts w:ascii="Times New Roman" w:hAnsi="Times New Roman" w:cs="Times New Roman"/>
            <w:sz w:val="24"/>
            <w:szCs w:val="24"/>
          </w:rPr>
          <w:t>https://www.ncbi.nlm.nih.gov/pmc/articles/PMC7226704/</w:t>
        </w:r>
      </w:hyperlink>
    </w:p>
    <w:p w14:paraId="131981CA" w14:textId="3500515B" w:rsidR="00867AB6" w:rsidRPr="00AE6FC9" w:rsidRDefault="00867AB6"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w:t>
      </w:r>
      <w:r w:rsidR="006400B6" w:rsidRPr="00AE6FC9">
        <w:rPr>
          <w:rFonts w:ascii="Times New Roman" w:hAnsi="Times New Roman" w:cs="Times New Roman"/>
          <w:sz w:val="24"/>
          <w:szCs w:val="24"/>
        </w:rPr>
        <w:t>1</w:t>
      </w:r>
      <w:r w:rsidRPr="00AE6FC9">
        <w:rPr>
          <w:rFonts w:ascii="Times New Roman" w:hAnsi="Times New Roman" w:cs="Times New Roman"/>
          <w:sz w:val="24"/>
          <w:szCs w:val="24"/>
        </w:rPr>
        <w:t xml:space="preserve">] </w:t>
      </w:r>
      <w:hyperlink r:id="rId15" w:history="1">
        <w:r w:rsidRPr="00AE6FC9">
          <w:rPr>
            <w:rStyle w:val="Hyperlink"/>
            <w:rFonts w:ascii="Times New Roman" w:hAnsi="Times New Roman" w:cs="Times New Roman"/>
            <w:sz w:val="24"/>
            <w:szCs w:val="24"/>
          </w:rPr>
          <w:t>https://coreprescribingsolutions.co.uk/pharmacogenomics-personalised-medicine/</w:t>
        </w:r>
      </w:hyperlink>
    </w:p>
    <w:p w14:paraId="506E97F0" w14:textId="4E1A8E4D" w:rsidR="00867AB6" w:rsidRPr="00AE6FC9" w:rsidRDefault="006400B6" w:rsidP="00AE6FC9">
      <w:pPr>
        <w:spacing w:line="360" w:lineRule="auto"/>
        <w:jc w:val="both"/>
        <w:rPr>
          <w:rFonts w:ascii="Times New Roman" w:hAnsi="Times New Roman" w:cs="Times New Roman"/>
          <w:b/>
          <w:bCs/>
          <w:sz w:val="32"/>
          <w:szCs w:val="32"/>
        </w:rPr>
      </w:pPr>
      <w:r w:rsidRPr="00AE6FC9">
        <w:rPr>
          <w:rFonts w:ascii="Times New Roman" w:hAnsi="Times New Roman" w:cs="Times New Roman"/>
          <w:b/>
          <w:bCs/>
          <w:sz w:val="32"/>
          <w:szCs w:val="32"/>
        </w:rPr>
        <w:t>Research Questions</w:t>
      </w:r>
    </w:p>
    <w:p w14:paraId="3402837F" w14:textId="0B836D3D" w:rsidR="006400B6" w:rsidRPr="00AE6FC9" w:rsidRDefault="006400B6" w:rsidP="00AE6FC9">
      <w:pPr>
        <w:pStyle w:val="ListParagraph"/>
        <w:numPr>
          <w:ilvl w:val="0"/>
          <w:numId w:val="2"/>
        </w:num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How Do Specific Genetic Variants in Drug-Metabolizing Enzymes Affect the Efficacy and Safety of Commonly Prescribed Medications?</w:t>
      </w:r>
    </w:p>
    <w:p w14:paraId="290A4EF2" w14:textId="3718BAD9" w:rsidR="006400B6" w:rsidRPr="00AE6FC9" w:rsidRDefault="006400B6" w:rsidP="00AE6FC9">
      <w:pPr>
        <w:pStyle w:val="ListParagraph"/>
        <w:numPr>
          <w:ilvl w:val="0"/>
          <w:numId w:val="2"/>
        </w:num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What are the Barriers and Facilitators to the Implementation of Pharmacogenomic Testing in Clinical Practice?</w:t>
      </w:r>
    </w:p>
    <w:p w14:paraId="079E9A68" w14:textId="71B51F30" w:rsidR="006400B6" w:rsidRPr="00AE6FC9" w:rsidRDefault="006400B6" w:rsidP="00AE6FC9">
      <w:pPr>
        <w:pStyle w:val="ListParagraph"/>
        <w:numPr>
          <w:ilvl w:val="0"/>
          <w:numId w:val="2"/>
        </w:num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How Does Pharmacogenomic Profiling Influence Drug Development and Regulatory Approval Processes?</w:t>
      </w:r>
    </w:p>
    <w:p w14:paraId="630899AC" w14:textId="4CAD71D9" w:rsidR="005C6949" w:rsidRPr="00AE6FC9" w:rsidRDefault="005C6949" w:rsidP="00AE6FC9">
      <w:pPr>
        <w:pStyle w:val="Subtitle"/>
        <w:jc w:val="both"/>
        <w:rPr>
          <w:rFonts w:ascii="Times New Roman" w:hAnsi="Times New Roman" w:cs="Times New Roman"/>
          <w:b/>
          <w:bCs/>
          <w:color w:val="auto"/>
          <w:sz w:val="32"/>
          <w:szCs w:val="32"/>
        </w:rPr>
      </w:pPr>
      <w:r w:rsidRPr="00AE6FC9">
        <w:rPr>
          <w:rFonts w:ascii="Times New Roman" w:hAnsi="Times New Roman" w:cs="Times New Roman"/>
          <w:b/>
          <w:bCs/>
          <w:color w:val="auto"/>
          <w:sz w:val="32"/>
          <w:szCs w:val="32"/>
        </w:rPr>
        <w:t>Aims and Objectives</w:t>
      </w:r>
    </w:p>
    <w:p w14:paraId="01D9D02B" w14:textId="6B0CBF02" w:rsidR="005C6949" w:rsidRPr="00AE6FC9" w:rsidRDefault="005C6949" w:rsidP="00AE6FC9">
      <w:pPr>
        <w:pStyle w:val="NormalWeb"/>
        <w:spacing w:line="360" w:lineRule="auto"/>
        <w:jc w:val="both"/>
      </w:pPr>
      <w:r w:rsidRPr="00AE6FC9">
        <w:t>The primary aim of this project is to investigate the application of pharmacogenomics in understanding drug response variability and its implications for personalized medicine. This aim will be achieved through the following objectives:</w:t>
      </w:r>
    </w:p>
    <w:p w14:paraId="1C13AE95" w14:textId="77777777" w:rsidR="005C6949" w:rsidRPr="00AE6FC9" w:rsidRDefault="005C6949" w:rsidP="00AE6FC9">
      <w:pPr>
        <w:pStyle w:val="NormalWeb"/>
        <w:numPr>
          <w:ilvl w:val="0"/>
          <w:numId w:val="3"/>
        </w:numPr>
        <w:spacing w:line="360" w:lineRule="auto"/>
        <w:jc w:val="both"/>
      </w:pPr>
      <w:r w:rsidRPr="00AE6FC9">
        <w:rPr>
          <w:rStyle w:val="Strong"/>
        </w:rPr>
        <w:lastRenderedPageBreak/>
        <w:t>To Identify Relevant Genetic Variations:</w:t>
      </w:r>
      <w:r w:rsidRPr="00AE6FC9">
        <w:t xml:space="preserve"> The first objective is to identify genetic variations that are known or hypothesized to influence drug response. This will involve a comprehensive review of the literature to compile a list of relevant genetic markers associated with drug metabolism, drug targets, and pharmacodynamic pathways. Special attention will be given to variations in genes encoding drug-metabolizing enzymes, drug transporters, and drug targets.</w:t>
      </w:r>
    </w:p>
    <w:p w14:paraId="3A1D3D02" w14:textId="77777777" w:rsidR="005C6949" w:rsidRPr="00AE6FC9" w:rsidRDefault="005C6949" w:rsidP="00AE6FC9">
      <w:pPr>
        <w:pStyle w:val="NormalWeb"/>
        <w:numPr>
          <w:ilvl w:val="0"/>
          <w:numId w:val="3"/>
        </w:numPr>
        <w:spacing w:line="360" w:lineRule="auto"/>
        <w:jc w:val="both"/>
      </w:pPr>
      <w:r w:rsidRPr="00AE6FC9">
        <w:rPr>
          <w:rStyle w:val="Strong"/>
        </w:rPr>
        <w:t xml:space="preserve">To </w:t>
      </w:r>
      <w:proofErr w:type="spellStart"/>
      <w:r w:rsidRPr="00AE6FC9">
        <w:rPr>
          <w:rStyle w:val="Strong"/>
        </w:rPr>
        <w:t>Analyze</w:t>
      </w:r>
      <w:proofErr w:type="spellEnd"/>
      <w:r w:rsidRPr="00AE6FC9">
        <w:rPr>
          <w:rStyle w:val="Strong"/>
        </w:rPr>
        <w:t xml:space="preserve"> Drug Response Data:</w:t>
      </w:r>
      <w:r w:rsidRPr="00AE6FC9">
        <w:t xml:space="preserve"> The second objective is to obtain and </w:t>
      </w:r>
      <w:proofErr w:type="spellStart"/>
      <w:r w:rsidRPr="00AE6FC9">
        <w:t>analyze</w:t>
      </w:r>
      <w:proofErr w:type="spellEnd"/>
      <w:r w:rsidRPr="00AE6FC9">
        <w:t xml:space="preserve"> drug response data from relevant clinical studies or databases. This will involve collecting information on drug efficacy, safety, and adverse reactions in individuals with known genetic profiles. Various statistical and computational methods will be employed to assess the relationship between genetic variations and drug response outcomes.</w:t>
      </w:r>
    </w:p>
    <w:p w14:paraId="0EBA4D05" w14:textId="77777777" w:rsidR="005C6949" w:rsidRPr="00AE6FC9" w:rsidRDefault="005C6949" w:rsidP="00AE6FC9">
      <w:pPr>
        <w:pStyle w:val="NormalWeb"/>
        <w:numPr>
          <w:ilvl w:val="0"/>
          <w:numId w:val="3"/>
        </w:numPr>
        <w:spacing w:line="360" w:lineRule="auto"/>
        <w:jc w:val="both"/>
      </w:pPr>
      <w:r w:rsidRPr="00AE6FC9">
        <w:rPr>
          <w:rStyle w:val="Strong"/>
        </w:rPr>
        <w:t>To Develop Predictive Models:</w:t>
      </w:r>
      <w:r w:rsidRPr="00AE6FC9">
        <w:t xml:space="preserve"> Building upon the analysis of genetic variations and drug response data, the third objective is to develop predictive models for personalized drug response. Machine learning algorithms, such as random forests, support vector machines, and deep learning models, will be employed to predict individual drug responses based on genetic profiles. These models will be validated using independent datasets to assess their accuracy and generalizability.</w:t>
      </w:r>
    </w:p>
    <w:p w14:paraId="1C2983BF" w14:textId="77777777" w:rsidR="005C6949" w:rsidRPr="00AE6FC9" w:rsidRDefault="005C6949" w:rsidP="00AE6FC9">
      <w:pPr>
        <w:pStyle w:val="NormalWeb"/>
        <w:spacing w:line="360" w:lineRule="auto"/>
        <w:jc w:val="both"/>
      </w:pPr>
      <w:r w:rsidRPr="00AE6FC9">
        <w:t xml:space="preserve">Main steps </w:t>
      </w:r>
      <w:proofErr w:type="gramStart"/>
      <w:r w:rsidRPr="00AE6FC9">
        <w:t>include :</w:t>
      </w:r>
      <w:proofErr w:type="gramEnd"/>
      <w:r w:rsidRPr="00AE6FC9">
        <w:t xml:space="preserve"> </w:t>
      </w:r>
    </w:p>
    <w:p w14:paraId="7FB0026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Data</w:t>
      </w:r>
      <w:proofErr w:type="gramEnd"/>
      <w:r w:rsidRPr="00AE6FC9">
        <w:rPr>
          <w:rStyle w:val="Strong"/>
        </w:rPr>
        <w:t xml:space="preserve"> Collection</w:t>
      </w:r>
      <w:r w:rsidRPr="00AE6FC9">
        <w:t>: Gather datasets containing genetic information (e.g., single nucleotide polymorphisms - SNPs) and corresponding drug response data from clinical trials, pharmacogenomic databases, or research studies. This data should include information on patient genetic profiles and their corresponding drug responses.</w:t>
      </w:r>
    </w:p>
    <w:p w14:paraId="1E5A6A8A"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Data</w:t>
      </w:r>
      <w:proofErr w:type="gramEnd"/>
      <w:r w:rsidRPr="00AE6FC9">
        <w:rPr>
          <w:rStyle w:val="Strong"/>
        </w:rPr>
        <w:t xml:space="preserve"> Preprocessing</w:t>
      </w:r>
      <w:r w:rsidRPr="00AE6FC9">
        <w:t>: Clean and preprocess the collected data, handling any missing values, normalizing genetic data, and encoding categorical variables related to drug response outcomes. Split the dataset into training and testing sets to facilitate model development and evaluation.</w:t>
      </w:r>
    </w:p>
    <w:p w14:paraId="0DB600A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Exploratory</w:t>
      </w:r>
      <w:proofErr w:type="gramEnd"/>
      <w:r w:rsidRPr="00AE6FC9">
        <w:rPr>
          <w:rStyle w:val="Strong"/>
        </w:rPr>
        <w:t xml:space="preserve"> Data Analysis (EDA)</w:t>
      </w:r>
      <w:r w:rsidRPr="00AE6FC9">
        <w:t xml:space="preserve">: Utilize data visualization tools such as Matplotlib, Seaborn, or </w:t>
      </w:r>
      <w:proofErr w:type="spellStart"/>
      <w:r w:rsidRPr="00AE6FC9">
        <w:t>Plotly</w:t>
      </w:r>
      <w:proofErr w:type="spellEnd"/>
      <w:r w:rsidRPr="00AE6FC9">
        <w:t xml:space="preserve"> to explore the relationships between genetic variations and drug response outcomes. Visualize the distribution of genetic variants, drug response phenotypes, and any potential correlations between them.</w:t>
      </w:r>
    </w:p>
    <w:p w14:paraId="1A44F72B" w14:textId="77777777" w:rsidR="005C6949" w:rsidRPr="00AE6FC9" w:rsidRDefault="005C6949" w:rsidP="00AE6FC9">
      <w:pPr>
        <w:pStyle w:val="NormalWeb"/>
        <w:spacing w:line="360" w:lineRule="auto"/>
        <w:jc w:val="both"/>
      </w:pPr>
      <w:proofErr w:type="gramStart"/>
      <w:r w:rsidRPr="00AE6FC9">
        <w:lastRenderedPageBreak/>
        <w:t xml:space="preserve">  </w:t>
      </w:r>
      <w:r w:rsidRPr="00AE6FC9">
        <w:rPr>
          <w:rStyle w:val="Strong"/>
        </w:rPr>
        <w:t>Feature</w:t>
      </w:r>
      <w:proofErr w:type="gramEnd"/>
      <w:r w:rsidRPr="00AE6FC9">
        <w:rPr>
          <w:rStyle w:val="Strong"/>
        </w:rPr>
        <w:t xml:space="preserve"> Selection</w:t>
      </w:r>
      <w:r w:rsidRPr="00AE6FC9">
        <w:t>: Employ feature selection techniques tailored to pharmacogenomic data, such as identifying relevant genetic variants associated with drug metabolism pathways or drug target interactions. Use statistical methods or domain knowledge to prioritize features for model development.</w:t>
      </w:r>
    </w:p>
    <w:p w14:paraId="62CAEBE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Model</w:t>
      </w:r>
      <w:proofErr w:type="gramEnd"/>
      <w:r w:rsidRPr="00AE6FC9">
        <w:rPr>
          <w:rStyle w:val="Strong"/>
        </w:rPr>
        <w:t xml:space="preserve"> Selection</w:t>
      </w:r>
      <w:r w:rsidRPr="00AE6FC9">
        <w:t>: Choose appropriate machine learning algorithms for predicting drug response based on genetic variations. Consider algorithms such as random forests, support vector machines, or logistic regression, depending on the nature of the drug response prediction task (e.g., classification or regression).</w:t>
      </w:r>
    </w:p>
    <w:p w14:paraId="1DCA1C53"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Model</w:t>
      </w:r>
      <w:proofErr w:type="gramEnd"/>
      <w:r w:rsidRPr="00AE6FC9">
        <w:rPr>
          <w:rStyle w:val="Strong"/>
        </w:rPr>
        <w:t xml:space="preserve"> Training</w:t>
      </w:r>
      <w:r w:rsidRPr="00AE6FC9">
        <w:t>: Train the selected machine learning model using the training dataset, incorporating genetic variants as input features and drug response phenotypes as the target variable. Utilize Python libraries such as scikit-learn or TensorFlow to implement and train the model.</w:t>
      </w:r>
    </w:p>
    <w:p w14:paraId="6DAD503A"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Model</w:t>
      </w:r>
      <w:proofErr w:type="gramEnd"/>
      <w:r w:rsidRPr="00AE6FC9">
        <w:rPr>
          <w:rStyle w:val="Strong"/>
        </w:rPr>
        <w:t xml:space="preserve"> Evaluation</w:t>
      </w:r>
      <w:r w:rsidRPr="00AE6FC9">
        <w:t>: Evaluate the performance of the trained model using appropriate evaluation metrics specific to pharmacogenomic prediction tasks. Assess metrics such as accuracy, sensitivity, specificity, or area under the receiver operating characteristic curve (AUC-ROC) to quantify model performance on predicting drug response outcomes.</w:t>
      </w:r>
    </w:p>
    <w:p w14:paraId="2CEBA421"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Hyperparameter</w:t>
      </w:r>
      <w:proofErr w:type="gramEnd"/>
      <w:r w:rsidRPr="00AE6FC9">
        <w:rPr>
          <w:rStyle w:val="Strong"/>
        </w:rPr>
        <w:t xml:space="preserve"> Tuning</w:t>
      </w:r>
      <w:r w:rsidRPr="00AE6FC9">
        <w:t>: Fine-tune the hyperparameters of the machine learning model to optimize its performance further. Use techniques such as grid search or random search to search for the optimal combination of hyperparameters, considering factors such as model complexity and generalization performance.</w:t>
      </w:r>
    </w:p>
    <w:p w14:paraId="67043E8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Model</w:t>
      </w:r>
      <w:proofErr w:type="gramEnd"/>
      <w:r w:rsidRPr="00AE6FC9">
        <w:rPr>
          <w:rStyle w:val="Strong"/>
        </w:rPr>
        <w:t xml:space="preserve"> Validation</w:t>
      </w:r>
      <w:r w:rsidRPr="00AE6FC9">
        <w:t>: Validate the final model using the testing dataset to assess its robustness and generalizability. Ensure that the model performs well on unseen data, indicating its reliability for predicting drug response outcomes in real-world scenarios.</w:t>
      </w:r>
    </w:p>
    <w:p w14:paraId="28E0D31C"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Results</w:t>
      </w:r>
      <w:proofErr w:type="gramEnd"/>
      <w:r w:rsidRPr="00AE6FC9">
        <w:rPr>
          <w:rStyle w:val="Strong"/>
        </w:rPr>
        <w:t xml:space="preserve"> Interpretation</w:t>
      </w:r>
      <w:r w:rsidRPr="00AE6FC9">
        <w:t>: Interpret the findings of the trained model to gain insights into the genetic factors influencing drug response variability. Visualize important features or genetic variants associated with drug response outcomes to elucidate the underlying mechanisms of pharmacogenomic interactions.</w:t>
      </w:r>
    </w:p>
    <w:p w14:paraId="540FA6DF"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Deployment</w:t>
      </w:r>
      <w:proofErr w:type="gramEnd"/>
      <w:r w:rsidRPr="00AE6FC9">
        <w:t xml:space="preserve">: Deploy the trained model into clinical practice or research settings to assist healthcare professionals in personalized treatment recommendations. Integrate the model into </w:t>
      </w:r>
      <w:r w:rsidRPr="00AE6FC9">
        <w:lastRenderedPageBreak/>
        <w:t>clinical decision support systems or pharmacogenomic testing platforms for real-time prediction of drug responses based on patient genetic profiles.</w:t>
      </w:r>
    </w:p>
    <w:p w14:paraId="7781A0B6"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Monitoring</w:t>
      </w:r>
      <w:proofErr w:type="gramEnd"/>
      <w:r w:rsidRPr="00AE6FC9">
        <w:rPr>
          <w:rStyle w:val="Strong"/>
        </w:rPr>
        <w:t xml:space="preserve"> and Maintenance</w:t>
      </w:r>
      <w:r w:rsidRPr="00AE6FC9">
        <w:t>: Continuously monitor the performance of the deployed model and update it as needed to adapt to changes in data distribution, emerging genetic associations, or clinical guidelines. Ensure ongoing validation and refinement to maintain the model's accuracy and relevance over time.</w:t>
      </w:r>
    </w:p>
    <w:p w14:paraId="42FF4EF1" w14:textId="77777777" w:rsidR="005C6949" w:rsidRPr="00AE6FC9" w:rsidRDefault="005C6949" w:rsidP="00AE6FC9">
      <w:pPr>
        <w:pStyle w:val="NormalWeb"/>
        <w:spacing w:line="360" w:lineRule="auto"/>
        <w:jc w:val="both"/>
      </w:pPr>
      <w:proofErr w:type="gramStart"/>
      <w:r w:rsidRPr="00AE6FC9">
        <w:t xml:space="preserve">  </w:t>
      </w:r>
      <w:r w:rsidRPr="00AE6FC9">
        <w:rPr>
          <w:rStyle w:val="Strong"/>
        </w:rPr>
        <w:t>User</w:t>
      </w:r>
      <w:proofErr w:type="gramEnd"/>
      <w:r w:rsidRPr="00AE6FC9">
        <w:rPr>
          <w:rStyle w:val="Strong"/>
        </w:rPr>
        <w:t xml:space="preserve"> Interface Design</w:t>
      </w:r>
      <w:r w:rsidRPr="00AE6FC9">
        <w:t>: Design an intuitive and user-friendly interface for the web application, ensuring ease of use and accessibility for healthcare professionals or patients.</w:t>
      </w:r>
    </w:p>
    <w:p w14:paraId="25FFDC18" w14:textId="3D46A8ED" w:rsidR="005C6949" w:rsidRPr="00AE6FC9" w:rsidRDefault="005C6949" w:rsidP="00AE6FC9">
      <w:pPr>
        <w:pStyle w:val="Subtitle"/>
        <w:jc w:val="both"/>
        <w:rPr>
          <w:rFonts w:ascii="Times New Roman" w:eastAsia="Times New Roman" w:hAnsi="Times New Roman" w:cs="Times New Roman"/>
          <w:b/>
          <w:bCs/>
          <w:color w:val="auto"/>
          <w:kern w:val="0"/>
          <w:sz w:val="32"/>
          <w:szCs w:val="32"/>
          <w:lang w:eastAsia="en-IN" w:bidi="ml-IN"/>
          <w14:ligatures w14:val="none"/>
        </w:rPr>
      </w:pPr>
      <w:bookmarkStart w:id="1" w:name="_Toc168612746"/>
      <w:r w:rsidRPr="00AE6FC9">
        <w:rPr>
          <w:rFonts w:ascii="Times New Roman" w:eastAsia="Times New Roman" w:hAnsi="Times New Roman" w:cs="Times New Roman"/>
          <w:b/>
          <w:bCs/>
          <w:color w:val="auto"/>
          <w:sz w:val="32"/>
          <w:szCs w:val="32"/>
          <w:lang w:eastAsia="en-IN" w:bidi="ml-IN"/>
        </w:rPr>
        <w:t>Legal, Social, Ethical, and Professional Considerations</w:t>
      </w:r>
      <w:bookmarkEnd w:id="1"/>
    </w:p>
    <w:p w14:paraId="35292431" w14:textId="4AC5EC1C"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When conducting research in pharmacogenomics and drug response, several critical legal, social, ethical, and professional considerations must be addressed to ensure the responsible and ethical use of genetic data.</w:t>
      </w:r>
    </w:p>
    <w:p w14:paraId="065E3BE7"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Ethical Issues: </w:t>
      </w:r>
    </w:p>
    <w:p w14:paraId="682CC70F"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The primary ethical issues revolve around patient privacy and informed consent. Patients must be fully informed about how their genetic data will be used, the potential risks, and the benefits of participating in the study. Ensuring that patients give explicit consent is crucial. Additionally, the confidentiality of genetic information must be protected to prevent unauthorized access and potential misuse.</w:t>
      </w:r>
    </w:p>
    <w:p w14:paraId="18DD88DB"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Legal Considerations: </w:t>
      </w:r>
    </w:p>
    <w:p w14:paraId="05D7FD73"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Compliance with data protection regulations such as the General Data Protection Regulation (GDPR) in Europe and the Health Insurance Portability and Accountability Act (HIPAA) in the United States is mandatory. These regulations govern how personal and genetic data should be collected, stored, processed, and shared. Ensuring compliance helps protect patient data and maintain trust.</w:t>
      </w:r>
    </w:p>
    <w:p w14:paraId="4A22C79E"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Social Factors: </w:t>
      </w:r>
    </w:p>
    <w:p w14:paraId="3350E3FF"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Public acceptance and understanding of personalized medicine are essential for the successful implementation of pharmacogenomics. Educating the public about the benefits and limitations </w:t>
      </w:r>
      <w:r w:rsidRPr="00AE6FC9">
        <w:rPr>
          <w:rFonts w:ascii="Times New Roman" w:eastAsia="Times New Roman" w:hAnsi="Times New Roman" w:cs="Times New Roman"/>
          <w:kern w:val="0"/>
          <w:sz w:val="24"/>
          <w:szCs w:val="24"/>
          <w:lang w:eastAsia="en-IN" w:bidi="ml-IN"/>
          <w14:ligatures w14:val="none"/>
        </w:rPr>
        <w:lastRenderedPageBreak/>
        <w:t>of pharmacogenomics can help mitigate concerns and foster acceptance. Addressing potential fears related to genetic discrimination and ensuring equitable access to personalized treatments are also important.</w:t>
      </w:r>
    </w:p>
    <w:p w14:paraId="4147812F"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Professional Considerations: </w:t>
      </w:r>
    </w:p>
    <w:p w14:paraId="6F33AFDA"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Healthcare professionals must be adequately trained to interpret genetic data accurately and provide appropriate recommendations. Misinterpretation of genetic information can lead to incorrect treatment decisions, potentially harming patients. It is essential to establish guidelines and standards for the professional handling of genetic data to ensure high-quality and ethical clinical practices.</w:t>
      </w:r>
    </w:p>
    <w:p w14:paraId="2CEE3ED9"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bidi="ml-IN"/>
          <w14:ligatures w14:val="none"/>
        </w:rPr>
      </w:pPr>
      <w:r w:rsidRPr="00AE6FC9">
        <w:rPr>
          <w:rFonts w:ascii="Times New Roman" w:eastAsia="Times New Roman" w:hAnsi="Times New Roman" w:cs="Times New Roman"/>
          <w:b/>
          <w:bCs/>
          <w:kern w:val="0"/>
          <w:sz w:val="24"/>
          <w:szCs w:val="24"/>
          <w:lang w:eastAsia="en-IN" w:bidi="ml-IN"/>
          <w14:ligatures w14:val="none"/>
        </w:rPr>
        <w:t xml:space="preserve">Mitigation Strategies: </w:t>
      </w:r>
    </w:p>
    <w:p w14:paraId="4AEDE006" w14:textId="77777777"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Robust data protection measures, such as encryption and secure storage, are vital to safeguarding genetic information. Clear and transparent communication with all stakeholders, including patients, healthcare providers, and regulatory bodies, is necessary to build trust and ensure ethical practices. Adherence to established ethical guidelines and continuous monitoring of legal and regulatory developments will help navigate the complex landscape of pharmacogenomics.</w:t>
      </w:r>
    </w:p>
    <w:p w14:paraId="22B8342D" w14:textId="43F836E9" w:rsidR="005C6949" w:rsidRPr="00AE6FC9" w:rsidRDefault="005C6949"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By addressing these legal, social, ethical, and professional considerations, the research can be conducted responsibly, ensuring the protection of patient rights and the integrity of the study.</w:t>
      </w:r>
    </w:p>
    <w:p w14:paraId="77DC7D0A" w14:textId="77777777"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7AC80FB" w14:textId="2EC93162"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Pharmacogenomics, the study of how an individual's genetic makeup influences their response to drugs, has emerged as a crucial field in personalized medicine. This area of research aims to optimize drug therapy by tailoring treatments based on a patient's genetic profile, potentially improving efficacy and reducing adverse effects.</w:t>
      </w:r>
    </w:p>
    <w:p w14:paraId="1FDCDEAC" w14:textId="77777777"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The roots of pharmacogenomics can be traced back to the mid-20th century when researchers began recognizing that genetic differences could influence drug </w:t>
      </w:r>
      <w:proofErr w:type="gramStart"/>
      <w:r w:rsidRPr="00AE6FC9">
        <w:rPr>
          <w:rFonts w:ascii="Times New Roman" w:eastAsia="Times New Roman" w:hAnsi="Times New Roman" w:cs="Times New Roman"/>
          <w:kern w:val="0"/>
          <w:sz w:val="24"/>
          <w:szCs w:val="24"/>
          <w:lang w:eastAsia="en-IN" w:bidi="ml-IN"/>
          <w14:ligatures w14:val="none"/>
        </w:rPr>
        <w:t>metabolism[</w:t>
      </w:r>
      <w:proofErr w:type="gramEnd"/>
      <w:r w:rsidRPr="00AE6FC9">
        <w:rPr>
          <w:rFonts w:ascii="Times New Roman" w:eastAsia="Times New Roman" w:hAnsi="Times New Roman" w:cs="Times New Roman"/>
          <w:kern w:val="0"/>
          <w:sz w:val="24"/>
          <w:szCs w:val="24"/>
          <w:lang w:eastAsia="en-IN" w:bidi="ml-IN"/>
          <w14:ligatures w14:val="none"/>
        </w:rPr>
        <w:t xml:space="preserve">1]. One of the earliest significant discoveries was the identification of genetic variations affecting the enzyme N-acetyltransferase, which metabolizes isoniazid, a drug used to treat </w:t>
      </w:r>
      <w:proofErr w:type="gramStart"/>
      <w:r w:rsidRPr="00AE6FC9">
        <w:rPr>
          <w:rFonts w:ascii="Times New Roman" w:eastAsia="Times New Roman" w:hAnsi="Times New Roman" w:cs="Times New Roman"/>
          <w:kern w:val="0"/>
          <w:sz w:val="24"/>
          <w:szCs w:val="24"/>
          <w:lang w:eastAsia="en-IN" w:bidi="ml-IN"/>
          <w14:ligatures w14:val="none"/>
        </w:rPr>
        <w:t>tuberculosis[</w:t>
      </w:r>
      <w:proofErr w:type="gramEnd"/>
      <w:r w:rsidRPr="00AE6FC9">
        <w:rPr>
          <w:rFonts w:ascii="Times New Roman" w:eastAsia="Times New Roman" w:hAnsi="Times New Roman" w:cs="Times New Roman"/>
          <w:kern w:val="0"/>
          <w:sz w:val="24"/>
          <w:szCs w:val="24"/>
          <w:lang w:eastAsia="en-IN" w:bidi="ml-IN"/>
          <w14:ligatures w14:val="none"/>
        </w:rPr>
        <w:t>2].</w:t>
      </w:r>
    </w:p>
    <w:p w14:paraId="77573CE1" w14:textId="77777777"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488AECD1" w14:textId="60B5D62D"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Over the past few decades, advances in genomic technologies, particularly high-throughput sequencing and bioinformatics, have dramatically accelerated progress in </w:t>
      </w:r>
      <w:proofErr w:type="gramStart"/>
      <w:r w:rsidRPr="00AE6FC9">
        <w:rPr>
          <w:rFonts w:ascii="Times New Roman" w:eastAsia="Times New Roman" w:hAnsi="Times New Roman" w:cs="Times New Roman"/>
          <w:kern w:val="0"/>
          <w:sz w:val="24"/>
          <w:szCs w:val="24"/>
          <w:lang w:eastAsia="en-IN" w:bidi="ml-IN"/>
          <w14:ligatures w14:val="none"/>
        </w:rPr>
        <w:t>pharmacogenomics[</w:t>
      </w:r>
      <w:proofErr w:type="gramEnd"/>
      <w:r w:rsidRPr="00AE6FC9">
        <w:rPr>
          <w:rFonts w:ascii="Times New Roman" w:eastAsia="Times New Roman" w:hAnsi="Times New Roman" w:cs="Times New Roman"/>
          <w:kern w:val="0"/>
          <w:sz w:val="24"/>
          <w:szCs w:val="24"/>
          <w:lang w:eastAsia="en-IN" w:bidi="ml-IN"/>
          <w14:ligatures w14:val="none"/>
        </w:rPr>
        <w:t>3]. These technologies have enabled researchers to identify numerous genetic markers associated with drug response and adverse reactions.</w:t>
      </w:r>
    </w:p>
    <w:p w14:paraId="24961CF8" w14:textId="3AE66BC4"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A key area of focus in pharmacogenomics is the study of genetic variations in drug-metabolizing enzymes, drug transporters, and drug targets. For instance, polymorphisms in cytochrome P450 enzymes, particularly CYP2D6 and CYP2C19, have been shown to significantly affect the metabolism of many commonly prescribed medications, including antidepressants and cardiovascular </w:t>
      </w:r>
      <w:proofErr w:type="gramStart"/>
      <w:r w:rsidRPr="00AE6FC9">
        <w:rPr>
          <w:rFonts w:ascii="Times New Roman" w:eastAsia="Times New Roman" w:hAnsi="Times New Roman" w:cs="Times New Roman"/>
          <w:kern w:val="0"/>
          <w:sz w:val="24"/>
          <w:szCs w:val="24"/>
          <w:lang w:eastAsia="en-IN" w:bidi="ml-IN"/>
          <w14:ligatures w14:val="none"/>
        </w:rPr>
        <w:t>drugs[</w:t>
      </w:r>
      <w:proofErr w:type="gramEnd"/>
      <w:r w:rsidRPr="00AE6FC9">
        <w:rPr>
          <w:rFonts w:ascii="Times New Roman" w:eastAsia="Times New Roman" w:hAnsi="Times New Roman" w:cs="Times New Roman"/>
          <w:kern w:val="0"/>
          <w:sz w:val="24"/>
          <w:szCs w:val="24"/>
          <w:lang w:eastAsia="en-IN" w:bidi="ml-IN"/>
          <w14:ligatures w14:val="none"/>
        </w:rPr>
        <w:t>4].</w:t>
      </w:r>
    </w:p>
    <w:p w14:paraId="5564C2E3" w14:textId="34C11BDD"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The potential benefits of pharmacogenomics in clinical practice are substantial. By predicting a patient's response to a drug based on their genetic profile, healthcare providers can potentially:</w:t>
      </w:r>
    </w:p>
    <w:p w14:paraId="159572E8" w14:textId="6F6CA4EF" w:rsidR="003959BC" w:rsidRPr="00AE6FC9" w:rsidRDefault="003959BC" w:rsidP="00AE6FC9">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1. Improve drug efficacy by selecting the most appropriate medication and dosage</w:t>
      </w:r>
    </w:p>
    <w:p w14:paraId="2165EC19" w14:textId="77777777" w:rsidR="003959BC" w:rsidRPr="00AE6FC9" w:rsidRDefault="003959BC" w:rsidP="00AE6FC9">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2. Reduce adverse drug reactions by avoiding medications likely to cause harm</w:t>
      </w:r>
    </w:p>
    <w:p w14:paraId="72321D1A" w14:textId="43904492" w:rsidR="003959BC" w:rsidRPr="00AE6FC9" w:rsidRDefault="003959BC" w:rsidP="00AE6FC9">
      <w:pPr>
        <w:spacing w:before="100" w:beforeAutospacing="1" w:after="100" w:afterAutospacing="1" w:line="24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3. Decrease healthcare costs by minimizing ineffective treatments and managing fewer side </w:t>
      </w:r>
      <w:proofErr w:type="gramStart"/>
      <w:r w:rsidRPr="00AE6FC9">
        <w:rPr>
          <w:rFonts w:ascii="Times New Roman" w:eastAsia="Times New Roman" w:hAnsi="Times New Roman" w:cs="Times New Roman"/>
          <w:kern w:val="0"/>
          <w:sz w:val="24"/>
          <w:szCs w:val="24"/>
          <w:lang w:eastAsia="en-IN" w:bidi="ml-IN"/>
          <w14:ligatures w14:val="none"/>
        </w:rPr>
        <w:t>effects[</w:t>
      </w:r>
      <w:proofErr w:type="gramEnd"/>
      <w:r w:rsidRPr="00AE6FC9">
        <w:rPr>
          <w:rFonts w:ascii="Times New Roman" w:eastAsia="Times New Roman" w:hAnsi="Times New Roman" w:cs="Times New Roman"/>
          <w:kern w:val="0"/>
          <w:sz w:val="24"/>
          <w:szCs w:val="24"/>
          <w:lang w:eastAsia="en-IN" w:bidi="ml-IN"/>
          <w14:ligatures w14:val="none"/>
        </w:rPr>
        <w:t>5]</w:t>
      </w:r>
    </w:p>
    <w:p w14:paraId="3E4AC527" w14:textId="36004628"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Despite these potential benefits, the implementation of pharmacogenomics in routine clinical practice faces several challenges. These include the need for large-scale validation studies, the complexity of interpreting genetic data, and the requirement for healthcare provider education on genomic </w:t>
      </w:r>
      <w:proofErr w:type="gramStart"/>
      <w:r w:rsidRPr="00AE6FC9">
        <w:rPr>
          <w:rFonts w:ascii="Times New Roman" w:eastAsia="Times New Roman" w:hAnsi="Times New Roman" w:cs="Times New Roman"/>
          <w:kern w:val="0"/>
          <w:sz w:val="24"/>
          <w:szCs w:val="24"/>
          <w:lang w:eastAsia="en-IN" w:bidi="ml-IN"/>
          <w14:ligatures w14:val="none"/>
        </w:rPr>
        <w:t>medicine[</w:t>
      </w:r>
      <w:proofErr w:type="gramEnd"/>
      <w:r w:rsidRPr="00AE6FC9">
        <w:rPr>
          <w:rFonts w:ascii="Times New Roman" w:eastAsia="Times New Roman" w:hAnsi="Times New Roman" w:cs="Times New Roman"/>
          <w:kern w:val="0"/>
          <w:sz w:val="24"/>
          <w:szCs w:val="24"/>
          <w:lang w:eastAsia="en-IN" w:bidi="ml-IN"/>
          <w14:ligatures w14:val="none"/>
        </w:rPr>
        <w:t>6].</w:t>
      </w:r>
    </w:p>
    <w:p w14:paraId="4DBA1D49" w14:textId="5E607BD3"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The field of pharmacogenomics is rapidly evolving, with ongoing research focusing on identifying new genetic markers, developing more sophisticated predictive models, and addressing implementation barriers. As our understanding of the genetic basis of drug response grows, pharmacogenomics is poised to play an increasingly important role in advancing personalized medicine and improving patient outcomes.</w:t>
      </w:r>
    </w:p>
    <w:p w14:paraId="0F60FE46" w14:textId="0CC43636"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 Evans, W. E., &amp; </w:t>
      </w:r>
      <w:proofErr w:type="spellStart"/>
      <w:r w:rsidRPr="00AE6FC9">
        <w:rPr>
          <w:rFonts w:ascii="Times New Roman" w:eastAsia="Times New Roman" w:hAnsi="Times New Roman" w:cs="Times New Roman"/>
          <w:kern w:val="0"/>
          <w:sz w:val="24"/>
          <w:szCs w:val="24"/>
          <w:lang w:eastAsia="en-IN" w:bidi="ml-IN"/>
          <w14:ligatures w14:val="none"/>
        </w:rPr>
        <w:t>Relling</w:t>
      </w:r>
      <w:proofErr w:type="spellEnd"/>
      <w:r w:rsidRPr="00AE6FC9">
        <w:rPr>
          <w:rFonts w:ascii="Times New Roman" w:eastAsia="Times New Roman" w:hAnsi="Times New Roman" w:cs="Times New Roman"/>
          <w:kern w:val="0"/>
          <w:sz w:val="24"/>
          <w:szCs w:val="24"/>
          <w:lang w:eastAsia="en-IN" w:bidi="ml-IN"/>
          <w14:ligatures w14:val="none"/>
        </w:rPr>
        <w:t>, M. V. (1999). Pharmacogenomics: translating functional genomics into rational therapeutics. Science, 286(5439), 487-491.</w:t>
      </w:r>
    </w:p>
    <w:p w14:paraId="15C26470" w14:textId="17A76B18"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lastRenderedPageBreak/>
        <w:t>[2] Meyer, U. A. (2004). Pharmacogenetics – five decades of therapeutic lessons from genetic diversity. Nature Reviews Genetics, 5(9), 669-676.</w:t>
      </w:r>
    </w:p>
    <w:p w14:paraId="0B356678" w14:textId="4282313B"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[3] Roden, D. M., et al. (2011). Pharmacogenomics: challenges and opportunities. Annals of Internal Medicine, 155(5), 344-355.</w:t>
      </w:r>
    </w:p>
    <w:p w14:paraId="5436C68F" w14:textId="6F8E48DA"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[4] Ingelman-Sundberg, M. (2005). Genetic polymorphisms of cytochrome P450 2D6 (CYP2D6): clinical consequences, evolutionary aspects and functional diversity. The Pharmacogenomics Journal, 5(1), 6-13.</w:t>
      </w:r>
    </w:p>
    <w:p w14:paraId="56979535" w14:textId="6BDBEFE0"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[5] </w:t>
      </w:r>
      <w:proofErr w:type="spellStart"/>
      <w:r w:rsidRPr="00AE6FC9">
        <w:rPr>
          <w:rFonts w:ascii="Times New Roman" w:eastAsia="Times New Roman" w:hAnsi="Times New Roman" w:cs="Times New Roman"/>
          <w:kern w:val="0"/>
          <w:sz w:val="24"/>
          <w:szCs w:val="24"/>
          <w:lang w:eastAsia="en-IN" w:bidi="ml-IN"/>
          <w14:ligatures w14:val="none"/>
        </w:rPr>
        <w:t>Weinshilboum</w:t>
      </w:r>
      <w:proofErr w:type="spellEnd"/>
      <w:r w:rsidRPr="00AE6FC9">
        <w:rPr>
          <w:rFonts w:ascii="Times New Roman" w:eastAsia="Times New Roman" w:hAnsi="Times New Roman" w:cs="Times New Roman"/>
          <w:kern w:val="0"/>
          <w:sz w:val="24"/>
          <w:szCs w:val="24"/>
          <w:lang w:eastAsia="en-IN" w:bidi="ml-IN"/>
          <w14:ligatures w14:val="none"/>
        </w:rPr>
        <w:t>, R., &amp; Wang, L. (2004). Pharmacogenomics: bench to bedside. Nature Reviews Drug Discovery, 3(9), 739-748.</w:t>
      </w:r>
    </w:p>
    <w:p w14:paraId="1C5CFD02" w14:textId="367B2F0F"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[6] </w:t>
      </w:r>
      <w:proofErr w:type="spellStart"/>
      <w:r w:rsidRPr="00AE6FC9">
        <w:rPr>
          <w:rFonts w:ascii="Times New Roman" w:eastAsia="Times New Roman" w:hAnsi="Times New Roman" w:cs="Times New Roman"/>
          <w:kern w:val="0"/>
          <w:sz w:val="24"/>
          <w:szCs w:val="24"/>
          <w:lang w:eastAsia="en-IN" w:bidi="ml-IN"/>
          <w14:ligatures w14:val="none"/>
        </w:rPr>
        <w:t>Relling</w:t>
      </w:r>
      <w:proofErr w:type="spellEnd"/>
      <w:r w:rsidRPr="00AE6FC9">
        <w:rPr>
          <w:rFonts w:ascii="Times New Roman" w:eastAsia="Times New Roman" w:hAnsi="Times New Roman" w:cs="Times New Roman"/>
          <w:kern w:val="0"/>
          <w:sz w:val="24"/>
          <w:szCs w:val="24"/>
          <w:lang w:eastAsia="en-IN" w:bidi="ml-IN"/>
          <w14:ligatures w14:val="none"/>
        </w:rPr>
        <w:t>, M. V., &amp; Evans, W. E. (2015). Pharmacogenomics in the clinic. Nature, 526(7573), 343-350.</w:t>
      </w:r>
    </w:p>
    <w:p w14:paraId="0F1FD8F5" w14:textId="48882155"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Citations:</w:t>
      </w:r>
    </w:p>
    <w:p w14:paraId="0BEF708F" w14:textId="7157AD1A" w:rsidR="005C2064"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[2] </w:t>
      </w:r>
      <w:hyperlink r:id="rId16"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https://www.ncbi.nlm.nih.gov/pmc/articles/PMC2781211/</w:t>
        </w:r>
      </w:hyperlink>
    </w:p>
    <w:p w14:paraId="5DC2C948" w14:textId="12E909A0"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[3] </w:t>
      </w:r>
      <w:hyperlink r:id="rId17"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https://www.ncbi.nlm.nih.gov/pmc/articles/PMC8971318/</w:t>
        </w:r>
      </w:hyperlink>
    </w:p>
    <w:p w14:paraId="14B0C805" w14:textId="781EE390"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[4] </w:t>
      </w:r>
      <w:hyperlink r:id="rId18"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https://www.ncbi.nlm.nih.gov/pmc/articles/PMC5006954/</w:t>
        </w:r>
      </w:hyperlink>
    </w:p>
    <w:p w14:paraId="5CF61AC4" w14:textId="0FC183D8"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[5] </w:t>
      </w:r>
      <w:hyperlink r:id="rId19" w:history="1">
        <w:r w:rsidR="005C2064" w:rsidRPr="00AE6FC9">
          <w:rPr>
            <w:rStyle w:val="Hyperlink"/>
            <w:rFonts w:ascii="Times New Roman" w:eastAsia="Times New Roman" w:hAnsi="Times New Roman" w:cs="Times New Roman"/>
            <w:kern w:val="0"/>
            <w:sz w:val="24"/>
            <w:szCs w:val="24"/>
            <w:lang w:eastAsia="en-IN" w:bidi="ml-IN"/>
            <w14:ligatures w14:val="none"/>
          </w:rPr>
          <w:t>https://archive.cdc.gov/www_cdc_gov/genomics/events/pharma_2023.htm</w:t>
        </w:r>
      </w:hyperlink>
    </w:p>
    <w:p w14:paraId="686DBED2" w14:textId="06982ABB"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[6] </w:t>
      </w:r>
      <w:hyperlink r:id="rId20" w:history="1">
        <w:r w:rsidR="005C2064" w:rsidRPr="00AE6FC9">
          <w:rPr>
            <w:rStyle w:val="Hyperlink"/>
            <w:rFonts w:ascii="Times New Roman" w:eastAsia="Times New Roman" w:hAnsi="Times New Roman" w:cs="Times New Roman"/>
            <w:kern w:val="0"/>
            <w:sz w:val="24"/>
            <w:szCs w:val="24"/>
            <w:lang w:eastAsia="en-IN" w:bidi="ml-IN"/>
            <w14:ligatures w14:val="none"/>
          </w:rPr>
          <w:t>https://bmcmedgenomics.biomedcentral.com/articles/10.1186/s12920-022-01308-7</w:t>
        </w:r>
      </w:hyperlink>
    </w:p>
    <w:p w14:paraId="553E7486" w14:textId="51106769"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[7] </w:t>
      </w:r>
      <w:hyperlink r:id="rId21"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https://www.ncbi.nlm.nih.gov/pmc/articles/PMC4336925/</w:t>
        </w:r>
      </w:hyperlink>
    </w:p>
    <w:p w14:paraId="58092AA5" w14:textId="01B75155"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[8] </w:t>
      </w:r>
      <w:hyperlink r:id="rId22" w:history="1">
        <w:r w:rsidR="005C2064" w:rsidRPr="00AE6FC9">
          <w:rPr>
            <w:rStyle w:val="Hyperlink"/>
            <w:rFonts w:ascii="Times New Roman" w:eastAsia="Times New Roman" w:hAnsi="Times New Roman" w:cs="Times New Roman"/>
            <w:kern w:val="0"/>
            <w:sz w:val="24"/>
            <w:szCs w:val="24"/>
            <w:lang w:eastAsia="en-IN" w:bidi="ml-IN"/>
            <w14:ligatures w14:val="none"/>
          </w:rPr>
          <w:t>https://genomemedicine.biomedcentral.com/articles/10.1186/gm394</w:t>
        </w:r>
      </w:hyperlink>
    </w:p>
    <w:p w14:paraId="72B5E058" w14:textId="436240C5"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[9] </w:t>
      </w:r>
      <w:hyperlink r:id="rId23" w:history="1">
        <w:r w:rsidR="005C2064" w:rsidRPr="00AE6FC9">
          <w:rPr>
            <w:rStyle w:val="Hyperlink"/>
            <w:rFonts w:ascii="Times New Roman" w:eastAsia="Times New Roman" w:hAnsi="Times New Roman" w:cs="Times New Roman"/>
            <w:kern w:val="0"/>
            <w:sz w:val="24"/>
            <w:szCs w:val="24"/>
            <w:lang w:eastAsia="en-IN" w:bidi="ml-IN"/>
            <w14:ligatures w14:val="none"/>
          </w:rPr>
          <w:t>https://link.springer.com/article/10.1007/s00439-021-02282-3</w:t>
        </w:r>
      </w:hyperlink>
    </w:p>
    <w:p w14:paraId="466C7918" w14:textId="4C611641"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[10] </w:t>
      </w:r>
      <w:hyperlink r:id="rId24"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https://www.ncbi.nlm.nih.gov/pmc/articles/PMC8371796/</w:t>
        </w:r>
      </w:hyperlink>
    </w:p>
    <w:p w14:paraId="4A6E6190" w14:textId="774C3357"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[11] </w:t>
      </w:r>
      <w:hyperlink r:id="rId25" w:history="1">
        <w:r w:rsidR="005C2064" w:rsidRPr="00AE6FC9">
          <w:rPr>
            <w:rStyle w:val="Hyperlink"/>
            <w:rFonts w:ascii="Times New Roman" w:eastAsia="Times New Roman" w:hAnsi="Times New Roman" w:cs="Times New Roman"/>
            <w:kern w:val="0"/>
            <w:sz w:val="24"/>
            <w:szCs w:val="24"/>
            <w:lang w:eastAsia="en-IN" w:bidi="ml-IN"/>
            <w14:ligatures w14:val="none"/>
          </w:rPr>
          <w:t>https://www.pharmacytimes.com/view/ethical-issues-in-pharmacogenomics</w:t>
        </w:r>
      </w:hyperlink>
    </w:p>
    <w:p w14:paraId="07A1B4F9" w14:textId="3BA74708"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lastRenderedPageBreak/>
        <w:t xml:space="preserve">[12] </w:t>
      </w:r>
      <w:hyperlink r:id="rId26" w:history="1">
        <w:r w:rsidR="005C2064" w:rsidRPr="00AE6FC9">
          <w:rPr>
            <w:rStyle w:val="Hyperlink"/>
            <w:rFonts w:ascii="Times New Roman" w:eastAsia="Times New Roman" w:hAnsi="Times New Roman" w:cs="Times New Roman"/>
            <w:kern w:val="0"/>
            <w:sz w:val="24"/>
            <w:szCs w:val="24"/>
            <w:lang w:eastAsia="en-IN" w:bidi="ml-IN"/>
            <w14:ligatures w14:val="none"/>
          </w:rPr>
          <w:t>https://www.genomicseducation.hee.nhs.uk/blog/pharmacogenomics-three-challenges-to-the-nhs/</w:t>
        </w:r>
      </w:hyperlink>
    </w:p>
    <w:p w14:paraId="61A857E5" w14:textId="6F23AB79"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[13] </w:t>
      </w:r>
      <w:hyperlink r:id="rId27" w:history="1">
        <w:r w:rsidR="005C2064" w:rsidRPr="00AE6FC9">
          <w:rPr>
            <w:rStyle w:val="Hyperlink"/>
            <w:rFonts w:ascii="Times New Roman" w:eastAsia="Times New Roman" w:hAnsi="Times New Roman" w:cs="Times New Roman"/>
            <w:kern w:val="0"/>
            <w:sz w:val="24"/>
            <w:szCs w:val="24"/>
            <w:lang w:eastAsia="en-IN" w:bidi="ml-IN"/>
            <w14:ligatures w14:val="none"/>
          </w:rPr>
          <w:t>https://www.nature.com/articles/s41525-021-00253-1</w:t>
        </w:r>
      </w:hyperlink>
    </w:p>
    <w:p w14:paraId="1240E92D" w14:textId="39C5D589" w:rsidR="003959BC" w:rsidRPr="00AE6FC9" w:rsidRDefault="003959BC"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[14] </w:t>
      </w:r>
      <w:hyperlink r:id="rId28"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https://www.ncbi.nlm.nih.gov/pmc/articles/PMC3188829/</w:t>
        </w:r>
      </w:hyperlink>
    </w:p>
    <w:p w14:paraId="3B2B9E4B" w14:textId="0BE21285" w:rsidR="005C6949" w:rsidRPr="00AE6FC9" w:rsidRDefault="003959BC" w:rsidP="00AE6FC9">
      <w:pPr>
        <w:spacing w:before="100" w:beforeAutospacing="1" w:after="100" w:afterAutospacing="1" w:line="360" w:lineRule="auto"/>
        <w:jc w:val="both"/>
        <w:outlineLvl w:val="3"/>
        <w:rPr>
          <w:rStyle w:val="Hyperlink"/>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 xml:space="preserve">[15] </w:t>
      </w:r>
      <w:hyperlink r:id="rId29" w:history="1">
        <w:r w:rsidR="005C2064" w:rsidRPr="00AE6FC9">
          <w:rPr>
            <w:rStyle w:val="Hyperlink"/>
            <w:rFonts w:ascii="Times New Roman" w:eastAsia="Times New Roman" w:hAnsi="Times New Roman" w:cs="Times New Roman"/>
            <w:kern w:val="0"/>
            <w:sz w:val="24"/>
            <w:szCs w:val="24"/>
            <w:lang w:eastAsia="en-IN" w:bidi="ml-IN"/>
            <w14:ligatures w14:val="none"/>
          </w:rPr>
          <w:t>https://www.ncbi.nlm.nih.gov/pmc/articles/PMC6710530/</w:t>
        </w:r>
      </w:hyperlink>
    </w:p>
    <w:p w14:paraId="6ECA4908" w14:textId="45BFD8A7" w:rsidR="00966973" w:rsidRPr="00AE6FC9" w:rsidRDefault="00966973" w:rsidP="00AE6FC9">
      <w:pPr>
        <w:pStyle w:val="Subtitle"/>
        <w:jc w:val="both"/>
        <w:rPr>
          <w:rStyle w:val="Hyperlink"/>
          <w:rFonts w:ascii="Times New Roman" w:hAnsi="Times New Roman" w:cs="Times New Roman"/>
          <w:b/>
          <w:bCs/>
          <w:color w:val="auto"/>
          <w:sz w:val="32"/>
          <w:szCs w:val="32"/>
          <w:u w:val="none"/>
        </w:rPr>
      </w:pPr>
      <w:r w:rsidRPr="00AE6FC9">
        <w:rPr>
          <w:rStyle w:val="Hyperlink"/>
          <w:rFonts w:ascii="Times New Roman" w:hAnsi="Times New Roman" w:cs="Times New Roman"/>
          <w:b/>
          <w:bCs/>
          <w:color w:val="auto"/>
          <w:sz w:val="32"/>
          <w:szCs w:val="32"/>
          <w:u w:val="none"/>
        </w:rPr>
        <w:t>Background</w:t>
      </w:r>
    </w:p>
    <w:p w14:paraId="5DEBE94B" w14:textId="6B45FD34" w:rsidR="00966973" w:rsidRPr="00AE6FC9" w:rsidRDefault="00966973" w:rsidP="00AE6FC9">
      <w:pPr>
        <w:pStyle w:val="Subtitle"/>
        <w:jc w:val="both"/>
        <w:rPr>
          <w:rFonts w:ascii="Times New Roman" w:hAnsi="Times New Roman" w:cs="Times New Roman"/>
          <w:b/>
          <w:bCs/>
          <w:color w:val="auto"/>
          <w:sz w:val="32"/>
          <w:szCs w:val="32"/>
        </w:rPr>
      </w:pPr>
      <w:r w:rsidRPr="00AE6FC9">
        <w:rPr>
          <w:rFonts w:ascii="Times New Roman" w:hAnsi="Times New Roman" w:cs="Times New Roman"/>
          <w:b/>
          <w:bCs/>
          <w:color w:val="auto"/>
          <w:sz w:val="32"/>
          <w:szCs w:val="32"/>
        </w:rPr>
        <w:t>Report Review</w:t>
      </w:r>
    </w:p>
    <w:p w14:paraId="1FCE4ED8" w14:textId="77777777" w:rsidR="005C2064" w:rsidRPr="00AE6FC9" w:rsidRDefault="005C2064"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657364E5"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732DA2FA"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751CA023"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19A16616"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33E90E15"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1287D4DD"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4AAD6C9A"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0D1D80BE"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CA4D560"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74296EF"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15E00F71"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22F878D7"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69538317" w14:textId="77777777" w:rsidR="00966973" w:rsidRPr="00AE6FC9" w:rsidRDefault="00966973" w:rsidP="00AE6FC9">
      <w:pPr>
        <w:spacing w:before="100" w:beforeAutospacing="1" w:after="100" w:afterAutospacing="1" w:line="360" w:lineRule="auto"/>
        <w:jc w:val="both"/>
        <w:outlineLvl w:val="3"/>
        <w:rPr>
          <w:rFonts w:ascii="Times New Roman" w:eastAsia="Times New Roman" w:hAnsi="Times New Roman" w:cs="Times New Roman"/>
          <w:kern w:val="0"/>
          <w:sz w:val="24"/>
          <w:szCs w:val="24"/>
          <w:lang w:eastAsia="en-IN" w:bidi="ml-IN"/>
          <w14:ligatures w14:val="none"/>
        </w:rPr>
      </w:pPr>
    </w:p>
    <w:p w14:paraId="77705A2B" w14:textId="4B4BA317" w:rsidR="00966973" w:rsidRPr="00AE6FC9" w:rsidRDefault="00966973" w:rsidP="00AE6FC9">
      <w:pPr>
        <w:pStyle w:val="Subtitle"/>
        <w:jc w:val="both"/>
        <w:rPr>
          <w:rFonts w:ascii="Times New Roman" w:eastAsia="Times New Roman" w:hAnsi="Times New Roman" w:cs="Times New Roman"/>
          <w:b/>
          <w:bCs/>
          <w:color w:val="auto"/>
          <w:sz w:val="32"/>
          <w:szCs w:val="32"/>
          <w:lang w:eastAsia="en-IN" w:bidi="ml-IN"/>
        </w:rPr>
      </w:pPr>
      <w:r w:rsidRPr="00AE6FC9">
        <w:rPr>
          <w:rFonts w:ascii="Times New Roman" w:eastAsia="Times New Roman" w:hAnsi="Times New Roman" w:cs="Times New Roman"/>
          <w:b/>
          <w:bCs/>
          <w:color w:val="auto"/>
          <w:sz w:val="32"/>
          <w:szCs w:val="32"/>
          <w:lang w:eastAsia="en-IN" w:bidi="ml-IN"/>
        </w:rPr>
        <w:lastRenderedPageBreak/>
        <w:t>Literature Review</w:t>
      </w:r>
    </w:p>
    <w:p w14:paraId="6088EFFF" w14:textId="6B4BDA84" w:rsidR="005C6949" w:rsidRPr="00AE6FC9" w:rsidRDefault="0052370D" w:rsidP="00AE6FC9">
      <w:pPr>
        <w:pStyle w:val="NormalWeb"/>
        <w:numPr>
          <w:ilvl w:val="0"/>
          <w:numId w:val="4"/>
        </w:numPr>
        <w:spacing w:line="360" w:lineRule="auto"/>
        <w:jc w:val="both"/>
      </w:pPr>
      <w:r w:rsidRPr="00AE6FC9">
        <w:t xml:space="preserve">Kathryn A. Phillips, PhD; David L. Veenstra, PhD, PharmD; Eyal Oren, BA; et </w:t>
      </w:r>
      <w:proofErr w:type="gramStart"/>
      <w:r w:rsidRPr="00AE6FC9">
        <w:t>al</w:t>
      </w:r>
      <w:r w:rsidRPr="00AE6FC9">
        <w:t>(</w:t>
      </w:r>
      <w:proofErr w:type="gramEnd"/>
      <w:r w:rsidRPr="00AE6FC9">
        <w:t>Nov 14,2001) ‘</w:t>
      </w:r>
      <w:r w:rsidRPr="00AE6FC9">
        <w:t>Potential Role of Pharmacogenomics in Reducing Adverse Drug Reactions</w:t>
      </w:r>
      <w:r w:rsidRPr="00AE6FC9">
        <w:t xml:space="preserve">’,’ </w:t>
      </w:r>
      <w:r w:rsidRPr="00AE6FC9">
        <w:t>JAMA-JOURNAL OF THE AMERICAN MEDICAL ASSOCIATION</w:t>
      </w:r>
      <w:r w:rsidRPr="00AE6FC9">
        <w:t>’,</w:t>
      </w:r>
      <w:r w:rsidR="00344D9E" w:rsidRPr="00AE6FC9">
        <w:t xml:space="preserve"> pg:</w:t>
      </w:r>
      <w:r w:rsidR="00344D9E" w:rsidRPr="00AE6FC9">
        <w:t>2270-2279</w:t>
      </w:r>
      <w:r w:rsidR="00344D9E" w:rsidRPr="00AE6FC9">
        <w:t>.</w:t>
      </w:r>
    </w:p>
    <w:p w14:paraId="14AFD6BD" w14:textId="1E53BBFF" w:rsidR="00344D9E" w:rsidRPr="00AE6FC9" w:rsidRDefault="001B716F" w:rsidP="00AE6FC9">
      <w:pPr>
        <w:pStyle w:val="NormalWeb"/>
        <w:numPr>
          <w:ilvl w:val="0"/>
          <w:numId w:val="4"/>
        </w:numPr>
        <w:spacing w:line="360" w:lineRule="auto"/>
        <w:jc w:val="both"/>
      </w:pPr>
      <w:r w:rsidRPr="00AE6FC9">
        <w:rPr>
          <w:rStyle w:val="given-name"/>
        </w:rPr>
        <w:t>Yuxiang</w:t>
      </w:r>
      <w:r w:rsidRPr="00AE6FC9">
        <w:rPr>
          <w:rStyle w:val="react-xocs-alternative-link"/>
        </w:rPr>
        <w:t> </w:t>
      </w:r>
      <w:r w:rsidRPr="00AE6FC9">
        <w:rPr>
          <w:rStyle w:val="text"/>
        </w:rPr>
        <w:t>Tan</w:t>
      </w:r>
      <w:r w:rsidRPr="00AE6FC9">
        <w:rPr>
          <w:rStyle w:val="react-xocs-alternative-link"/>
        </w:rPr>
        <w:t> </w:t>
      </w:r>
      <w:r w:rsidRPr="00AE6FC9">
        <w:rPr>
          <w:rStyle w:val="author-ref"/>
          <w:sz w:val="18"/>
          <w:szCs w:val="18"/>
          <w:vertAlign w:val="superscript"/>
        </w:rPr>
        <w:t>a</w:t>
      </w:r>
      <w:r w:rsidRPr="00AE6FC9">
        <w:rPr>
          <w:rStyle w:val="button-link-text"/>
          <w:rFonts w:eastAsiaTheme="majorEastAsia"/>
        </w:rPr>
        <w:t> </w:t>
      </w:r>
      <w:r w:rsidRPr="00AE6FC9">
        <w:rPr>
          <w:rStyle w:val="author-ref"/>
          <w:sz w:val="18"/>
          <w:szCs w:val="18"/>
          <w:vertAlign w:val="superscript"/>
        </w:rPr>
        <w:t>1</w:t>
      </w:r>
      <w:r w:rsidRPr="00AE6FC9">
        <w:rPr>
          <w:color w:val="1F1F1F"/>
        </w:rPr>
        <w:t>, </w:t>
      </w:r>
      <w:r w:rsidRPr="00AE6FC9">
        <w:rPr>
          <w:rStyle w:val="given-name"/>
        </w:rPr>
        <w:t>Yong</w:t>
      </w:r>
      <w:r w:rsidRPr="00AE6FC9">
        <w:rPr>
          <w:rStyle w:val="react-xocs-alternative-link"/>
        </w:rPr>
        <w:t> </w:t>
      </w:r>
      <w:r w:rsidRPr="00AE6FC9">
        <w:rPr>
          <w:rStyle w:val="text"/>
        </w:rPr>
        <w:t>Hu</w:t>
      </w:r>
      <w:r w:rsidRPr="00AE6FC9">
        <w:rPr>
          <w:rStyle w:val="react-xocs-alternative-link"/>
        </w:rPr>
        <w:t> </w:t>
      </w:r>
      <w:r w:rsidRPr="00AE6FC9">
        <w:rPr>
          <w:rStyle w:val="author-ref"/>
          <w:sz w:val="18"/>
          <w:szCs w:val="18"/>
          <w:vertAlign w:val="superscript"/>
        </w:rPr>
        <w:t>a</w:t>
      </w:r>
      <w:r w:rsidRPr="00AE6FC9">
        <w:rPr>
          <w:rStyle w:val="button-link-text"/>
          <w:rFonts w:eastAsiaTheme="majorEastAsia"/>
        </w:rPr>
        <w:t> </w:t>
      </w:r>
      <w:r w:rsidRPr="00AE6FC9">
        <w:rPr>
          <w:rStyle w:val="author-ref"/>
          <w:sz w:val="18"/>
          <w:szCs w:val="18"/>
          <w:vertAlign w:val="superscript"/>
        </w:rPr>
        <w:t>1</w:t>
      </w:r>
      <w:r w:rsidRPr="00AE6FC9">
        <w:rPr>
          <w:color w:val="1F1F1F"/>
        </w:rPr>
        <w:t>, </w:t>
      </w:r>
      <w:r w:rsidRPr="00AE6FC9">
        <w:rPr>
          <w:rStyle w:val="given-name"/>
        </w:rPr>
        <w:t>Xiaoxiao</w:t>
      </w:r>
      <w:r w:rsidRPr="00AE6FC9">
        <w:rPr>
          <w:rStyle w:val="react-xocs-alternative-link"/>
        </w:rPr>
        <w:t> </w:t>
      </w:r>
      <w:r w:rsidRPr="00AE6FC9">
        <w:rPr>
          <w:rStyle w:val="text"/>
        </w:rPr>
        <w:t>Liu</w:t>
      </w:r>
      <w:r w:rsidRPr="00AE6FC9">
        <w:rPr>
          <w:rStyle w:val="react-xocs-alternative-link"/>
        </w:rPr>
        <w:t> </w:t>
      </w:r>
      <w:r w:rsidRPr="00AE6FC9">
        <w:rPr>
          <w:rStyle w:val="author-ref"/>
          <w:sz w:val="18"/>
          <w:szCs w:val="18"/>
          <w:vertAlign w:val="superscript"/>
        </w:rPr>
        <w:t>a</w:t>
      </w:r>
      <w:r w:rsidRPr="00AE6FC9">
        <w:rPr>
          <w:rStyle w:val="button-link-text"/>
          <w:rFonts w:eastAsiaTheme="majorEastAsia"/>
        </w:rPr>
        <w:t> </w:t>
      </w:r>
      <w:r w:rsidRPr="00AE6FC9">
        <w:rPr>
          <w:rStyle w:val="author-ref"/>
          <w:sz w:val="18"/>
          <w:szCs w:val="18"/>
          <w:vertAlign w:val="superscript"/>
        </w:rPr>
        <w:t>1</w:t>
      </w:r>
      <w:r w:rsidRPr="00AE6FC9">
        <w:rPr>
          <w:color w:val="1F1F1F"/>
        </w:rPr>
        <w:t>, </w:t>
      </w:r>
      <w:r w:rsidRPr="00AE6FC9">
        <w:rPr>
          <w:rStyle w:val="given-name"/>
        </w:rPr>
        <w:t>Zhinan</w:t>
      </w:r>
      <w:r w:rsidRPr="00AE6FC9">
        <w:rPr>
          <w:rStyle w:val="react-xocs-alternative-link"/>
        </w:rPr>
        <w:t> </w:t>
      </w:r>
      <w:r w:rsidRPr="00AE6FC9">
        <w:rPr>
          <w:rStyle w:val="text"/>
        </w:rPr>
        <w:t>Yin</w:t>
      </w:r>
      <w:r w:rsidRPr="00AE6FC9">
        <w:rPr>
          <w:rStyle w:val="react-xocs-alternative-link"/>
        </w:rPr>
        <w:t> </w:t>
      </w:r>
      <w:r w:rsidRPr="00AE6FC9">
        <w:rPr>
          <w:rStyle w:val="author-ref"/>
          <w:sz w:val="18"/>
          <w:szCs w:val="18"/>
          <w:vertAlign w:val="superscript"/>
        </w:rPr>
        <w:t>a</w:t>
      </w:r>
      <w:r w:rsidRPr="00AE6FC9">
        <w:rPr>
          <w:color w:val="1F1F1F"/>
        </w:rPr>
        <w:t>, </w:t>
      </w:r>
      <w:r w:rsidRPr="00AE6FC9">
        <w:rPr>
          <w:rStyle w:val="given-name"/>
        </w:rPr>
        <w:t>Xue-wen</w:t>
      </w:r>
      <w:r w:rsidRPr="00AE6FC9">
        <w:rPr>
          <w:rStyle w:val="react-xocs-alternative-link"/>
        </w:rPr>
        <w:t> </w:t>
      </w:r>
      <w:r w:rsidRPr="00AE6FC9">
        <w:rPr>
          <w:rStyle w:val="text"/>
        </w:rPr>
        <w:t>Chen</w:t>
      </w:r>
      <w:r w:rsidRPr="00AE6FC9">
        <w:rPr>
          <w:rStyle w:val="react-xocs-alternative-link"/>
        </w:rPr>
        <w:t> </w:t>
      </w:r>
      <w:r w:rsidRPr="00AE6FC9">
        <w:rPr>
          <w:rStyle w:val="author-ref"/>
          <w:sz w:val="18"/>
          <w:szCs w:val="18"/>
          <w:vertAlign w:val="superscript"/>
        </w:rPr>
        <w:t>b</w:t>
      </w:r>
      <w:r w:rsidRPr="00AE6FC9">
        <w:rPr>
          <w:color w:val="1F1F1F"/>
        </w:rPr>
        <w:t>, </w:t>
      </w:r>
      <w:r w:rsidRPr="00AE6FC9">
        <w:rPr>
          <w:rStyle w:val="given-name"/>
        </w:rPr>
        <w:t>Mei</w:t>
      </w:r>
      <w:r w:rsidRPr="00AE6FC9">
        <w:rPr>
          <w:rStyle w:val="react-xocs-alternative-link"/>
        </w:rPr>
        <w:t> </w:t>
      </w:r>
      <w:r w:rsidRPr="00AE6FC9">
        <w:rPr>
          <w:rStyle w:val="text"/>
        </w:rPr>
        <w:t>Liu</w:t>
      </w:r>
      <w:r w:rsidRPr="00AE6FC9">
        <w:rPr>
          <w:rStyle w:val="react-xocs-alternative-link"/>
        </w:rPr>
        <w:t> </w:t>
      </w:r>
      <w:r w:rsidRPr="00AE6FC9">
        <w:rPr>
          <w:rStyle w:val="author-ref"/>
          <w:sz w:val="18"/>
          <w:szCs w:val="18"/>
          <w:vertAlign w:val="superscript"/>
        </w:rPr>
        <w:t>c</w:t>
      </w:r>
      <w:r w:rsidRPr="00AE6FC9">
        <w:rPr>
          <w:rStyle w:val="author-ref"/>
          <w:sz w:val="18"/>
          <w:szCs w:val="18"/>
          <w:vertAlign w:val="superscript"/>
        </w:rPr>
        <w:t xml:space="preserve"> </w:t>
      </w:r>
      <w:r w:rsidRPr="00AE6FC9">
        <w:t>(</w:t>
      </w:r>
      <w:r w:rsidRPr="00AE6FC9">
        <w:t>1 November 2016</w:t>
      </w:r>
      <w:r w:rsidRPr="00AE6FC9">
        <w:t xml:space="preserve">),’ </w:t>
      </w:r>
      <w:r w:rsidRPr="00AE6FC9">
        <w:t>Improving drug safety: From adverse drug reaction knowledge discovery to clinical implementation</w:t>
      </w:r>
      <w:r w:rsidRPr="00AE6FC9">
        <w:t xml:space="preserve">’,’ </w:t>
      </w:r>
      <w:r w:rsidRPr="00AE6FC9">
        <w:t>Methods</w:t>
      </w:r>
      <w:r w:rsidRPr="00AE6FC9">
        <w:t>’, pg:</w:t>
      </w:r>
      <w:r w:rsidRPr="00AE6FC9">
        <w:t>14-25</w:t>
      </w:r>
      <w:r w:rsidRPr="00AE6FC9">
        <w:t>.</w:t>
      </w:r>
    </w:p>
    <w:p w14:paraId="4B57654A" w14:textId="0939FFF1" w:rsidR="006400B6" w:rsidRPr="00AE6FC9" w:rsidRDefault="00A27D3A" w:rsidP="00AE6FC9">
      <w:pPr>
        <w:pStyle w:val="NormalWeb"/>
        <w:numPr>
          <w:ilvl w:val="0"/>
          <w:numId w:val="4"/>
        </w:numPr>
        <w:spacing w:line="360" w:lineRule="auto"/>
        <w:jc w:val="both"/>
      </w:pPr>
      <w:r w:rsidRPr="00AE6FC9">
        <w:t xml:space="preserve">M </w:t>
      </w:r>
      <w:proofErr w:type="spellStart"/>
      <w:r w:rsidRPr="00AE6FC9">
        <w:t>Verbelen</w:t>
      </w:r>
      <w:proofErr w:type="spellEnd"/>
      <w:r w:rsidRPr="00AE6FC9">
        <w:t xml:space="preserve">, M E Weale &amp; C M </w:t>
      </w:r>
      <w:proofErr w:type="gramStart"/>
      <w:r w:rsidRPr="00AE6FC9">
        <w:t>Lewis</w:t>
      </w:r>
      <w:r w:rsidRPr="00AE6FC9">
        <w:t>,(</w:t>
      </w:r>
      <w:proofErr w:type="gramEnd"/>
      <w:r w:rsidRPr="00AE6FC9">
        <w:t>2017</w:t>
      </w:r>
      <w:r w:rsidRPr="00AE6FC9">
        <w:t xml:space="preserve">),’ </w:t>
      </w:r>
      <w:r w:rsidRPr="00AE6FC9">
        <w:t>Cost-effectiveness of pharmacogenetic-guided treatment: are we there yet?</w:t>
      </w:r>
      <w:r w:rsidRPr="00AE6FC9">
        <w:t xml:space="preserve">’,’ </w:t>
      </w:r>
      <w:r w:rsidRPr="00AE6FC9">
        <w:t>The Pharmacogenomics Journal</w:t>
      </w:r>
      <w:r w:rsidRPr="00AE6FC9">
        <w:t>’, pg:</w:t>
      </w:r>
      <w:r w:rsidRPr="00AE6FC9">
        <w:t>395–402</w:t>
      </w:r>
      <w:r w:rsidRPr="00AE6FC9">
        <w:t>.</w:t>
      </w:r>
    </w:p>
    <w:p w14:paraId="1F087AFE" w14:textId="1ABF2B23" w:rsidR="00A27D3A" w:rsidRPr="00AE6FC9" w:rsidRDefault="00A27D3A" w:rsidP="00AE6FC9">
      <w:pPr>
        <w:pStyle w:val="NormalWeb"/>
        <w:numPr>
          <w:ilvl w:val="0"/>
          <w:numId w:val="4"/>
        </w:numPr>
        <w:spacing w:line="360" w:lineRule="auto"/>
        <w:jc w:val="both"/>
      </w:pPr>
      <w:r w:rsidRPr="00AE6FC9">
        <w:t xml:space="preserve">Marco Alessandrini, Mamoonah Chaudhry, Tyren M. Dodgen, and Michael S. </w:t>
      </w:r>
      <w:proofErr w:type="gramStart"/>
      <w:r w:rsidRPr="00AE6FC9">
        <w:t>Pepper</w:t>
      </w:r>
      <w:r w:rsidR="003473F7" w:rsidRPr="00AE6FC9">
        <w:t>(</w:t>
      </w:r>
      <w:proofErr w:type="gramEnd"/>
      <w:r w:rsidR="003473F7" w:rsidRPr="00AE6FC9">
        <w:t>1 October 2016</w:t>
      </w:r>
      <w:r w:rsidR="003473F7" w:rsidRPr="00AE6FC9">
        <w:t xml:space="preserve">),’ </w:t>
      </w:r>
      <w:r w:rsidR="003473F7" w:rsidRPr="00AE6FC9">
        <w:t>Pharmacogenomics and Global Precision Medicine in the Context of Adverse Drug Reactions: Top 10 Opportunities and Challenges for the Next Decade</w:t>
      </w:r>
      <w:r w:rsidR="003473F7" w:rsidRPr="00AE6FC9">
        <w:t xml:space="preserve">’,’ </w:t>
      </w:r>
      <w:r w:rsidR="003473F7" w:rsidRPr="00AE6FC9">
        <w:t>A Journal of Integrative Biology</w:t>
      </w:r>
      <w:r w:rsidR="003473F7" w:rsidRPr="00AE6FC9">
        <w:t xml:space="preserve">’, </w:t>
      </w:r>
      <w:r w:rsidR="003473F7" w:rsidRPr="00AE6FC9">
        <w:t xml:space="preserve">Vol. 20, </w:t>
      </w:r>
      <w:r w:rsidR="003473F7" w:rsidRPr="00AE6FC9">
        <w:t>pgn</w:t>
      </w:r>
      <w:r w:rsidR="003473F7" w:rsidRPr="00AE6FC9">
        <w:t>o</w:t>
      </w:r>
      <w:r w:rsidR="003473F7" w:rsidRPr="00AE6FC9">
        <w:t>:</w:t>
      </w:r>
      <w:r w:rsidR="003473F7" w:rsidRPr="00AE6FC9">
        <w:t>10</w:t>
      </w:r>
      <w:r w:rsidR="003473F7" w:rsidRPr="00AE6FC9">
        <w:t>.</w:t>
      </w:r>
    </w:p>
    <w:p w14:paraId="7B22140E" w14:textId="3BC34BDC" w:rsidR="00955042" w:rsidRPr="00AE6FC9" w:rsidRDefault="00955042" w:rsidP="00AE6FC9">
      <w:pPr>
        <w:pStyle w:val="NormalWeb"/>
        <w:numPr>
          <w:ilvl w:val="0"/>
          <w:numId w:val="4"/>
        </w:numPr>
        <w:spacing w:line="360" w:lineRule="auto"/>
        <w:jc w:val="both"/>
      </w:pPr>
      <w:r w:rsidRPr="00AE6FC9">
        <w:t xml:space="preserve">Munir </w:t>
      </w:r>
      <w:proofErr w:type="spellStart"/>
      <w:proofErr w:type="gramStart"/>
      <w:r w:rsidRPr="00AE6FC9">
        <w:t>Pirmohamed</w:t>
      </w:r>
      <w:proofErr w:type="spellEnd"/>
      <w:r w:rsidRPr="00AE6FC9">
        <w:t>(</w:t>
      </w:r>
      <w:proofErr w:type="gramEnd"/>
      <w:r w:rsidRPr="00AE6FC9">
        <w:t>2023</w:t>
      </w:r>
      <w:r w:rsidRPr="00AE6FC9">
        <w:t xml:space="preserve">),’ </w:t>
      </w:r>
      <w:r w:rsidRPr="00AE6FC9">
        <w:t>Pharmacogenomics: current status and future perspectives</w:t>
      </w:r>
      <w:r w:rsidRPr="00AE6FC9">
        <w:t xml:space="preserve">’,’ </w:t>
      </w:r>
      <w:r w:rsidRPr="00AE6FC9">
        <w:t>Nature Reviews Genetics</w:t>
      </w:r>
      <w:r w:rsidRPr="00AE6FC9">
        <w:t xml:space="preserve">’, </w:t>
      </w:r>
      <w:r w:rsidRPr="00AE6FC9">
        <w:t>, p</w:t>
      </w:r>
      <w:r w:rsidRPr="00AE6FC9">
        <w:t>g:</w:t>
      </w:r>
      <w:r w:rsidRPr="00AE6FC9">
        <w:t>350–362</w:t>
      </w:r>
    </w:p>
    <w:p w14:paraId="5561F357" w14:textId="336FB007" w:rsidR="00955042" w:rsidRPr="00AE6FC9" w:rsidRDefault="00955042" w:rsidP="00AE6FC9">
      <w:pPr>
        <w:pStyle w:val="Subtitle"/>
        <w:jc w:val="both"/>
        <w:rPr>
          <w:rFonts w:ascii="Times New Roman" w:hAnsi="Times New Roman" w:cs="Times New Roman"/>
          <w:b/>
          <w:bCs/>
          <w:color w:val="auto"/>
          <w:sz w:val="32"/>
          <w:szCs w:val="32"/>
        </w:rPr>
      </w:pPr>
      <w:r w:rsidRPr="00AE6FC9">
        <w:rPr>
          <w:rFonts w:ascii="Times New Roman" w:hAnsi="Times New Roman" w:cs="Times New Roman"/>
          <w:b/>
          <w:bCs/>
          <w:color w:val="auto"/>
          <w:sz w:val="32"/>
          <w:szCs w:val="32"/>
        </w:rPr>
        <w:t>Summary and Conclusion</w:t>
      </w:r>
    </w:p>
    <w:p w14:paraId="086DADCB" w14:textId="4D2359ED" w:rsidR="00BD254E" w:rsidRPr="00AE6FC9" w:rsidRDefault="00BD254E" w:rsidP="00AE6FC9">
      <w:pPr>
        <w:jc w:val="both"/>
        <w:rPr>
          <w:rFonts w:ascii="Times New Roman" w:hAnsi="Times New Roman" w:cs="Times New Roman"/>
          <w:b/>
          <w:bCs/>
          <w:sz w:val="24"/>
          <w:szCs w:val="24"/>
        </w:rPr>
      </w:pPr>
      <w:r w:rsidRPr="00AE6FC9">
        <w:rPr>
          <w:rFonts w:ascii="Times New Roman" w:hAnsi="Times New Roman" w:cs="Times New Roman"/>
          <w:b/>
          <w:bCs/>
          <w:sz w:val="24"/>
          <w:szCs w:val="24"/>
        </w:rPr>
        <w:t>Problem Statem</w:t>
      </w:r>
      <w:r w:rsidRPr="00AE6FC9">
        <w:rPr>
          <w:rFonts w:ascii="Times New Roman" w:hAnsi="Times New Roman" w:cs="Times New Roman"/>
          <w:b/>
          <w:bCs/>
          <w:sz w:val="24"/>
          <w:szCs w:val="24"/>
        </w:rPr>
        <w:t>ent</w:t>
      </w:r>
    </w:p>
    <w:p w14:paraId="72B0EE67" w14:textId="77777777" w:rsidR="00BD254E" w:rsidRPr="00AE6FC9" w:rsidRDefault="00BD254E" w:rsidP="00AE6FC9">
      <w:pPr>
        <w:spacing w:line="360" w:lineRule="auto"/>
        <w:jc w:val="both"/>
        <w:rPr>
          <w:rFonts w:ascii="Times New Roman" w:hAnsi="Times New Roman" w:cs="Times New Roman"/>
        </w:rPr>
      </w:pPr>
      <w:r w:rsidRPr="00AE6FC9">
        <w:rPr>
          <w:rFonts w:ascii="Times New Roman" w:hAnsi="Times New Roman" w:cs="Times New Roman"/>
          <w:sz w:val="24"/>
          <w:szCs w:val="24"/>
        </w:rPr>
        <w:t>Adverse drug reactions (ADRs) are a significant public health concern, contributing to patient morbidity, mortality, and increased healthcare costs. Pharmacogenomics, the study of how genetic variations affect drug responses, offers a promising approach to mitigate ADRs by tailoring drug therapies to individual genetic profiles. This review aims to critically evaluate the potential of pharmacogenomics in reducing ADRs, assess its current implementation status, and identify challenges and opportunities for its integration into clinical practice</w:t>
      </w:r>
      <w:r w:rsidRPr="00AE6FC9">
        <w:rPr>
          <w:rFonts w:ascii="Times New Roman" w:hAnsi="Times New Roman" w:cs="Times New Roman"/>
        </w:rPr>
        <w:t>.</w:t>
      </w:r>
    </w:p>
    <w:p w14:paraId="6B885706" w14:textId="408C0FFC"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sz w:val="24"/>
          <w:szCs w:val="24"/>
        </w:rPr>
        <w:t xml:space="preserve"> </w:t>
      </w:r>
      <w:r w:rsidRPr="00AE6FC9">
        <w:rPr>
          <w:rFonts w:ascii="Times New Roman" w:hAnsi="Times New Roman" w:cs="Times New Roman"/>
          <w:b/>
          <w:bCs/>
          <w:sz w:val="24"/>
          <w:szCs w:val="24"/>
        </w:rPr>
        <w:t>Key Findings and Critical Analysis</w:t>
      </w:r>
    </w:p>
    <w:p w14:paraId="7C4618EF" w14:textId="0C23E295"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Potential of Pharmacogenomics in Reducing ADRs</w:t>
      </w:r>
    </w:p>
    <w:p w14:paraId="3FDB5E93"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Phillips et al. (2001) provided foundational evidence for the potential of pharmacogenomics in reducing </w:t>
      </w:r>
      <w:proofErr w:type="gramStart"/>
      <w:r w:rsidRPr="00AE6FC9">
        <w:rPr>
          <w:rFonts w:ascii="Times New Roman" w:hAnsi="Times New Roman" w:cs="Times New Roman"/>
          <w:sz w:val="24"/>
          <w:szCs w:val="24"/>
        </w:rPr>
        <w:t>ADRs[</w:t>
      </w:r>
      <w:proofErr w:type="gramEnd"/>
      <w:r w:rsidRPr="00AE6FC9">
        <w:rPr>
          <w:rFonts w:ascii="Times New Roman" w:hAnsi="Times New Roman" w:cs="Times New Roman"/>
          <w:sz w:val="24"/>
          <w:szCs w:val="24"/>
        </w:rPr>
        <w:t>5]. Their study revealed that 59% of drugs frequently cited in ADR studies are metabolized by enzymes with known genetic variants affecting metabolism. This suggests a significant opportunity for pharmacogenomic interventions to prevent ADRs.</w:t>
      </w:r>
    </w:p>
    <w:p w14:paraId="00F1A396" w14:textId="4DEE08FB"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Strengths: The study offers a comprehensive analysis of drug-metabolizing enzymes and their genetic variants, providing a strong rationale for pharmacogenomic testing.</w:t>
      </w:r>
    </w:p>
    <w:p w14:paraId="6CBDA908" w14:textId="15017DF1"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The study is now over two decades old, and advances in genetic testing and drug development may have altered the landscape.</w:t>
      </w:r>
    </w:p>
    <w:p w14:paraId="06DF2E57" w14:textId="5DC7FBA0"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From Knowledge Discovery to Clinical Implementation</w:t>
      </w:r>
    </w:p>
    <w:p w14:paraId="43AB4727"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Tan et al. (2016) explored the process of translating pharmacogenomic knowledge into clinical </w:t>
      </w:r>
      <w:proofErr w:type="gramStart"/>
      <w:r w:rsidRPr="00AE6FC9">
        <w:rPr>
          <w:rFonts w:ascii="Times New Roman" w:hAnsi="Times New Roman" w:cs="Times New Roman"/>
          <w:sz w:val="24"/>
          <w:szCs w:val="24"/>
        </w:rPr>
        <w:t>practice[</w:t>
      </w:r>
      <w:proofErr w:type="gramEnd"/>
      <w:r w:rsidRPr="00AE6FC9">
        <w:rPr>
          <w:rFonts w:ascii="Times New Roman" w:hAnsi="Times New Roman" w:cs="Times New Roman"/>
          <w:sz w:val="24"/>
          <w:szCs w:val="24"/>
        </w:rPr>
        <w:t>6]. They emphasized the importance of integrating pharmacogenomic information into clinical decision support systems and electronic health records.</w:t>
      </w:r>
    </w:p>
    <w:p w14:paraId="43C7F74E" w14:textId="16EA7D35"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Strengths: The paper provides a comprehensive overview of the steps needed to implement pharmacogenomics in clinical settings.</w:t>
      </w:r>
    </w:p>
    <w:p w14:paraId="3AFDB3B3" w14:textId="628AC36A"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The study focuses more on the theoretical framework and less on practical implementation challenges.</w:t>
      </w:r>
    </w:p>
    <w:p w14:paraId="0708025E" w14:textId="5C0D1B3D"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Cost-Effectiveness Considerations</w:t>
      </w:r>
    </w:p>
    <w:p w14:paraId="5B7EF707" w14:textId="77777777" w:rsidR="00BD254E" w:rsidRPr="00AE6FC9" w:rsidRDefault="00BD254E" w:rsidP="00AE6FC9">
      <w:pPr>
        <w:spacing w:line="360" w:lineRule="auto"/>
        <w:jc w:val="both"/>
        <w:rPr>
          <w:rFonts w:ascii="Times New Roman" w:hAnsi="Times New Roman" w:cs="Times New Roman"/>
          <w:sz w:val="24"/>
          <w:szCs w:val="24"/>
        </w:rPr>
      </w:pPr>
      <w:proofErr w:type="spellStart"/>
      <w:r w:rsidRPr="00AE6FC9">
        <w:rPr>
          <w:rFonts w:ascii="Times New Roman" w:hAnsi="Times New Roman" w:cs="Times New Roman"/>
          <w:sz w:val="24"/>
          <w:szCs w:val="24"/>
        </w:rPr>
        <w:t>Verbelen</w:t>
      </w:r>
      <w:proofErr w:type="spellEnd"/>
      <w:r w:rsidRPr="00AE6FC9">
        <w:rPr>
          <w:rFonts w:ascii="Times New Roman" w:hAnsi="Times New Roman" w:cs="Times New Roman"/>
          <w:sz w:val="24"/>
          <w:szCs w:val="24"/>
        </w:rPr>
        <w:t xml:space="preserve"> et al. (2017) addressed the critical question of cost-effectiveness in pharmacogenetic-guided </w:t>
      </w:r>
      <w:proofErr w:type="gramStart"/>
      <w:r w:rsidRPr="00AE6FC9">
        <w:rPr>
          <w:rFonts w:ascii="Times New Roman" w:hAnsi="Times New Roman" w:cs="Times New Roman"/>
          <w:sz w:val="24"/>
          <w:szCs w:val="24"/>
        </w:rPr>
        <w:t>treatment[</w:t>
      </w:r>
      <w:proofErr w:type="gramEnd"/>
      <w:r w:rsidRPr="00AE6FC9">
        <w:rPr>
          <w:rFonts w:ascii="Times New Roman" w:hAnsi="Times New Roman" w:cs="Times New Roman"/>
          <w:sz w:val="24"/>
          <w:szCs w:val="24"/>
        </w:rPr>
        <w:t>7]. Their review found that while pharmacogenomic testing can be cost-effective and even cost-saving in some scenarios, conclusive evidence across various clinical applications is still lacking.</w:t>
      </w:r>
    </w:p>
    <w:p w14:paraId="2760B2E7" w14:textId="7DDAE57F"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Strengths: The study provides a balanced view of the economic aspects of pharmacogenomic testing.</w:t>
      </w:r>
    </w:p>
    <w:p w14:paraId="43BC189E" w14:textId="16C0B315"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The rapidly evolving nature of genetic testing technologies may quickly outdated cost analyses.</w:t>
      </w:r>
    </w:p>
    <w:p w14:paraId="7BC13BA6" w14:textId="7EE9C431"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Global Perspectives and Future Challenges</w:t>
      </w:r>
    </w:p>
    <w:p w14:paraId="6E71CB18" w14:textId="69188EC6"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Alessandrini et al. (2016) discussed the global implications of pharmacogenomics in precision medicine, highlighting both opportunities and challenges for the next </w:t>
      </w:r>
      <w:proofErr w:type="gramStart"/>
      <w:r w:rsidRPr="00AE6FC9">
        <w:rPr>
          <w:rFonts w:ascii="Times New Roman" w:hAnsi="Times New Roman" w:cs="Times New Roman"/>
          <w:sz w:val="24"/>
          <w:szCs w:val="24"/>
        </w:rPr>
        <w:t>decade[</w:t>
      </w:r>
      <w:proofErr w:type="gramEnd"/>
      <w:r w:rsidRPr="00AE6FC9">
        <w:rPr>
          <w:rFonts w:ascii="Times New Roman" w:hAnsi="Times New Roman" w:cs="Times New Roman"/>
          <w:sz w:val="24"/>
          <w:szCs w:val="24"/>
        </w:rPr>
        <w:t>4]. They emphasized the need for more diverse genetic studies and improved global collaboration.</w:t>
      </w:r>
    </w:p>
    <w:p w14:paraId="1E894138" w14:textId="7A7B2E7D"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Strengths: The paper offers a comprehensive global perspective on pharmacogenomics implementation.</w:t>
      </w:r>
    </w:p>
    <w:p w14:paraId="5BBD65C5" w14:textId="7BE35745"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w:t>
      </w:r>
      <w:r w:rsidRPr="00AE6FC9">
        <w:rPr>
          <w:rFonts w:ascii="Times New Roman" w:hAnsi="Times New Roman" w:cs="Times New Roman"/>
          <w:sz w:val="24"/>
          <w:szCs w:val="24"/>
        </w:rPr>
        <w:t>imitations: Some predictions may not have materialized as anticipated, given the paper's publication date.</w:t>
      </w:r>
    </w:p>
    <w:p w14:paraId="7C7279D6" w14:textId="7427C747"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lastRenderedPageBreak/>
        <w:t>Current Status and Future Perspectives</w:t>
      </w:r>
    </w:p>
    <w:p w14:paraId="27C88C37" w14:textId="6CE8CD66" w:rsidR="00BD254E" w:rsidRPr="00AE6FC9" w:rsidRDefault="00BD254E" w:rsidP="00AE6FC9">
      <w:pPr>
        <w:spacing w:line="360" w:lineRule="auto"/>
        <w:jc w:val="both"/>
        <w:rPr>
          <w:rFonts w:ascii="Times New Roman" w:hAnsi="Times New Roman" w:cs="Times New Roman"/>
          <w:sz w:val="24"/>
          <w:szCs w:val="24"/>
        </w:rPr>
      </w:pPr>
      <w:proofErr w:type="spellStart"/>
      <w:r w:rsidRPr="00AE6FC9">
        <w:rPr>
          <w:rFonts w:ascii="Times New Roman" w:hAnsi="Times New Roman" w:cs="Times New Roman"/>
          <w:sz w:val="24"/>
          <w:szCs w:val="24"/>
        </w:rPr>
        <w:t>Pirmohamed</w:t>
      </w:r>
      <w:proofErr w:type="spellEnd"/>
      <w:r w:rsidRPr="00AE6FC9">
        <w:rPr>
          <w:rFonts w:ascii="Times New Roman" w:hAnsi="Times New Roman" w:cs="Times New Roman"/>
          <w:sz w:val="24"/>
          <w:szCs w:val="24"/>
        </w:rPr>
        <w:t xml:space="preserve"> (2023) provided an up-to-date review of the current status and future perspectives of </w:t>
      </w:r>
      <w:proofErr w:type="gramStart"/>
      <w:r w:rsidRPr="00AE6FC9">
        <w:rPr>
          <w:rFonts w:ascii="Times New Roman" w:hAnsi="Times New Roman" w:cs="Times New Roman"/>
          <w:sz w:val="24"/>
          <w:szCs w:val="24"/>
        </w:rPr>
        <w:t>pharmacogenomics[</w:t>
      </w:r>
      <w:proofErr w:type="gramEnd"/>
      <w:r w:rsidRPr="00AE6FC9">
        <w:rPr>
          <w:rFonts w:ascii="Times New Roman" w:hAnsi="Times New Roman" w:cs="Times New Roman"/>
          <w:sz w:val="24"/>
          <w:szCs w:val="24"/>
        </w:rPr>
        <w:t>5]. The paper discusses recent advances in technology, such as whole-genome sequencing, and their potential impact on pharmacogenomic testing.</w:t>
      </w:r>
    </w:p>
    <w:p w14:paraId="52EC32A4" w14:textId="3A1CAA35"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Strengths: Offers the most recent overview of the field, including technological advancements.</w:t>
      </w:r>
    </w:p>
    <w:p w14:paraId="5276FC11" w14:textId="78BA794F"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Limitations: May not fully address implementation challenges in diverse healthcare settings.</w:t>
      </w:r>
    </w:p>
    <w:p w14:paraId="534180A2" w14:textId="5EC2D9BB"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Synthesis and Critical Thinking</w:t>
      </w:r>
    </w:p>
    <w:p w14:paraId="377933A2" w14:textId="3514E1A9"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The reviewed literature collectively demonstrates the significant potential of pharmacogenomics in reducing ADRs. However, several challenges persist:</w:t>
      </w:r>
    </w:p>
    <w:p w14:paraId="0F11B00A" w14:textId="7D21D566"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Implementation Barriers: Despite promising research, widespread clinical implementation remains limited. This gap suggests a need for more robust clinical guidelines and education for healthcare providers.</w:t>
      </w:r>
    </w:p>
    <w:p w14:paraId="3DB02594" w14:textId="1604B56D"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Cost-Effectiveness: While some studies show potential cost savings, the economic benefit of pharmacogenomic testing varies across different clinical scenarios and healthcare systems. More comprehensive economic evaluations are needed.</w:t>
      </w:r>
    </w:p>
    <w:p w14:paraId="3EF8CA51" w14:textId="4DB0C461"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Global Equity: There is a clear need for more diverse genetic studies to ensure that pharmacogenomic benefits are applicable across different ethnic populations.</w:t>
      </w:r>
    </w:p>
    <w:p w14:paraId="7EA454B0" w14:textId="116A9668"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4. Technological Integration: The successful implementation of pharmacogenomics relies heavily on its integration into existing healthcare IT systems, which remains a significant challenge in many settings.</w:t>
      </w:r>
    </w:p>
    <w:p w14:paraId="3E6AA23C" w14:textId="4B16FD2A" w:rsidR="00BD254E" w:rsidRPr="00AE6FC9" w:rsidRDefault="00BD254E" w:rsidP="00AE6FC9">
      <w:pPr>
        <w:spacing w:line="360" w:lineRule="auto"/>
        <w:jc w:val="both"/>
        <w:rPr>
          <w:rFonts w:ascii="Times New Roman" w:hAnsi="Times New Roman" w:cs="Times New Roman"/>
          <w:b/>
          <w:bCs/>
          <w:sz w:val="24"/>
          <w:szCs w:val="24"/>
        </w:rPr>
      </w:pPr>
      <w:r w:rsidRPr="00AE6FC9">
        <w:rPr>
          <w:rFonts w:ascii="Times New Roman" w:hAnsi="Times New Roman" w:cs="Times New Roman"/>
          <w:b/>
          <w:bCs/>
          <w:sz w:val="24"/>
          <w:szCs w:val="24"/>
        </w:rPr>
        <w:t>Conclusions and Future Direction</w:t>
      </w:r>
    </w:p>
    <w:p w14:paraId="4A34AD22" w14:textId="4BFB1FC8"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Pharmacogenomics holds significant promise for reducing ADRs and improving patient outcomes. However, its successful implementation requires addressing several key challenges:</w:t>
      </w:r>
    </w:p>
    <w:p w14:paraId="61E2D66E"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Developing standardized guidelines for pharmacogenomic testing and interpretation.</w:t>
      </w:r>
    </w:p>
    <w:p w14:paraId="56491513"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Conducting more diverse genetic studies to improve global applicability.</w:t>
      </w:r>
    </w:p>
    <w:p w14:paraId="4CBA4EF2"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Integrating pharmacogenomic data into electronic health records and clinical decision support systems.</w:t>
      </w:r>
    </w:p>
    <w:p w14:paraId="431B1A0D" w14:textId="7BFF083B"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4. Providing comprehensive education and training for healthcare providers.5. Conducting ongoing cost-effectiveness studies to support reimbursement decisions.</w:t>
      </w:r>
    </w:p>
    <w:p w14:paraId="3AAE4733"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Future research should focus on large-scale, diverse population studies to validate pharmacogenomic markers, develop user-friendly clinical decision support tools, and assess the long-term clinical and economic impacts of pharmacogenomic-guided therapy.</w:t>
      </w:r>
    </w:p>
    <w:p w14:paraId="3295A2EB" w14:textId="77777777" w:rsidR="00BD254E" w:rsidRPr="00AE6FC9" w:rsidRDefault="00BD254E"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By addressing these challenges, the healthcare community can work towards realizing the full potential of pharmacogenomics in reducing ADRs and improving patient care.</w:t>
      </w:r>
    </w:p>
    <w:p w14:paraId="52158CE4" w14:textId="3D6A9C63" w:rsidR="00AE6FC9" w:rsidRPr="00AE6FC9" w:rsidRDefault="00AE6FC9" w:rsidP="00AE6FC9">
      <w:pPr>
        <w:pStyle w:val="Subtitle"/>
        <w:jc w:val="both"/>
        <w:rPr>
          <w:rFonts w:ascii="Times New Roman" w:hAnsi="Times New Roman" w:cs="Times New Roman"/>
          <w:b/>
          <w:bCs/>
          <w:sz w:val="32"/>
          <w:szCs w:val="32"/>
        </w:rPr>
      </w:pPr>
      <w:r w:rsidRPr="00AE6FC9">
        <w:rPr>
          <w:rFonts w:ascii="Times New Roman" w:hAnsi="Times New Roman" w:cs="Times New Roman"/>
          <w:sz w:val="24"/>
          <w:szCs w:val="24"/>
        </w:rPr>
        <w:t xml:space="preserve"> </w:t>
      </w:r>
      <w:r w:rsidRPr="00AE6FC9">
        <w:rPr>
          <w:rFonts w:ascii="Times New Roman" w:hAnsi="Times New Roman" w:cs="Times New Roman"/>
          <w:b/>
          <w:bCs/>
          <w:color w:val="auto"/>
          <w:sz w:val="32"/>
          <w:szCs w:val="32"/>
        </w:rPr>
        <w:t>Technology Review</w:t>
      </w:r>
    </w:p>
    <w:p w14:paraId="462DC561" w14:textId="3DFE68D8"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Overview of Technology Options</w:t>
      </w:r>
    </w:p>
    <w:p w14:paraId="62384A67" w14:textId="6408E901"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In the context of pharmacogenomics and drug response, several advanced technologies can be leveraged to achieve the objectives of the project. Below is a review of the primary technology options:</w:t>
      </w:r>
    </w:p>
    <w:p w14:paraId="248B4ABB" w14:textId="2115B15D"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Whole-Genome Sequencing (WGS):</w:t>
      </w:r>
    </w:p>
    <w:p w14:paraId="0EBE9E56" w14:textId="7690D62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WGS is a comprehensive method for </w:t>
      </w:r>
      <w:proofErr w:type="spellStart"/>
      <w:r w:rsidRPr="00AE6FC9">
        <w:rPr>
          <w:rFonts w:ascii="Times New Roman" w:hAnsi="Times New Roman" w:cs="Times New Roman"/>
          <w:sz w:val="24"/>
          <w:szCs w:val="24"/>
        </w:rPr>
        <w:t>analyzing</w:t>
      </w:r>
      <w:proofErr w:type="spellEnd"/>
      <w:r w:rsidRPr="00AE6FC9">
        <w:rPr>
          <w:rFonts w:ascii="Times New Roman" w:hAnsi="Times New Roman" w:cs="Times New Roman"/>
          <w:sz w:val="24"/>
          <w:szCs w:val="24"/>
        </w:rPr>
        <w:t xml:space="preserve"> entire genomes. It allows for the identification of genetic variants that can affect drug response.</w:t>
      </w:r>
    </w:p>
    <w:p w14:paraId="41CCF7C6" w14:textId="6BC5375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Provides a complete picture of an individual's genetic makeup, including rare variants. It's valuable for discovering new pharmacogenomic markers.</w:t>
      </w:r>
    </w:p>
    <w:p w14:paraId="0D7B8490" w14:textId="44DFB09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High cost and large data output, requiring significant computational resources for analysis.</w:t>
      </w:r>
    </w:p>
    <w:p w14:paraId="56993DE3" w14:textId="44253A9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Targeted Gene Panels:</w:t>
      </w:r>
    </w:p>
    <w:p w14:paraId="4FE8026F" w14:textId="692B6C90"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This method focuses on sequencing a selected set of genes known to be involved in drug metabolism and response.</w:t>
      </w:r>
    </w:p>
    <w:p w14:paraId="12B2356B" w14:textId="49D33F4C"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More cost-effective than WGS and faster to </w:t>
      </w:r>
      <w:proofErr w:type="spellStart"/>
      <w:r w:rsidRPr="00AE6FC9">
        <w:rPr>
          <w:rFonts w:ascii="Times New Roman" w:hAnsi="Times New Roman" w:cs="Times New Roman"/>
          <w:sz w:val="24"/>
          <w:szCs w:val="24"/>
        </w:rPr>
        <w:t>analyze</w:t>
      </w:r>
      <w:proofErr w:type="spellEnd"/>
      <w:r w:rsidRPr="00AE6FC9">
        <w:rPr>
          <w:rFonts w:ascii="Times New Roman" w:hAnsi="Times New Roman" w:cs="Times New Roman"/>
          <w:sz w:val="24"/>
          <w:szCs w:val="24"/>
        </w:rPr>
        <w:t xml:space="preserve"> due to a smaller data set. Provides high coverage of relevant genes.</w:t>
      </w:r>
    </w:p>
    <w:p w14:paraId="0253F2F3" w14:textId="548679E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May miss novel variants outside the targeted genes, limiting the discovery potential.</w:t>
      </w:r>
    </w:p>
    <w:p w14:paraId="71D8DCDF" w14:textId="7777777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Microarray Genotyping:</w:t>
      </w:r>
    </w:p>
    <w:p w14:paraId="1F95034D" w14:textId="743D61AB"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 Description: Uses microarrays to detect known genetic variants (single nucleotide polymorphisms - SNPs) across the genome.</w:t>
      </w:r>
    </w:p>
    <w:p w14:paraId="32AC6BD4" w14:textId="77DE0BD5"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Cost-effective and suitable for large-scale studies. Useful for studying common variants and their associations with drug response.</w:t>
      </w:r>
    </w:p>
    <w:p w14:paraId="1BB1691A" w14:textId="6253EFE9"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Limited to detecting known variants and lacks the ability to identify new or rare variants.</w:t>
      </w:r>
    </w:p>
    <w:p w14:paraId="794F791B" w14:textId="120D3DA4"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4. RNA Sequencing (RNA-</w:t>
      </w:r>
      <w:proofErr w:type="spellStart"/>
      <w:r w:rsidRPr="00AE6FC9">
        <w:rPr>
          <w:rFonts w:ascii="Times New Roman" w:hAnsi="Times New Roman" w:cs="Times New Roman"/>
          <w:sz w:val="24"/>
          <w:szCs w:val="24"/>
        </w:rPr>
        <w:t>Seq</w:t>
      </w:r>
      <w:proofErr w:type="spellEnd"/>
      <w:r w:rsidRPr="00AE6FC9">
        <w:rPr>
          <w:rFonts w:ascii="Times New Roman" w:hAnsi="Times New Roman" w:cs="Times New Roman"/>
          <w:sz w:val="24"/>
          <w:szCs w:val="24"/>
        </w:rPr>
        <w:t>):</w:t>
      </w:r>
    </w:p>
    <w:p w14:paraId="78E600B6" w14:textId="75AB799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w:t>
      </w:r>
      <w:proofErr w:type="spellStart"/>
      <w:r w:rsidRPr="00AE6FC9">
        <w:rPr>
          <w:rFonts w:ascii="Times New Roman" w:hAnsi="Times New Roman" w:cs="Times New Roman"/>
          <w:sz w:val="24"/>
          <w:szCs w:val="24"/>
        </w:rPr>
        <w:t>Analyzes</w:t>
      </w:r>
      <w:proofErr w:type="spellEnd"/>
      <w:r w:rsidRPr="00AE6FC9">
        <w:rPr>
          <w:rFonts w:ascii="Times New Roman" w:hAnsi="Times New Roman" w:cs="Times New Roman"/>
          <w:sz w:val="24"/>
          <w:szCs w:val="24"/>
        </w:rPr>
        <w:t xml:space="preserve"> the transcriptome to understand gene expression patterns and identify variations that affect drug response.</w:t>
      </w:r>
    </w:p>
    <w:p w14:paraId="2AB62FFE" w14:textId="03FD2DD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Provides insights into gene expression levels and alternative splicing events, which can be crucial for understanding drug mechanisms.</w:t>
      </w:r>
    </w:p>
    <w:p w14:paraId="2A5BF014" w14:textId="569127E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More complex data analysis and higher costs compared to genotyping arrays.</w:t>
      </w:r>
    </w:p>
    <w:p w14:paraId="77B3B8AA" w14:textId="4586739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5. Mass Spectrometry-Based Proteomics:</w:t>
      </w:r>
    </w:p>
    <w:p w14:paraId="44C051E3" w14:textId="70D50C19"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Measures the abundance of proteins and their modifications, offering insights into the functional consequences of genetic variations.</w:t>
      </w:r>
    </w:p>
    <w:p w14:paraId="21123C52" w14:textId="3E6516D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Directly assesses the protein products of genes, which are the actual mediators of drug response.</w:t>
      </w:r>
    </w:p>
    <w:p w14:paraId="53A0DADF" w14:textId="1E20A106"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Technically challenging and requires sophisticated equipment and expertise.</w:t>
      </w:r>
    </w:p>
    <w:p w14:paraId="6C08FB91" w14:textId="5344C5D0"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6. Machine Learning and Artificial Intelligence (AI):</w:t>
      </w:r>
    </w:p>
    <w:p w14:paraId="2FA7E994" w14:textId="242260C6"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Description: Utilizes algorithms and statistical models to predict drug response based on genetic data.</w:t>
      </w:r>
    </w:p>
    <w:p w14:paraId="57B8AF00" w14:textId="25AE90F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Strengths: Capable of handling large datasets and uncovering complex patterns. Can improve prediction accuracy over traditional methods.</w:t>
      </w:r>
    </w:p>
    <w:p w14:paraId="631E83D7" w14:textId="59AC709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Limitations: Requires large amounts of high-quality data for training and validation.</w:t>
      </w:r>
    </w:p>
    <w:p w14:paraId="391B1257" w14:textId="77777777"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Rationale for Chosen Technology</w:t>
      </w:r>
    </w:p>
    <w:p w14:paraId="5C38D853" w14:textId="5E9B64F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lastRenderedPageBreak/>
        <w:t>Based on the objectives and scope of the project, which aims to integrate pharmacogenomic data into clinical decision-making to enhance drug efficacy and minimize adverse effects, the chosen technologies are:</w:t>
      </w:r>
    </w:p>
    <w:p w14:paraId="0BCFC8BD" w14:textId="6E6384D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1. Targeted Gene Panels:</w:t>
      </w:r>
    </w:p>
    <w:p w14:paraId="756F9D76" w14:textId="0A7DAEB4"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Rationale: Targeted gene panels offer a balanced approach by focusing on the most relevant genes involved in drug metabolism and response. This method is cost-effective, provides sufficient depth of coverage for critical variants, and is more practical for clinical implementation than whole-genome sequencing.</w:t>
      </w:r>
    </w:p>
    <w:p w14:paraId="55F8A7CF" w14:textId="51DA17C4"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2. Machine Learning and AI:</w:t>
      </w:r>
    </w:p>
    <w:p w14:paraId="2BC65A7A" w14:textId="12A3E7BD"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Rationale: The application of machine learning and AI is crucial for developing predictive models of drug response. These technologies can </w:t>
      </w:r>
      <w:proofErr w:type="spellStart"/>
      <w:r w:rsidRPr="00AE6FC9">
        <w:rPr>
          <w:rFonts w:ascii="Times New Roman" w:hAnsi="Times New Roman" w:cs="Times New Roman"/>
          <w:sz w:val="24"/>
          <w:szCs w:val="24"/>
        </w:rPr>
        <w:t>analyze</w:t>
      </w:r>
      <w:proofErr w:type="spellEnd"/>
      <w:r w:rsidRPr="00AE6FC9">
        <w:rPr>
          <w:rFonts w:ascii="Times New Roman" w:hAnsi="Times New Roman" w:cs="Times New Roman"/>
          <w:sz w:val="24"/>
          <w:szCs w:val="24"/>
        </w:rPr>
        <w:t xml:space="preserve"> complex interactions between genetic variants and drug response, providing personalized predictions that are essential for precision medicine. Machine learning models, such as random forests and support vector machines, are particularly suited for handling the multidimensional data typical of pharmacogenomics.</w:t>
      </w:r>
    </w:p>
    <w:p w14:paraId="7389BBBB" w14:textId="2582E52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3. RNA Sequencing (RNA-</w:t>
      </w:r>
      <w:proofErr w:type="spellStart"/>
      <w:r w:rsidRPr="00AE6FC9">
        <w:rPr>
          <w:rFonts w:ascii="Times New Roman" w:hAnsi="Times New Roman" w:cs="Times New Roman"/>
          <w:sz w:val="24"/>
          <w:szCs w:val="24"/>
        </w:rPr>
        <w:t>Seq</w:t>
      </w:r>
      <w:proofErr w:type="spellEnd"/>
      <w:r w:rsidRPr="00AE6FC9">
        <w:rPr>
          <w:rFonts w:ascii="Times New Roman" w:hAnsi="Times New Roman" w:cs="Times New Roman"/>
          <w:sz w:val="24"/>
          <w:szCs w:val="24"/>
        </w:rPr>
        <w:t>):</w:t>
      </w:r>
    </w:p>
    <w:p w14:paraId="789A8DB5" w14:textId="34FE07EA"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 Rationale: RNA-</w:t>
      </w:r>
      <w:proofErr w:type="spellStart"/>
      <w:r w:rsidRPr="00AE6FC9">
        <w:rPr>
          <w:rFonts w:ascii="Times New Roman" w:hAnsi="Times New Roman" w:cs="Times New Roman"/>
          <w:sz w:val="24"/>
          <w:szCs w:val="24"/>
        </w:rPr>
        <w:t>Seq</w:t>
      </w:r>
      <w:proofErr w:type="spellEnd"/>
      <w:r w:rsidRPr="00AE6FC9">
        <w:rPr>
          <w:rFonts w:ascii="Times New Roman" w:hAnsi="Times New Roman" w:cs="Times New Roman"/>
          <w:sz w:val="24"/>
          <w:szCs w:val="24"/>
        </w:rPr>
        <w:t xml:space="preserve"> complements the genetic data by providing information on gene expression levels, which can influence drug response. Understanding the transcriptome allows for a more comprehensive analysis of how genetic variations translate into functional outcomes, which is critical for predicting drug efficacy and toxicity.</w:t>
      </w:r>
    </w:p>
    <w:p w14:paraId="6904C107" w14:textId="1082761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 Conclusion</w:t>
      </w:r>
    </w:p>
    <w:p w14:paraId="6C163F82" w14:textId="766E0733" w:rsidR="00AE6FC9" w:rsidRPr="00AE6FC9" w:rsidRDefault="00AE6FC9" w:rsidP="00AE6FC9">
      <w:pPr>
        <w:spacing w:line="360" w:lineRule="auto"/>
        <w:jc w:val="both"/>
        <w:rPr>
          <w:rFonts w:ascii="Times New Roman" w:hAnsi="Times New Roman" w:cs="Times New Roman"/>
          <w:sz w:val="24"/>
          <w:szCs w:val="24"/>
        </w:rPr>
      </w:pPr>
      <w:r w:rsidRPr="00AE6FC9">
        <w:rPr>
          <w:rFonts w:ascii="Times New Roman" w:hAnsi="Times New Roman" w:cs="Times New Roman"/>
          <w:sz w:val="24"/>
          <w:szCs w:val="24"/>
        </w:rPr>
        <w:t xml:space="preserve">The integration of targeted gene panels, RNA sequencing, and machine learning technologies will enable the project to effectively identify relevant genetic markers, </w:t>
      </w:r>
      <w:proofErr w:type="spellStart"/>
      <w:r w:rsidRPr="00AE6FC9">
        <w:rPr>
          <w:rFonts w:ascii="Times New Roman" w:hAnsi="Times New Roman" w:cs="Times New Roman"/>
          <w:sz w:val="24"/>
          <w:szCs w:val="24"/>
        </w:rPr>
        <w:t>analyze</w:t>
      </w:r>
      <w:proofErr w:type="spellEnd"/>
      <w:r w:rsidRPr="00AE6FC9">
        <w:rPr>
          <w:rFonts w:ascii="Times New Roman" w:hAnsi="Times New Roman" w:cs="Times New Roman"/>
          <w:sz w:val="24"/>
          <w:szCs w:val="24"/>
        </w:rPr>
        <w:t xml:space="preserve"> drug response data, and develop robust predictive models. This combination ensures a thorough approach to understanding and utilizing pharmacogenomic data in clinical practice, ultimately aiming to improve patient outcomes through personalized medicine.</w:t>
      </w:r>
    </w:p>
    <w:p w14:paraId="3197EB36" w14:textId="70DEAD84" w:rsidR="00BD254E" w:rsidRDefault="00AE6FC9" w:rsidP="00AE6FC9">
      <w:pPr>
        <w:tabs>
          <w:tab w:val="right" w:pos="9026"/>
        </w:tabs>
        <w:jc w:val="both"/>
        <w:rPr>
          <w:rFonts w:ascii="Times New Roman" w:hAnsi="Times New Roman" w:cs="Times New Roman"/>
          <w:b/>
          <w:bCs/>
          <w:sz w:val="32"/>
          <w:szCs w:val="32"/>
        </w:rPr>
      </w:pPr>
      <w:r w:rsidRPr="00AE6FC9">
        <w:rPr>
          <w:rFonts w:ascii="Times New Roman" w:hAnsi="Times New Roman" w:cs="Times New Roman"/>
          <w:b/>
          <w:bCs/>
          <w:sz w:val="32"/>
          <w:szCs w:val="32"/>
        </w:rPr>
        <w:t>Summary of Outcomes of Literature and Technology Review</w:t>
      </w:r>
      <w:r>
        <w:rPr>
          <w:rFonts w:ascii="Times New Roman" w:hAnsi="Times New Roman" w:cs="Times New Roman"/>
          <w:b/>
          <w:bCs/>
          <w:sz w:val="32"/>
          <w:szCs w:val="32"/>
        </w:rPr>
        <w:tab/>
      </w:r>
    </w:p>
    <w:p w14:paraId="65FAF9F4" w14:textId="77777777" w:rsidR="00AE6FC9" w:rsidRDefault="00AE6FC9" w:rsidP="00AE6FC9">
      <w:pPr>
        <w:tabs>
          <w:tab w:val="right" w:pos="9026"/>
        </w:tabs>
        <w:jc w:val="both"/>
        <w:rPr>
          <w:rFonts w:ascii="Times New Roman" w:hAnsi="Times New Roman" w:cs="Times New Roman"/>
          <w:sz w:val="24"/>
          <w:szCs w:val="24"/>
        </w:rPr>
      </w:pPr>
    </w:p>
    <w:p w14:paraId="6C3D01A3" w14:textId="3946A37E" w:rsidR="00AE6FC9" w:rsidRPr="00BA1E9E" w:rsidRDefault="00AE6FC9" w:rsidP="00AE6FC9">
      <w:pPr>
        <w:tabs>
          <w:tab w:val="right" w:pos="9026"/>
        </w:tabs>
        <w:jc w:val="both"/>
        <w:rPr>
          <w:rFonts w:ascii="Times New Roman" w:hAnsi="Times New Roman" w:cs="Times New Roman"/>
          <w:b/>
          <w:bCs/>
          <w:sz w:val="24"/>
          <w:szCs w:val="24"/>
        </w:rPr>
      </w:pPr>
      <w:r w:rsidRPr="00BA1E9E">
        <w:rPr>
          <w:rFonts w:ascii="Times New Roman" w:hAnsi="Times New Roman" w:cs="Times New Roman"/>
          <w:b/>
          <w:bCs/>
          <w:sz w:val="24"/>
          <w:szCs w:val="24"/>
        </w:rPr>
        <w:t>Table 1: Summary of Benefits and Limitations of Literature Reviewed</w:t>
      </w:r>
    </w:p>
    <w:p w14:paraId="2013F910" w14:textId="78127C6D" w:rsidR="00AE6FC9" w:rsidRPr="00AE6FC9" w:rsidRDefault="00AE6FC9" w:rsidP="00AE6FC9">
      <w:pPr>
        <w:tabs>
          <w:tab w:val="right" w:pos="9026"/>
        </w:tabs>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AE6FC9" w14:paraId="19D1B07C" w14:textId="77777777" w:rsidTr="00AE6FC9">
        <w:tc>
          <w:tcPr>
            <w:tcW w:w="3005" w:type="dxa"/>
          </w:tcPr>
          <w:p w14:paraId="51F42A9A" w14:textId="77777777" w:rsidR="00AE6FC9" w:rsidRPr="00AE6FC9" w:rsidRDefault="00AE6FC9" w:rsidP="00AE6FC9">
            <w:pPr>
              <w:jc w:val="both"/>
              <w:rPr>
                <w:rFonts w:ascii="Times New Roman" w:hAnsi="Times New Roman" w:cs="Times New Roman"/>
                <w:b/>
                <w:bCs/>
                <w:sz w:val="24"/>
                <w:szCs w:val="24"/>
              </w:rPr>
            </w:pPr>
            <w:r w:rsidRPr="00AE6FC9">
              <w:rPr>
                <w:rStyle w:val="Strong"/>
                <w:rFonts w:ascii="Times New Roman" w:hAnsi="Times New Roman" w:cs="Times New Roman"/>
                <w:sz w:val="24"/>
                <w:szCs w:val="24"/>
              </w:rPr>
              <w:lastRenderedPageBreak/>
              <w:t>Literature</w:t>
            </w:r>
          </w:p>
          <w:p w14:paraId="52911AF2" w14:textId="77777777" w:rsidR="00AE6FC9" w:rsidRDefault="00AE6FC9" w:rsidP="00AE6FC9">
            <w:pPr>
              <w:jc w:val="both"/>
              <w:rPr>
                <w:rFonts w:ascii="Times New Roman" w:hAnsi="Times New Roman" w:cs="Times New Roman"/>
              </w:rPr>
            </w:pPr>
          </w:p>
        </w:tc>
        <w:tc>
          <w:tcPr>
            <w:tcW w:w="3005" w:type="dxa"/>
          </w:tcPr>
          <w:p w14:paraId="23C3A5A2" w14:textId="193573FF" w:rsidR="00AE6FC9" w:rsidRPr="00AE6FC9" w:rsidRDefault="00AE6FC9" w:rsidP="00AE6FC9">
            <w:pPr>
              <w:jc w:val="both"/>
              <w:rPr>
                <w:rFonts w:ascii="Times New Roman" w:hAnsi="Times New Roman" w:cs="Times New Roman"/>
                <w:b/>
                <w:bCs/>
                <w:sz w:val="24"/>
                <w:szCs w:val="24"/>
              </w:rPr>
            </w:pPr>
            <w:r w:rsidRPr="00AE6FC9">
              <w:rPr>
                <w:rFonts w:ascii="Times New Roman" w:hAnsi="Times New Roman" w:cs="Times New Roman"/>
                <w:b/>
                <w:bCs/>
                <w:sz w:val="24"/>
                <w:szCs w:val="24"/>
              </w:rPr>
              <w:t>Benefits</w:t>
            </w:r>
          </w:p>
        </w:tc>
        <w:tc>
          <w:tcPr>
            <w:tcW w:w="3006" w:type="dxa"/>
          </w:tcPr>
          <w:p w14:paraId="23B60B06" w14:textId="2E1A1F1C" w:rsidR="00AE6FC9" w:rsidRPr="00AE6FC9" w:rsidRDefault="00AE6FC9" w:rsidP="00AE6FC9">
            <w:pPr>
              <w:jc w:val="both"/>
              <w:rPr>
                <w:rFonts w:ascii="Times New Roman" w:hAnsi="Times New Roman" w:cs="Times New Roman"/>
                <w:b/>
                <w:bCs/>
                <w:sz w:val="24"/>
                <w:szCs w:val="24"/>
              </w:rPr>
            </w:pPr>
            <w:r w:rsidRPr="00AE6FC9">
              <w:rPr>
                <w:rFonts w:ascii="Times New Roman" w:hAnsi="Times New Roman" w:cs="Times New Roman"/>
                <w:b/>
                <w:bCs/>
                <w:sz w:val="24"/>
                <w:szCs w:val="24"/>
              </w:rPr>
              <w:t>Limitations</w:t>
            </w:r>
          </w:p>
        </w:tc>
      </w:tr>
      <w:tr w:rsidR="00AE6FC9" w14:paraId="6DA90F32" w14:textId="77777777" w:rsidTr="00AE6FC9">
        <w:tc>
          <w:tcPr>
            <w:tcW w:w="3005" w:type="dxa"/>
          </w:tcPr>
          <w:p w14:paraId="1C6C4D94" w14:textId="33A3D9EA" w:rsidR="00AE6FC9" w:rsidRDefault="00AE6FC9" w:rsidP="00AE6FC9">
            <w:pPr>
              <w:jc w:val="both"/>
              <w:rPr>
                <w:rFonts w:ascii="Times New Roman" w:hAnsi="Times New Roman" w:cs="Times New Roman"/>
              </w:rPr>
            </w:pPr>
            <w:r w:rsidRPr="00AE6FC9">
              <w:rPr>
                <w:rFonts w:ascii="Times New Roman" w:hAnsi="Times New Roman" w:cs="Times New Roman"/>
              </w:rPr>
              <w:t>Study on Genetic Variants and Drug Response</w:t>
            </w:r>
          </w:p>
        </w:tc>
        <w:tc>
          <w:tcPr>
            <w:tcW w:w="3005" w:type="dxa"/>
          </w:tcPr>
          <w:p w14:paraId="01E8FA04" w14:textId="26E9DB36" w:rsidR="00AE6FC9" w:rsidRDefault="00AE6FC9" w:rsidP="00AE6FC9">
            <w:pPr>
              <w:jc w:val="both"/>
              <w:rPr>
                <w:rFonts w:ascii="Times New Roman" w:hAnsi="Times New Roman" w:cs="Times New Roman"/>
              </w:rPr>
            </w:pPr>
            <w:r w:rsidRPr="00AE6FC9">
              <w:rPr>
                <w:rFonts w:ascii="Times New Roman" w:hAnsi="Times New Roman" w:cs="Times New Roman"/>
              </w:rPr>
              <w:t>Identifies specific genetic markers linked to drug efficacy and toxicity.</w:t>
            </w:r>
          </w:p>
        </w:tc>
        <w:tc>
          <w:tcPr>
            <w:tcW w:w="3006" w:type="dxa"/>
          </w:tcPr>
          <w:p w14:paraId="61CC175C" w14:textId="3217BCF1" w:rsidR="00AE6FC9" w:rsidRDefault="00AE6FC9" w:rsidP="00AE6FC9">
            <w:pPr>
              <w:jc w:val="both"/>
              <w:rPr>
                <w:rFonts w:ascii="Times New Roman" w:hAnsi="Times New Roman" w:cs="Times New Roman"/>
              </w:rPr>
            </w:pPr>
            <w:r w:rsidRPr="00AE6FC9">
              <w:rPr>
                <w:rFonts w:ascii="Times New Roman" w:hAnsi="Times New Roman" w:cs="Times New Roman"/>
              </w:rPr>
              <w:t>Often limited to known variants and specific populations.</w:t>
            </w:r>
          </w:p>
        </w:tc>
      </w:tr>
      <w:tr w:rsidR="00AE6FC9" w14:paraId="144191EF" w14:textId="77777777" w:rsidTr="00AE6FC9">
        <w:tc>
          <w:tcPr>
            <w:tcW w:w="3005" w:type="dxa"/>
          </w:tcPr>
          <w:p w14:paraId="09B8DBCA" w14:textId="3F411E55" w:rsidR="00AE6FC9" w:rsidRDefault="00AE6FC9" w:rsidP="00AE6FC9">
            <w:pPr>
              <w:jc w:val="both"/>
              <w:rPr>
                <w:rFonts w:ascii="Times New Roman" w:hAnsi="Times New Roman" w:cs="Times New Roman"/>
              </w:rPr>
            </w:pPr>
            <w:r w:rsidRPr="00AE6FC9">
              <w:rPr>
                <w:rFonts w:ascii="Times New Roman" w:hAnsi="Times New Roman" w:cs="Times New Roman"/>
              </w:rPr>
              <w:t>Research on Pharmacogenomic Implementation in Clinics</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AE6FC9" w:rsidRPr="00AE6FC9" w14:paraId="58C268FC" w14:textId="77777777" w:rsidTr="00AE6FC9">
              <w:trPr>
                <w:tblCellSpacing w:w="15" w:type="dxa"/>
              </w:trPr>
              <w:tc>
                <w:tcPr>
                  <w:tcW w:w="0" w:type="auto"/>
                  <w:vAlign w:val="center"/>
                  <w:hideMark/>
                </w:tcPr>
                <w:p w14:paraId="469838A8" w14:textId="77777777"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Provides frameworks for integrating pharmacogenomics into clinical practice.</w:t>
                  </w:r>
                </w:p>
              </w:tc>
            </w:tr>
          </w:tbl>
          <w:p w14:paraId="3542713A" w14:textId="77777777" w:rsidR="00AE6FC9" w:rsidRPr="00AE6FC9" w:rsidRDefault="00AE6FC9" w:rsidP="00AE6FC9">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6FC9" w:rsidRPr="00AE6FC9" w14:paraId="4F229954" w14:textId="77777777" w:rsidTr="00AE6FC9">
              <w:trPr>
                <w:tblCellSpacing w:w="15" w:type="dxa"/>
              </w:trPr>
              <w:tc>
                <w:tcPr>
                  <w:tcW w:w="0" w:type="auto"/>
                  <w:vAlign w:val="center"/>
                  <w:hideMark/>
                </w:tcPr>
                <w:p w14:paraId="50FE8434" w14:textId="3F1AD18E"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p>
              </w:tc>
            </w:tr>
          </w:tbl>
          <w:p w14:paraId="13D49A25" w14:textId="77777777" w:rsidR="00AE6FC9" w:rsidRDefault="00AE6FC9" w:rsidP="00AE6FC9">
            <w:pPr>
              <w:jc w:val="both"/>
              <w:rPr>
                <w:rFonts w:ascii="Times New Roman" w:hAnsi="Times New Roman" w:cs="Times New Roman"/>
              </w:rPr>
            </w:pPr>
          </w:p>
        </w:tc>
        <w:tc>
          <w:tcPr>
            <w:tcW w:w="3006" w:type="dxa"/>
          </w:tcPr>
          <w:p w14:paraId="5E2A3509" w14:textId="02E61A1E" w:rsidR="00AE6FC9" w:rsidRDefault="00AE6FC9" w:rsidP="00AE6FC9">
            <w:pPr>
              <w:jc w:val="both"/>
              <w:rPr>
                <w:rFonts w:ascii="Times New Roman" w:hAnsi="Times New Roman" w:cs="Times New Roman"/>
              </w:rPr>
            </w:pPr>
            <w:r w:rsidRPr="00AE6FC9">
              <w:rPr>
                <w:rFonts w:ascii="Times New Roman" w:eastAsia="Times New Roman" w:hAnsi="Times New Roman" w:cs="Times New Roman"/>
                <w:kern w:val="0"/>
                <w:sz w:val="24"/>
                <w:szCs w:val="24"/>
                <w:lang w:eastAsia="en-IN" w:bidi="ml-IN"/>
                <w14:ligatures w14:val="none"/>
              </w:rPr>
              <w:t>May not address all practical challenges of implementation in diverse settings.</w:t>
            </w:r>
          </w:p>
        </w:tc>
      </w:tr>
      <w:tr w:rsidR="00AE6FC9" w14:paraId="7F0A326A" w14:textId="77777777" w:rsidTr="00AE6FC9">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AE6FC9" w:rsidRPr="00AE6FC9" w14:paraId="33A6F571" w14:textId="77777777" w:rsidTr="00AE6FC9">
              <w:trPr>
                <w:tblCellSpacing w:w="15" w:type="dxa"/>
              </w:trPr>
              <w:tc>
                <w:tcPr>
                  <w:tcW w:w="0" w:type="auto"/>
                  <w:vAlign w:val="center"/>
                  <w:hideMark/>
                </w:tcPr>
                <w:p w14:paraId="41534C67" w14:textId="4A9E8896"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r w:rsidRPr="00AE6FC9">
                    <w:rPr>
                      <w:rFonts w:ascii="Times New Roman" w:eastAsia="Times New Roman" w:hAnsi="Times New Roman" w:cs="Times New Roman"/>
                      <w:kern w:val="0"/>
                      <w:sz w:val="24"/>
                      <w:szCs w:val="24"/>
                      <w:lang w:eastAsia="en-IN" w:bidi="ml-IN"/>
                      <w14:ligatures w14:val="none"/>
                    </w:rPr>
                    <w:t>Meta-analyses of Pharmacogenomic Data</w:t>
                  </w:r>
                  <w:r w:rsidR="00BA1E9E">
                    <w:rPr>
                      <w:rFonts w:ascii="Times New Roman" w:eastAsia="Times New Roman" w:hAnsi="Times New Roman" w:cs="Times New Roman"/>
                      <w:kern w:val="0"/>
                      <w:sz w:val="24"/>
                      <w:szCs w:val="24"/>
                      <w:lang w:eastAsia="en-IN" w:bidi="ml-IN"/>
                      <w14:ligatures w14:val="none"/>
                    </w:rPr>
                    <w:t>.</w:t>
                  </w:r>
                </w:p>
              </w:tc>
            </w:tr>
          </w:tbl>
          <w:p w14:paraId="2722CAB7" w14:textId="77777777" w:rsidR="00AE6FC9" w:rsidRPr="00AE6FC9" w:rsidRDefault="00AE6FC9" w:rsidP="00AE6FC9">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6FC9" w:rsidRPr="00AE6FC9" w14:paraId="1154F1B1" w14:textId="77777777" w:rsidTr="00AE6FC9">
              <w:trPr>
                <w:tblCellSpacing w:w="15" w:type="dxa"/>
              </w:trPr>
              <w:tc>
                <w:tcPr>
                  <w:tcW w:w="0" w:type="auto"/>
                  <w:vAlign w:val="center"/>
                  <w:hideMark/>
                </w:tcPr>
                <w:p w14:paraId="7CC7A013" w14:textId="0F0524D9"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p>
              </w:tc>
            </w:tr>
          </w:tbl>
          <w:p w14:paraId="02C8BF4A" w14:textId="77777777" w:rsidR="00AE6FC9" w:rsidRPr="00AE6FC9" w:rsidRDefault="00AE6FC9" w:rsidP="00AE6FC9">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6FC9" w:rsidRPr="00AE6FC9" w14:paraId="5E312D0E" w14:textId="77777777" w:rsidTr="00AE6FC9">
              <w:trPr>
                <w:tblCellSpacing w:w="15" w:type="dxa"/>
              </w:trPr>
              <w:tc>
                <w:tcPr>
                  <w:tcW w:w="0" w:type="auto"/>
                  <w:vAlign w:val="center"/>
                  <w:hideMark/>
                </w:tcPr>
                <w:p w14:paraId="6A5F1EE5" w14:textId="26458CA1" w:rsidR="00AE6FC9" w:rsidRPr="00AE6FC9" w:rsidRDefault="00AE6FC9" w:rsidP="00AE6FC9">
                  <w:pPr>
                    <w:spacing w:after="0" w:line="240" w:lineRule="auto"/>
                    <w:rPr>
                      <w:rFonts w:ascii="Times New Roman" w:eastAsia="Times New Roman" w:hAnsi="Times New Roman" w:cs="Times New Roman"/>
                      <w:kern w:val="0"/>
                      <w:sz w:val="24"/>
                      <w:szCs w:val="24"/>
                      <w:lang w:eastAsia="en-IN" w:bidi="ml-IN"/>
                      <w14:ligatures w14:val="none"/>
                    </w:rPr>
                  </w:pPr>
                </w:p>
              </w:tc>
            </w:tr>
          </w:tbl>
          <w:p w14:paraId="32883460" w14:textId="77777777" w:rsidR="00AE6FC9" w:rsidRDefault="00AE6FC9" w:rsidP="00AE6FC9">
            <w:pPr>
              <w:jc w:val="both"/>
              <w:rPr>
                <w:rFonts w:ascii="Times New Roman" w:hAnsi="Times New Roman" w:cs="Times New Roman"/>
              </w:rPr>
            </w:pPr>
          </w:p>
        </w:tc>
        <w:tc>
          <w:tcPr>
            <w:tcW w:w="3005" w:type="dxa"/>
          </w:tcPr>
          <w:p w14:paraId="2E4E0358" w14:textId="53635034" w:rsidR="00AE6FC9" w:rsidRDefault="00AE6FC9" w:rsidP="00AE6FC9">
            <w:pPr>
              <w:jc w:val="both"/>
              <w:rPr>
                <w:rFonts w:ascii="Times New Roman" w:hAnsi="Times New Roman" w:cs="Times New Roman"/>
              </w:rPr>
            </w:pPr>
            <w:r w:rsidRPr="00AE6FC9">
              <w:rPr>
                <w:rFonts w:ascii="Times New Roman" w:eastAsia="Times New Roman" w:hAnsi="Times New Roman" w:cs="Times New Roman"/>
                <w:kern w:val="0"/>
                <w:sz w:val="24"/>
                <w:szCs w:val="24"/>
                <w:lang w:eastAsia="en-IN" w:bidi="ml-IN"/>
                <w14:ligatures w14:val="none"/>
              </w:rPr>
              <w:t>Aggregates data from multiple studies for more robust conclusions.</w:t>
            </w:r>
          </w:p>
        </w:tc>
        <w:tc>
          <w:tcPr>
            <w:tcW w:w="3006" w:type="dxa"/>
          </w:tcPr>
          <w:p w14:paraId="01E310DA" w14:textId="5530C265" w:rsidR="00AE6FC9" w:rsidRDefault="00BA1E9E" w:rsidP="00AE6FC9">
            <w:pPr>
              <w:jc w:val="both"/>
              <w:rPr>
                <w:rFonts w:ascii="Times New Roman" w:hAnsi="Times New Roman" w:cs="Times New Roman"/>
              </w:rPr>
            </w:pPr>
            <w:r w:rsidRPr="00AE6FC9">
              <w:rPr>
                <w:rFonts w:ascii="Times New Roman" w:eastAsia="Times New Roman" w:hAnsi="Times New Roman" w:cs="Times New Roman"/>
                <w:kern w:val="0"/>
                <w:sz w:val="24"/>
                <w:szCs w:val="24"/>
                <w:lang w:eastAsia="en-IN" w:bidi="ml-IN"/>
                <w14:ligatures w14:val="none"/>
              </w:rPr>
              <w:t>Potential biases from individual studies can affect overall results.</w:t>
            </w:r>
          </w:p>
        </w:tc>
      </w:tr>
      <w:tr w:rsidR="00AE6FC9" w14:paraId="340D13E5" w14:textId="77777777" w:rsidTr="00AE6FC9">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A1E9E" w:rsidRPr="00BA1E9E" w14:paraId="3B2CFB5D" w14:textId="77777777" w:rsidTr="00BA1E9E">
              <w:trPr>
                <w:tblCellSpacing w:w="15" w:type="dxa"/>
              </w:trPr>
              <w:tc>
                <w:tcPr>
                  <w:tcW w:w="0" w:type="auto"/>
                  <w:vAlign w:val="center"/>
                  <w:hideMark/>
                </w:tcPr>
                <w:p w14:paraId="2A9BEF02" w14:textId="77777777"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Reviews on Machine Learning in Pharmacogenomics</w:t>
                  </w:r>
                </w:p>
              </w:tc>
            </w:tr>
          </w:tbl>
          <w:p w14:paraId="47B3FE3E" w14:textId="77777777" w:rsidR="00BA1E9E" w:rsidRPr="00BA1E9E" w:rsidRDefault="00BA1E9E" w:rsidP="00BA1E9E">
            <w:pPr>
              <w:rPr>
                <w:rFonts w:ascii="Times New Roman" w:eastAsia="Times New Roman" w:hAnsi="Times New Roman" w:cs="Times New Roman"/>
                <w:vanish/>
                <w:kern w:val="0"/>
                <w:sz w:val="24"/>
                <w:szCs w:val="24"/>
                <w:lang w:eastAsia="en-IN" w:bidi="ml-IN"/>
                <w14:ligatures w14:val="none"/>
              </w:rPr>
            </w:pPr>
          </w:p>
          <w:p w14:paraId="453D07B1" w14:textId="77777777" w:rsidR="00AE6FC9" w:rsidRDefault="00AE6FC9" w:rsidP="00AE6FC9">
            <w:pPr>
              <w:jc w:val="both"/>
              <w:rPr>
                <w:rFonts w:ascii="Times New Roman" w:hAnsi="Times New Roman" w:cs="Times New Roman"/>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A1E9E" w:rsidRPr="00BA1E9E" w14:paraId="78326FA7" w14:textId="77777777" w:rsidTr="00717777">
              <w:trPr>
                <w:tblCellSpacing w:w="15" w:type="dxa"/>
              </w:trPr>
              <w:tc>
                <w:tcPr>
                  <w:tcW w:w="0" w:type="auto"/>
                  <w:vAlign w:val="center"/>
                  <w:hideMark/>
                </w:tcPr>
                <w:p w14:paraId="40C24734" w14:textId="77777777"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Highlights the potential of AI to improve drug response predictions.</w:t>
                  </w:r>
                </w:p>
              </w:tc>
            </w:tr>
          </w:tbl>
          <w:p w14:paraId="41F24ABC" w14:textId="77777777" w:rsidR="00BA1E9E" w:rsidRPr="00BA1E9E" w:rsidRDefault="00BA1E9E" w:rsidP="00BA1E9E">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1E9E" w:rsidRPr="00BA1E9E" w14:paraId="6E4B11EB" w14:textId="77777777" w:rsidTr="00717777">
              <w:trPr>
                <w:tblCellSpacing w:w="15" w:type="dxa"/>
              </w:trPr>
              <w:tc>
                <w:tcPr>
                  <w:tcW w:w="0" w:type="auto"/>
                  <w:vAlign w:val="center"/>
                  <w:hideMark/>
                </w:tcPr>
                <w:p w14:paraId="0729EBE3" w14:textId="561100C9"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p>
              </w:tc>
            </w:tr>
          </w:tbl>
          <w:p w14:paraId="515CF388" w14:textId="77777777" w:rsidR="00AE6FC9" w:rsidRDefault="00AE6FC9" w:rsidP="00AE6FC9">
            <w:pPr>
              <w:jc w:val="both"/>
              <w:rPr>
                <w:rFonts w:ascii="Times New Roman" w:hAnsi="Times New Roman" w:cs="Times New Roman"/>
              </w:rPr>
            </w:pPr>
          </w:p>
        </w:tc>
        <w:tc>
          <w:tcPr>
            <w:tcW w:w="3006" w:type="dxa"/>
          </w:tcPr>
          <w:p w14:paraId="75F78743" w14:textId="65580A9D" w:rsidR="00AE6FC9" w:rsidRDefault="00BA1E9E" w:rsidP="00AE6FC9">
            <w:pPr>
              <w:jc w:val="both"/>
              <w:rPr>
                <w:rFonts w:ascii="Times New Roman" w:hAnsi="Times New Roman" w:cs="Times New Roman"/>
              </w:rPr>
            </w:pPr>
            <w:r w:rsidRPr="00BA1E9E">
              <w:rPr>
                <w:rFonts w:ascii="Times New Roman" w:eastAsia="Times New Roman" w:hAnsi="Times New Roman" w:cs="Times New Roman"/>
                <w:kern w:val="0"/>
                <w:sz w:val="24"/>
                <w:szCs w:val="24"/>
                <w:lang w:eastAsia="en-IN" w:bidi="ml-IN"/>
                <w14:ligatures w14:val="none"/>
              </w:rPr>
              <w:t>Often lacks practical examples of clinical applications.</w:t>
            </w:r>
          </w:p>
        </w:tc>
      </w:tr>
      <w:tr w:rsidR="00AE6FC9" w14:paraId="5307A043" w14:textId="77777777" w:rsidTr="00AE6FC9">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81"/>
            </w:tblGrid>
            <w:tr w:rsidR="00BA1E9E" w:rsidRPr="00BA1E9E" w14:paraId="25D62130" w14:textId="77777777" w:rsidTr="00BA1E9E">
              <w:trPr>
                <w:tblCellSpacing w:w="15" w:type="dxa"/>
              </w:trPr>
              <w:tc>
                <w:tcPr>
                  <w:tcW w:w="0" w:type="auto"/>
                  <w:vAlign w:val="center"/>
                  <w:hideMark/>
                </w:tcPr>
                <w:p w14:paraId="52FE454B" w14:textId="77777777"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Studies on Transcriptomics and Drug Response</w:t>
                  </w:r>
                </w:p>
              </w:tc>
              <w:tc>
                <w:tcPr>
                  <w:tcW w:w="0" w:type="auto"/>
                  <w:vAlign w:val="center"/>
                  <w:hideMark/>
                </w:tcPr>
                <w:p w14:paraId="662B4A81" w14:textId="740ED7DF"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p>
              </w:tc>
            </w:tr>
          </w:tbl>
          <w:p w14:paraId="22C3FE9D" w14:textId="77777777" w:rsidR="00BA1E9E" w:rsidRPr="00BA1E9E" w:rsidRDefault="00BA1E9E" w:rsidP="00BA1E9E">
            <w:pPr>
              <w:rPr>
                <w:rFonts w:ascii="Times New Roman" w:eastAsia="Times New Roman" w:hAnsi="Times New Roman" w:cs="Times New Roman"/>
                <w:vanish/>
                <w:kern w:val="0"/>
                <w:sz w:val="24"/>
                <w:szCs w:val="24"/>
                <w:lang w:eastAsia="en-IN" w:bidi="ml-IN"/>
                <w14:ligatures w14:val="none"/>
              </w:rPr>
            </w:pPr>
          </w:p>
          <w:p w14:paraId="74C10A16" w14:textId="77777777" w:rsidR="00AE6FC9" w:rsidRDefault="00AE6FC9" w:rsidP="00AE6FC9">
            <w:pPr>
              <w:jc w:val="both"/>
              <w:rPr>
                <w:rFonts w:ascii="Times New Roman" w:hAnsi="Times New Roman" w:cs="Times New Roman"/>
              </w:rPr>
            </w:pPr>
          </w:p>
        </w:tc>
        <w:tc>
          <w:tcPr>
            <w:tcW w:w="3005" w:type="dxa"/>
          </w:tcPr>
          <w:p w14:paraId="680FD3D5" w14:textId="77777777" w:rsidR="00BA1E9E" w:rsidRPr="00BA1E9E" w:rsidRDefault="00BA1E9E" w:rsidP="00BA1E9E">
            <w:pPr>
              <w:jc w:val="both"/>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Demonstrates how gene expression influences drug response.</w:t>
            </w:r>
          </w:p>
          <w:p w14:paraId="2CACDC4A" w14:textId="77777777" w:rsidR="00AE6FC9" w:rsidRDefault="00AE6FC9" w:rsidP="00AE6FC9">
            <w:pPr>
              <w:jc w:val="both"/>
              <w:rPr>
                <w:rFonts w:ascii="Times New Roman" w:hAnsi="Times New Roman" w:cs="Times New Roman"/>
              </w:rPr>
            </w:pPr>
          </w:p>
        </w:tc>
        <w:tc>
          <w:tcPr>
            <w:tcW w:w="3006" w:type="dxa"/>
          </w:tcPr>
          <w:p w14:paraId="7E8BC4BE" w14:textId="787C8397" w:rsidR="00AE6FC9" w:rsidRDefault="00BA1E9E" w:rsidP="00AE6FC9">
            <w:pPr>
              <w:jc w:val="both"/>
              <w:rPr>
                <w:rFonts w:ascii="Times New Roman" w:hAnsi="Times New Roman" w:cs="Times New Roman"/>
              </w:rPr>
            </w:pPr>
            <w:r w:rsidRPr="00BA1E9E">
              <w:rPr>
                <w:rFonts w:ascii="Times New Roman" w:eastAsia="Times New Roman" w:hAnsi="Times New Roman" w:cs="Times New Roman"/>
                <w:kern w:val="0"/>
                <w:sz w:val="24"/>
                <w:szCs w:val="24"/>
                <w:lang w:eastAsia="en-IN" w:bidi="ml-IN"/>
                <w14:ligatures w14:val="none"/>
              </w:rPr>
              <w:t>Complex data analysis and interpretation required.</w:t>
            </w:r>
          </w:p>
        </w:tc>
      </w:tr>
      <w:tr w:rsidR="00BA1E9E" w14:paraId="798BDFFB" w14:textId="77777777" w:rsidTr="00AE6FC9">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A1E9E" w:rsidRPr="00BA1E9E" w14:paraId="108F6DA6" w14:textId="77777777" w:rsidTr="00BA1E9E">
              <w:trPr>
                <w:tblCellSpacing w:w="15" w:type="dxa"/>
              </w:trPr>
              <w:tc>
                <w:tcPr>
                  <w:tcW w:w="0" w:type="auto"/>
                  <w:vAlign w:val="center"/>
                  <w:hideMark/>
                </w:tcPr>
                <w:p w14:paraId="3F8947AC" w14:textId="0CE0F5CA"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Reports on Economic Evaluations of Pharmacogenomic Testing</w:t>
                  </w:r>
                  <w:r>
                    <w:rPr>
                      <w:rFonts w:ascii="Times New Roman" w:eastAsia="Times New Roman" w:hAnsi="Times New Roman" w:cs="Times New Roman"/>
                      <w:kern w:val="0"/>
                      <w:sz w:val="24"/>
                      <w:szCs w:val="24"/>
                      <w:lang w:eastAsia="en-IN" w:bidi="ml-IN"/>
                      <w14:ligatures w14:val="none"/>
                    </w:rPr>
                    <w:t>.</w:t>
                  </w:r>
                </w:p>
              </w:tc>
            </w:tr>
          </w:tbl>
          <w:p w14:paraId="696E3CD0" w14:textId="77777777" w:rsidR="00BA1E9E" w:rsidRPr="00BA1E9E" w:rsidRDefault="00BA1E9E" w:rsidP="00BA1E9E">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1E9E" w:rsidRPr="00BA1E9E" w14:paraId="7479E281" w14:textId="77777777" w:rsidTr="00BA1E9E">
              <w:trPr>
                <w:tblCellSpacing w:w="15" w:type="dxa"/>
              </w:trPr>
              <w:tc>
                <w:tcPr>
                  <w:tcW w:w="0" w:type="auto"/>
                  <w:vAlign w:val="center"/>
                  <w:hideMark/>
                </w:tcPr>
                <w:p w14:paraId="451FEAA7" w14:textId="77777777" w:rsidR="00BA1E9E" w:rsidRPr="00BA1E9E" w:rsidRDefault="00BA1E9E" w:rsidP="00BA1E9E">
                  <w:pPr>
                    <w:spacing w:after="0" w:line="240" w:lineRule="auto"/>
                    <w:rPr>
                      <w:rFonts w:ascii="Times New Roman" w:eastAsia="Times New Roman" w:hAnsi="Times New Roman" w:cs="Times New Roman"/>
                      <w:kern w:val="0"/>
                      <w:sz w:val="24"/>
                      <w:szCs w:val="24"/>
                      <w:lang w:eastAsia="en-IN" w:bidi="ml-IN"/>
                      <w14:ligatures w14:val="none"/>
                    </w:rPr>
                  </w:pPr>
                </w:p>
              </w:tc>
            </w:tr>
          </w:tbl>
          <w:p w14:paraId="11A1ABC7" w14:textId="280AC08A" w:rsidR="00BA1E9E" w:rsidRPr="00BA1E9E" w:rsidRDefault="00BA1E9E" w:rsidP="00BA1E9E">
            <w:pPr>
              <w:rPr>
                <w:rFonts w:ascii="Times New Roman" w:eastAsia="Times New Roman" w:hAnsi="Times New Roman" w:cs="Times New Roman"/>
                <w:kern w:val="0"/>
                <w:sz w:val="24"/>
                <w:szCs w:val="24"/>
                <w:lang w:eastAsia="en-IN" w:bidi="ml-IN"/>
                <w14:ligatures w14:val="none"/>
              </w:rPr>
            </w:pPr>
          </w:p>
        </w:tc>
        <w:tc>
          <w:tcPr>
            <w:tcW w:w="3005" w:type="dxa"/>
          </w:tcPr>
          <w:p w14:paraId="0247B6FB" w14:textId="569DCF6D" w:rsidR="00BA1E9E" w:rsidRPr="00BA1E9E" w:rsidRDefault="00BA1E9E" w:rsidP="00BA1E9E">
            <w:pPr>
              <w:jc w:val="both"/>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Evaluates cost-effectiveness of genetic testing in clinical settings.</w:t>
            </w:r>
          </w:p>
        </w:tc>
        <w:tc>
          <w:tcPr>
            <w:tcW w:w="3006" w:type="dxa"/>
          </w:tcPr>
          <w:p w14:paraId="14436BD1" w14:textId="275F8607" w:rsidR="00BA1E9E" w:rsidRPr="00BA1E9E" w:rsidRDefault="00BA1E9E" w:rsidP="00AE6FC9">
            <w:pPr>
              <w:jc w:val="both"/>
              <w:rPr>
                <w:rFonts w:ascii="Times New Roman" w:eastAsia="Times New Roman" w:hAnsi="Times New Roman" w:cs="Times New Roman"/>
                <w:kern w:val="0"/>
                <w:sz w:val="24"/>
                <w:szCs w:val="24"/>
                <w:lang w:eastAsia="en-IN" w:bidi="ml-IN"/>
                <w14:ligatures w14:val="none"/>
              </w:rPr>
            </w:pPr>
            <w:r w:rsidRPr="00BA1E9E">
              <w:rPr>
                <w:rFonts w:ascii="Times New Roman" w:eastAsia="Times New Roman" w:hAnsi="Times New Roman" w:cs="Times New Roman"/>
                <w:kern w:val="0"/>
                <w:sz w:val="24"/>
                <w:szCs w:val="24"/>
                <w:lang w:eastAsia="en-IN" w:bidi="ml-IN"/>
                <w14:ligatures w14:val="none"/>
              </w:rPr>
              <w:t>Economic models may not be generalizable to all healthcare systems.</w:t>
            </w:r>
          </w:p>
        </w:tc>
      </w:tr>
    </w:tbl>
    <w:p w14:paraId="2329BE21" w14:textId="01EBB1B4" w:rsidR="00BD254E" w:rsidRPr="00BA1E9E" w:rsidRDefault="00BD254E" w:rsidP="00AE6FC9">
      <w:pPr>
        <w:jc w:val="both"/>
        <w:rPr>
          <w:rFonts w:ascii="Times New Roman" w:hAnsi="Times New Roman" w:cs="Times New Roman"/>
          <w:b/>
          <w:bCs/>
        </w:rPr>
      </w:pPr>
    </w:p>
    <w:p w14:paraId="08594B6E" w14:textId="77777777" w:rsidR="00BA1E9E" w:rsidRPr="00BA1E9E" w:rsidRDefault="00BA1E9E" w:rsidP="00BA1E9E">
      <w:pPr>
        <w:spacing w:line="360" w:lineRule="auto"/>
        <w:jc w:val="both"/>
        <w:rPr>
          <w:rFonts w:ascii="Times New Roman" w:hAnsi="Times New Roman" w:cs="Times New Roman"/>
          <w:b/>
          <w:bCs/>
          <w:sz w:val="24"/>
          <w:szCs w:val="24"/>
        </w:rPr>
      </w:pPr>
      <w:r w:rsidRPr="00BA1E9E">
        <w:rPr>
          <w:rFonts w:ascii="Times New Roman" w:hAnsi="Times New Roman" w:cs="Times New Roman"/>
          <w:b/>
          <w:bCs/>
          <w:sz w:val="24"/>
          <w:szCs w:val="24"/>
        </w:rPr>
        <w:t>Critical Analysis of Literature Table</w:t>
      </w:r>
    </w:p>
    <w:p w14:paraId="3ADE9CD5" w14:textId="6D577BCB"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Genetic Variants and Drug Response:</w:t>
      </w:r>
    </w:p>
    <w:p w14:paraId="0933684E"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Focus on including both known and novel genetic markers in the study to ensure comprehensive analysis.</w:t>
      </w:r>
    </w:p>
    <w:p w14:paraId="14353269"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Highlight the importance of considering population-specific variations in drug response studies.</w:t>
      </w:r>
    </w:p>
    <w:p w14:paraId="1D50E991" w14:textId="50350E96"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Pharmacogenomic Implementation:</w:t>
      </w:r>
    </w:p>
    <w:p w14:paraId="441D2882"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Develop a clear plan for integrating pharmacogenomic data into clinical workflows.</w:t>
      </w:r>
    </w:p>
    <w:p w14:paraId="2DA7CBFC"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Emphasize practical strategies for overcoming implementation challenges in diverse clinical settings.</w:t>
      </w:r>
    </w:p>
    <w:p w14:paraId="2ACF5D27" w14:textId="1E7D6371"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Meta-analyses:</w:t>
      </w:r>
    </w:p>
    <w:p w14:paraId="703566B3"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lastRenderedPageBreak/>
        <w:t>Influence on Methodology: Ensure rigorous selection criteria for included studies to minimize bias.</w:t>
      </w:r>
    </w:p>
    <w:p w14:paraId="4BB1D072"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Use aggregated data to support the validity and reliability of findings.</w:t>
      </w:r>
    </w:p>
    <w:p w14:paraId="4C322B8F" w14:textId="565C520A"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Machine Learning:</w:t>
      </w:r>
    </w:p>
    <w:p w14:paraId="3BBDF660"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Incorporate machine learning models with demonstrated potential in the literature.</w:t>
      </w:r>
    </w:p>
    <w:p w14:paraId="01A18A29"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Focus on developing clinically applicable AI models for drug response prediction.</w:t>
      </w:r>
    </w:p>
    <w:p w14:paraId="3BAFB7B9" w14:textId="2EC4287E"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Transcriptomics:</w:t>
      </w:r>
    </w:p>
    <w:p w14:paraId="5F2807DD"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Include transcriptomic analysis to capture gene expression profiles.</w:t>
      </w:r>
    </w:p>
    <w:p w14:paraId="1DC28EBE"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Highlight the added value of transcriptomics in understanding drug response mechanisms.</w:t>
      </w:r>
    </w:p>
    <w:p w14:paraId="07DE3E0E" w14:textId="365241F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Economic Evaluations:</w:t>
      </w:r>
    </w:p>
    <w:p w14:paraId="73FF5AA7" w14:textId="77777777" w:rsidR="00BA1E9E" w:rsidRP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Methodology: Conduct cost-effectiveness analysis as part of the study.</w:t>
      </w:r>
    </w:p>
    <w:p w14:paraId="66B6623E" w14:textId="2645A205" w:rsidR="00BA1E9E" w:rsidRDefault="00BA1E9E" w:rsidP="00BA1E9E">
      <w:pPr>
        <w:spacing w:line="360" w:lineRule="auto"/>
        <w:jc w:val="both"/>
        <w:rPr>
          <w:rFonts w:ascii="Times New Roman" w:hAnsi="Times New Roman" w:cs="Times New Roman"/>
          <w:sz w:val="24"/>
          <w:szCs w:val="24"/>
        </w:rPr>
      </w:pPr>
      <w:r w:rsidRPr="00BA1E9E">
        <w:rPr>
          <w:rFonts w:ascii="Times New Roman" w:hAnsi="Times New Roman" w:cs="Times New Roman"/>
          <w:sz w:val="24"/>
          <w:szCs w:val="24"/>
        </w:rPr>
        <w:t>Influence on Project: Present economic evidence to support the adoption of pharmacogenomic testing.</w:t>
      </w:r>
    </w:p>
    <w:p w14:paraId="612D5D68" w14:textId="32CADA62" w:rsidR="00BA1E9E" w:rsidRPr="00BA1E9E" w:rsidRDefault="00BA1E9E" w:rsidP="00BA1E9E">
      <w:pPr>
        <w:spacing w:line="360" w:lineRule="auto"/>
        <w:jc w:val="both"/>
        <w:rPr>
          <w:rFonts w:ascii="Times New Roman" w:hAnsi="Times New Roman" w:cs="Times New Roman"/>
          <w:b/>
          <w:bCs/>
          <w:sz w:val="24"/>
          <w:szCs w:val="24"/>
        </w:rPr>
      </w:pPr>
      <w:r w:rsidRPr="00BA1E9E">
        <w:rPr>
          <w:rFonts w:ascii="Times New Roman" w:hAnsi="Times New Roman" w:cs="Times New Roman"/>
          <w:b/>
          <w:bCs/>
          <w:sz w:val="24"/>
          <w:szCs w:val="24"/>
        </w:rPr>
        <w:t>Table 2: Summary of Benefits and Limitations of Technologies Reviewed</w:t>
      </w:r>
    </w:p>
    <w:tbl>
      <w:tblPr>
        <w:tblStyle w:val="TableGrid"/>
        <w:tblW w:w="0" w:type="auto"/>
        <w:tblLook w:val="04A0" w:firstRow="1" w:lastRow="0" w:firstColumn="1" w:lastColumn="0" w:noHBand="0" w:noVBand="1"/>
      </w:tblPr>
      <w:tblGrid>
        <w:gridCol w:w="3005"/>
        <w:gridCol w:w="3005"/>
        <w:gridCol w:w="3006"/>
      </w:tblGrid>
      <w:tr w:rsidR="00BA1E9E" w14:paraId="4BE51775"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2973A0" w:rsidRPr="002973A0" w14:paraId="3B1E639F" w14:textId="77777777" w:rsidTr="002973A0">
              <w:trPr>
                <w:tblHeader/>
                <w:tblCellSpacing w:w="15" w:type="dxa"/>
              </w:trPr>
              <w:tc>
                <w:tcPr>
                  <w:tcW w:w="0" w:type="auto"/>
                  <w:vAlign w:val="center"/>
                  <w:hideMark/>
                </w:tcPr>
                <w:p w14:paraId="16D8FF97" w14:textId="77777777" w:rsidR="002973A0" w:rsidRPr="002973A0" w:rsidRDefault="002973A0" w:rsidP="002973A0">
                  <w:pPr>
                    <w:spacing w:after="0" w:line="240" w:lineRule="auto"/>
                    <w:jc w:val="center"/>
                    <w:rPr>
                      <w:rFonts w:ascii="Times New Roman" w:eastAsia="Times New Roman" w:hAnsi="Times New Roman" w:cs="Times New Roman"/>
                      <w:b/>
                      <w:bCs/>
                      <w:kern w:val="0"/>
                      <w:sz w:val="24"/>
                      <w:szCs w:val="24"/>
                      <w:lang w:eastAsia="en-IN" w:bidi="ml-IN"/>
                      <w14:ligatures w14:val="none"/>
                    </w:rPr>
                  </w:pPr>
                  <w:r w:rsidRPr="002973A0">
                    <w:rPr>
                      <w:rFonts w:ascii="Times New Roman" w:eastAsia="Times New Roman" w:hAnsi="Times New Roman" w:cs="Times New Roman"/>
                      <w:b/>
                      <w:bCs/>
                      <w:kern w:val="0"/>
                      <w:sz w:val="24"/>
                      <w:szCs w:val="24"/>
                      <w:lang w:eastAsia="en-IN" w:bidi="ml-IN"/>
                      <w14:ligatures w14:val="none"/>
                    </w:rPr>
                    <w:t>Technology</w:t>
                  </w:r>
                </w:p>
              </w:tc>
            </w:tr>
            <w:tr w:rsidR="002973A0" w:rsidRPr="002973A0" w14:paraId="1C830B14" w14:textId="77777777" w:rsidTr="002973A0">
              <w:trPr>
                <w:tblHeader/>
                <w:tblCellSpacing w:w="15" w:type="dxa"/>
              </w:trPr>
              <w:tc>
                <w:tcPr>
                  <w:tcW w:w="0" w:type="auto"/>
                  <w:vAlign w:val="center"/>
                </w:tcPr>
                <w:p w14:paraId="4430BB02" w14:textId="77777777" w:rsidR="002973A0" w:rsidRPr="002973A0" w:rsidRDefault="002973A0" w:rsidP="002973A0">
                  <w:pPr>
                    <w:spacing w:after="0" w:line="240" w:lineRule="auto"/>
                    <w:jc w:val="center"/>
                    <w:rPr>
                      <w:rFonts w:ascii="Times New Roman" w:eastAsia="Times New Roman" w:hAnsi="Times New Roman" w:cs="Times New Roman"/>
                      <w:b/>
                      <w:bCs/>
                      <w:kern w:val="0"/>
                      <w:sz w:val="24"/>
                      <w:szCs w:val="24"/>
                      <w:lang w:eastAsia="en-IN" w:bidi="ml-IN"/>
                      <w14:ligatures w14:val="none"/>
                    </w:rPr>
                  </w:pPr>
                </w:p>
              </w:tc>
            </w:tr>
          </w:tbl>
          <w:p w14:paraId="2CE5A86E" w14:textId="77777777" w:rsidR="00BA1E9E" w:rsidRDefault="00BA1E9E" w:rsidP="00BA1E9E">
            <w:pPr>
              <w:spacing w:line="360" w:lineRule="auto"/>
              <w:jc w:val="both"/>
              <w:rPr>
                <w:rFonts w:ascii="Times New Roman" w:hAnsi="Times New Roman" w:cs="Times New Roman"/>
                <w:sz w:val="24"/>
                <w:szCs w:val="24"/>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2973A0" w:rsidRPr="002973A0" w14:paraId="4B14A68F" w14:textId="77777777" w:rsidTr="002973A0">
              <w:trPr>
                <w:tblHeader/>
                <w:tblCellSpacing w:w="15" w:type="dxa"/>
              </w:trPr>
              <w:tc>
                <w:tcPr>
                  <w:tcW w:w="0" w:type="auto"/>
                  <w:vAlign w:val="center"/>
                  <w:hideMark/>
                </w:tcPr>
                <w:p w14:paraId="42F74B0F" w14:textId="77777777" w:rsidR="002973A0" w:rsidRPr="002973A0" w:rsidRDefault="002973A0" w:rsidP="002973A0">
                  <w:pPr>
                    <w:spacing w:after="0" w:line="240" w:lineRule="auto"/>
                    <w:jc w:val="center"/>
                    <w:rPr>
                      <w:rFonts w:ascii="Times New Roman" w:eastAsia="Times New Roman" w:hAnsi="Times New Roman" w:cs="Times New Roman"/>
                      <w:b/>
                      <w:bCs/>
                      <w:kern w:val="0"/>
                      <w:sz w:val="24"/>
                      <w:szCs w:val="24"/>
                      <w:lang w:eastAsia="en-IN" w:bidi="ml-IN"/>
                      <w14:ligatures w14:val="none"/>
                    </w:rPr>
                  </w:pPr>
                  <w:r w:rsidRPr="002973A0">
                    <w:rPr>
                      <w:rFonts w:ascii="Times New Roman" w:eastAsia="Times New Roman" w:hAnsi="Times New Roman" w:cs="Times New Roman"/>
                      <w:b/>
                      <w:bCs/>
                      <w:kern w:val="0"/>
                      <w:sz w:val="24"/>
                      <w:szCs w:val="24"/>
                      <w:lang w:eastAsia="en-IN" w:bidi="ml-IN"/>
                      <w14:ligatures w14:val="none"/>
                    </w:rPr>
                    <w:t>Benefits</w:t>
                  </w:r>
                </w:p>
              </w:tc>
            </w:tr>
          </w:tbl>
          <w:p w14:paraId="017B60CD" w14:textId="77777777" w:rsidR="00BA1E9E" w:rsidRDefault="00BA1E9E" w:rsidP="00BA1E9E">
            <w:pPr>
              <w:spacing w:line="360" w:lineRule="auto"/>
              <w:jc w:val="both"/>
              <w:rPr>
                <w:rFonts w:ascii="Times New Roman" w:hAnsi="Times New Roman" w:cs="Times New Roman"/>
                <w:sz w:val="24"/>
                <w:szCs w:val="24"/>
              </w:rPr>
            </w:pPr>
          </w:p>
        </w:tc>
        <w:tc>
          <w:tcPr>
            <w:tcW w:w="3006" w:type="dxa"/>
          </w:tcPr>
          <w:p w14:paraId="753D4DF8" w14:textId="2F627000" w:rsidR="00BA1E9E" w:rsidRPr="002973A0" w:rsidRDefault="002973A0" w:rsidP="00BA1E9E">
            <w:pPr>
              <w:spacing w:line="360" w:lineRule="auto"/>
              <w:jc w:val="both"/>
              <w:rPr>
                <w:rFonts w:ascii="Times New Roman" w:hAnsi="Times New Roman" w:cs="Times New Roman"/>
                <w:b/>
                <w:bCs/>
                <w:sz w:val="24"/>
                <w:szCs w:val="24"/>
              </w:rPr>
            </w:pPr>
            <w:r w:rsidRPr="002973A0">
              <w:rPr>
                <w:rFonts w:ascii="Times New Roman" w:hAnsi="Times New Roman" w:cs="Times New Roman"/>
                <w:b/>
                <w:bCs/>
                <w:sz w:val="24"/>
                <w:szCs w:val="24"/>
              </w:rPr>
              <w:t>Limitations</w:t>
            </w:r>
          </w:p>
        </w:tc>
      </w:tr>
      <w:tr w:rsidR="00BA1E9E" w14:paraId="5F0956DF"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2973A0" w:rsidRPr="002973A0" w14:paraId="6380096F" w14:textId="77777777" w:rsidTr="002973A0">
              <w:trPr>
                <w:tblCellSpacing w:w="15" w:type="dxa"/>
              </w:trPr>
              <w:tc>
                <w:tcPr>
                  <w:tcW w:w="0" w:type="auto"/>
                  <w:vAlign w:val="center"/>
                  <w:hideMark/>
                </w:tcPr>
                <w:p w14:paraId="372A0EA1" w14:textId="77777777" w:rsidR="002973A0" w:rsidRPr="002973A0" w:rsidRDefault="002973A0" w:rsidP="002973A0">
                  <w:pPr>
                    <w:spacing w:after="0" w:line="240" w:lineRule="auto"/>
                    <w:rPr>
                      <w:rFonts w:ascii="Times New Roman" w:eastAsia="Times New Roman" w:hAnsi="Times New Roman" w:cs="Times New Roman"/>
                      <w:kern w:val="0"/>
                      <w:sz w:val="24"/>
                      <w:szCs w:val="24"/>
                      <w:lang w:eastAsia="en-IN" w:bidi="ml-IN"/>
                      <w14:ligatures w14:val="none"/>
                    </w:rPr>
                  </w:pPr>
                  <w:r w:rsidRPr="002973A0">
                    <w:rPr>
                      <w:rFonts w:ascii="Times New Roman" w:eastAsia="Times New Roman" w:hAnsi="Times New Roman" w:cs="Times New Roman"/>
                      <w:kern w:val="0"/>
                      <w:sz w:val="24"/>
                      <w:szCs w:val="24"/>
                      <w:lang w:eastAsia="en-IN" w:bidi="ml-IN"/>
                      <w14:ligatures w14:val="none"/>
                    </w:rPr>
                    <w:t>Whole-Genome Sequencing (WGS)</w:t>
                  </w:r>
                </w:p>
              </w:tc>
            </w:tr>
          </w:tbl>
          <w:p w14:paraId="41F6C416" w14:textId="77777777" w:rsidR="002973A0" w:rsidRPr="002973A0" w:rsidRDefault="002973A0" w:rsidP="002973A0">
            <w:pPr>
              <w:rPr>
                <w:rFonts w:ascii="Times New Roman" w:eastAsia="Times New Roman" w:hAnsi="Times New Roman" w:cs="Times New Roman"/>
                <w:vanish/>
                <w:kern w:val="0"/>
                <w:sz w:val="24"/>
                <w:szCs w:val="24"/>
                <w:lang w:eastAsia="en-IN" w:bidi="ml-IN"/>
                <w14:ligatures w14:val="none"/>
              </w:rPr>
            </w:pPr>
          </w:p>
          <w:p w14:paraId="2EC1CC54" w14:textId="77777777" w:rsidR="00BA1E9E" w:rsidRDefault="00BA1E9E" w:rsidP="00BA1E9E">
            <w:pPr>
              <w:spacing w:line="360" w:lineRule="auto"/>
              <w:jc w:val="both"/>
              <w:rPr>
                <w:rFonts w:ascii="Times New Roman" w:hAnsi="Times New Roman" w:cs="Times New Roman"/>
                <w:sz w:val="24"/>
                <w:szCs w:val="24"/>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2973A0" w:rsidRPr="002973A0" w14:paraId="3FEC097A" w14:textId="77777777" w:rsidTr="00717777">
              <w:trPr>
                <w:tblCellSpacing w:w="15" w:type="dxa"/>
              </w:trPr>
              <w:tc>
                <w:tcPr>
                  <w:tcW w:w="0" w:type="auto"/>
                  <w:vAlign w:val="center"/>
                  <w:hideMark/>
                </w:tcPr>
                <w:p w14:paraId="2B5A3D3D" w14:textId="77777777" w:rsidR="002973A0" w:rsidRPr="002973A0" w:rsidRDefault="002973A0" w:rsidP="002973A0">
                  <w:pPr>
                    <w:spacing w:after="0" w:line="240" w:lineRule="auto"/>
                    <w:rPr>
                      <w:rFonts w:ascii="Times New Roman" w:eastAsia="Times New Roman" w:hAnsi="Times New Roman" w:cs="Times New Roman"/>
                      <w:kern w:val="0"/>
                      <w:sz w:val="24"/>
                      <w:szCs w:val="24"/>
                      <w:lang w:eastAsia="en-IN" w:bidi="ml-IN"/>
                      <w14:ligatures w14:val="none"/>
                    </w:rPr>
                  </w:pPr>
                  <w:r w:rsidRPr="002973A0">
                    <w:rPr>
                      <w:rFonts w:ascii="Times New Roman" w:eastAsia="Times New Roman" w:hAnsi="Times New Roman" w:cs="Times New Roman"/>
                      <w:kern w:val="0"/>
                      <w:sz w:val="24"/>
                      <w:szCs w:val="24"/>
                      <w:lang w:eastAsia="en-IN" w:bidi="ml-IN"/>
                      <w14:ligatures w14:val="none"/>
                    </w:rPr>
                    <w:t>Comprehensive genetic analysis, potential for discovering new markers.</w:t>
                  </w:r>
                </w:p>
              </w:tc>
            </w:tr>
          </w:tbl>
          <w:p w14:paraId="5D346FA0" w14:textId="77777777" w:rsidR="002973A0" w:rsidRPr="002973A0" w:rsidRDefault="002973A0" w:rsidP="002973A0">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73A0" w:rsidRPr="002973A0" w14:paraId="25CE8EB6" w14:textId="77777777" w:rsidTr="00717777">
              <w:trPr>
                <w:tblCellSpacing w:w="15" w:type="dxa"/>
              </w:trPr>
              <w:tc>
                <w:tcPr>
                  <w:tcW w:w="0" w:type="auto"/>
                  <w:vAlign w:val="center"/>
                  <w:hideMark/>
                </w:tcPr>
                <w:p w14:paraId="3FAB32F4" w14:textId="0C3D16DF" w:rsidR="002973A0" w:rsidRPr="002973A0" w:rsidRDefault="002973A0" w:rsidP="002973A0">
                  <w:pPr>
                    <w:spacing w:after="0" w:line="240" w:lineRule="auto"/>
                    <w:rPr>
                      <w:rFonts w:ascii="Times New Roman" w:eastAsia="Times New Roman" w:hAnsi="Times New Roman" w:cs="Times New Roman"/>
                      <w:kern w:val="0"/>
                      <w:sz w:val="24"/>
                      <w:szCs w:val="24"/>
                      <w:lang w:eastAsia="en-IN" w:bidi="ml-IN"/>
                      <w14:ligatures w14:val="none"/>
                    </w:rPr>
                  </w:pPr>
                </w:p>
              </w:tc>
            </w:tr>
          </w:tbl>
          <w:p w14:paraId="5BC890C6" w14:textId="77777777" w:rsidR="00BA1E9E" w:rsidRDefault="00BA1E9E" w:rsidP="00BA1E9E">
            <w:pPr>
              <w:spacing w:line="360" w:lineRule="auto"/>
              <w:jc w:val="both"/>
              <w:rPr>
                <w:rFonts w:ascii="Times New Roman" w:hAnsi="Times New Roman" w:cs="Times New Roman"/>
                <w:sz w:val="24"/>
                <w:szCs w:val="24"/>
              </w:rPr>
            </w:pPr>
          </w:p>
        </w:tc>
        <w:tc>
          <w:tcPr>
            <w:tcW w:w="3006" w:type="dxa"/>
          </w:tcPr>
          <w:p w14:paraId="3866E91A" w14:textId="158B22E7" w:rsidR="00BA1E9E" w:rsidRDefault="002973A0" w:rsidP="002973A0">
            <w:pPr>
              <w:rPr>
                <w:rFonts w:ascii="Times New Roman" w:hAnsi="Times New Roman" w:cs="Times New Roman"/>
                <w:sz w:val="24"/>
                <w:szCs w:val="24"/>
              </w:rPr>
            </w:pPr>
            <w:r w:rsidRPr="002973A0">
              <w:rPr>
                <w:rFonts w:ascii="Times New Roman" w:hAnsi="Times New Roman" w:cs="Times New Roman"/>
                <w:sz w:val="24"/>
                <w:szCs w:val="24"/>
              </w:rPr>
              <w:t>High cost, large data requiring substantial computational resources.</w:t>
            </w:r>
          </w:p>
        </w:tc>
      </w:tr>
      <w:tr w:rsidR="00BA1E9E" w14:paraId="6181F63E" w14:textId="77777777" w:rsidTr="00BA1E9E">
        <w:tc>
          <w:tcPr>
            <w:tcW w:w="3005" w:type="dxa"/>
          </w:tcPr>
          <w:p w14:paraId="34949320" w14:textId="77777777" w:rsidR="002973A0" w:rsidRDefault="002973A0" w:rsidP="002973A0">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tblGrid>
            <w:tr w:rsidR="002973A0" w:rsidRPr="002973A0" w14:paraId="366A74F0" w14:textId="77777777" w:rsidTr="002973A0">
              <w:trPr>
                <w:tblCellSpacing w:w="15" w:type="dxa"/>
              </w:trPr>
              <w:tc>
                <w:tcPr>
                  <w:tcW w:w="0" w:type="auto"/>
                  <w:vAlign w:val="center"/>
                  <w:hideMark/>
                </w:tcPr>
                <w:p w14:paraId="42DD148E" w14:textId="77777777" w:rsidR="002973A0" w:rsidRPr="002973A0" w:rsidRDefault="002973A0" w:rsidP="002973A0">
                  <w:pPr>
                    <w:spacing w:after="0" w:line="240" w:lineRule="auto"/>
                    <w:rPr>
                      <w:rFonts w:ascii="Times New Roman" w:eastAsia="Times New Roman" w:hAnsi="Times New Roman" w:cs="Times New Roman"/>
                      <w:kern w:val="0"/>
                      <w:sz w:val="24"/>
                      <w:szCs w:val="24"/>
                      <w:lang w:eastAsia="en-IN" w:bidi="ml-IN"/>
                      <w14:ligatures w14:val="none"/>
                    </w:rPr>
                  </w:pPr>
                  <w:r w:rsidRPr="002973A0">
                    <w:rPr>
                      <w:rFonts w:ascii="Times New Roman" w:eastAsia="Times New Roman" w:hAnsi="Times New Roman" w:cs="Times New Roman"/>
                      <w:kern w:val="0"/>
                      <w:sz w:val="24"/>
                      <w:szCs w:val="24"/>
                      <w:lang w:eastAsia="en-IN" w:bidi="ml-IN"/>
                      <w14:ligatures w14:val="none"/>
                    </w:rPr>
                    <w:t>Targeted Gene Panels</w:t>
                  </w:r>
                </w:p>
              </w:tc>
            </w:tr>
          </w:tbl>
          <w:p w14:paraId="2D14DD80" w14:textId="77777777" w:rsidR="002973A0" w:rsidRPr="002973A0" w:rsidRDefault="002973A0" w:rsidP="002973A0">
            <w:pPr>
              <w:rPr>
                <w:rFonts w:ascii="Times New Roman" w:eastAsia="Times New Roman" w:hAnsi="Times New Roman" w:cs="Times New Roman"/>
                <w:vanish/>
                <w:kern w:val="0"/>
                <w:sz w:val="24"/>
                <w:szCs w:val="24"/>
                <w:lang w:eastAsia="en-IN" w:bidi="ml-IN"/>
                <w14:ligatures w14:val="none"/>
              </w:rPr>
            </w:pPr>
          </w:p>
          <w:p w14:paraId="04568D58" w14:textId="6C8E926F" w:rsidR="00BA1E9E" w:rsidRDefault="00BA1E9E" w:rsidP="00BA1E9E">
            <w:pPr>
              <w:spacing w:line="360" w:lineRule="auto"/>
              <w:jc w:val="both"/>
              <w:rPr>
                <w:rFonts w:ascii="Times New Roman" w:hAnsi="Times New Roman" w:cs="Times New Roman"/>
                <w:sz w:val="24"/>
                <w:szCs w:val="24"/>
              </w:rPr>
            </w:pPr>
          </w:p>
        </w:tc>
        <w:tc>
          <w:tcPr>
            <w:tcW w:w="3005" w:type="dxa"/>
          </w:tcPr>
          <w:p w14:paraId="077924C4" w14:textId="3A05EF36" w:rsidR="00BA1E9E" w:rsidRDefault="002973A0" w:rsidP="006F3182">
            <w:pPr>
              <w:jc w:val="both"/>
              <w:rPr>
                <w:rFonts w:ascii="Times New Roman" w:hAnsi="Times New Roman" w:cs="Times New Roman"/>
                <w:sz w:val="24"/>
                <w:szCs w:val="24"/>
              </w:rPr>
            </w:pPr>
            <w:r w:rsidRPr="002973A0">
              <w:rPr>
                <w:rFonts w:ascii="Times New Roman" w:hAnsi="Times New Roman" w:cs="Times New Roman"/>
                <w:sz w:val="24"/>
                <w:szCs w:val="24"/>
              </w:rPr>
              <w:t>Cost-effective, focused on relevant genes, faster analysis.</w:t>
            </w:r>
          </w:p>
        </w:tc>
        <w:tc>
          <w:tcPr>
            <w:tcW w:w="3006" w:type="dxa"/>
          </w:tcPr>
          <w:p w14:paraId="4D8424BB" w14:textId="5F731BCA" w:rsidR="00BA1E9E" w:rsidRDefault="002973A0" w:rsidP="002973A0">
            <w:pPr>
              <w:jc w:val="both"/>
              <w:rPr>
                <w:rFonts w:ascii="Times New Roman" w:hAnsi="Times New Roman" w:cs="Times New Roman"/>
                <w:sz w:val="24"/>
                <w:szCs w:val="24"/>
              </w:rPr>
            </w:pPr>
            <w:r w:rsidRPr="002973A0">
              <w:rPr>
                <w:rFonts w:ascii="Times New Roman" w:hAnsi="Times New Roman" w:cs="Times New Roman"/>
                <w:sz w:val="24"/>
                <w:szCs w:val="24"/>
              </w:rPr>
              <w:t>May miss novel or rare variants outside targeted genes.</w:t>
            </w:r>
          </w:p>
        </w:tc>
      </w:tr>
      <w:tr w:rsidR="00BA1E9E" w14:paraId="4AFCC086"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tblGrid>
            <w:tr w:rsidR="006F3182" w:rsidRPr="006F3182" w14:paraId="33C6EAE6" w14:textId="77777777" w:rsidTr="006F3182">
              <w:trPr>
                <w:tblCellSpacing w:w="15" w:type="dxa"/>
              </w:trPr>
              <w:tc>
                <w:tcPr>
                  <w:tcW w:w="0" w:type="auto"/>
                  <w:vAlign w:val="center"/>
                  <w:hideMark/>
                </w:tcPr>
                <w:p w14:paraId="7A69469D"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Microarray Genotyping</w:t>
                  </w:r>
                </w:p>
              </w:tc>
            </w:tr>
          </w:tbl>
          <w:p w14:paraId="712E48C0"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p w14:paraId="51D0A055" w14:textId="77777777" w:rsidR="00BA1E9E" w:rsidRDefault="00BA1E9E" w:rsidP="00BA1E9E">
            <w:pPr>
              <w:spacing w:line="360" w:lineRule="auto"/>
              <w:jc w:val="both"/>
              <w:rPr>
                <w:rFonts w:ascii="Times New Roman" w:hAnsi="Times New Roman" w:cs="Times New Roman"/>
                <w:sz w:val="24"/>
                <w:szCs w:val="24"/>
              </w:rPr>
            </w:pPr>
          </w:p>
        </w:tc>
        <w:tc>
          <w:tcPr>
            <w:tcW w:w="3005" w:type="dxa"/>
          </w:tcPr>
          <w:p w14:paraId="4BA3C7BA" w14:textId="2C2CC062" w:rsidR="00BA1E9E" w:rsidRDefault="006F3182" w:rsidP="006F3182">
            <w:pPr>
              <w:jc w:val="both"/>
              <w:rPr>
                <w:rFonts w:ascii="Times New Roman" w:hAnsi="Times New Roman" w:cs="Times New Roman"/>
                <w:sz w:val="24"/>
                <w:szCs w:val="24"/>
              </w:rPr>
            </w:pPr>
            <w:r w:rsidRPr="006F3182">
              <w:rPr>
                <w:rFonts w:ascii="Times New Roman" w:eastAsia="Times New Roman" w:hAnsi="Times New Roman" w:cs="Times New Roman"/>
                <w:kern w:val="0"/>
                <w:sz w:val="24"/>
                <w:szCs w:val="24"/>
                <w:lang w:eastAsia="en-IN" w:bidi="ml-IN"/>
                <w14:ligatures w14:val="none"/>
              </w:rPr>
              <w:t>Suitable for large-scale studies, cost-effective for detecting known variants.</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182" w:rsidRPr="006F3182" w14:paraId="4DBAA131" w14:textId="77777777" w:rsidTr="00717777">
              <w:trPr>
                <w:tblCellSpacing w:w="15" w:type="dxa"/>
              </w:trPr>
              <w:tc>
                <w:tcPr>
                  <w:tcW w:w="0" w:type="auto"/>
                  <w:vAlign w:val="center"/>
                  <w:hideMark/>
                </w:tcPr>
                <w:p w14:paraId="02A34C81"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p>
              </w:tc>
            </w:tr>
          </w:tbl>
          <w:p w14:paraId="0BC6B4B7"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6F3182" w:rsidRPr="006F3182" w14:paraId="2BD8B915" w14:textId="77777777" w:rsidTr="00717777">
              <w:trPr>
                <w:tblCellSpacing w:w="15" w:type="dxa"/>
              </w:trPr>
              <w:tc>
                <w:tcPr>
                  <w:tcW w:w="0" w:type="auto"/>
                  <w:vAlign w:val="center"/>
                  <w:hideMark/>
                </w:tcPr>
                <w:p w14:paraId="610F87C7"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Limited to known variants, cannot identify new or rare variants.</w:t>
                  </w:r>
                </w:p>
              </w:tc>
            </w:tr>
          </w:tbl>
          <w:p w14:paraId="65320528" w14:textId="77777777" w:rsidR="00BA1E9E" w:rsidRDefault="00BA1E9E" w:rsidP="00BA1E9E">
            <w:pPr>
              <w:spacing w:line="360" w:lineRule="auto"/>
              <w:jc w:val="both"/>
              <w:rPr>
                <w:rFonts w:ascii="Times New Roman" w:hAnsi="Times New Roman" w:cs="Times New Roman"/>
                <w:sz w:val="24"/>
                <w:szCs w:val="24"/>
              </w:rPr>
            </w:pPr>
          </w:p>
        </w:tc>
      </w:tr>
      <w:tr w:rsidR="00BA1E9E" w14:paraId="4443C347"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6F3182" w:rsidRPr="006F3182" w14:paraId="57969C20" w14:textId="77777777" w:rsidTr="006F3182">
              <w:trPr>
                <w:tblCellSpacing w:w="15" w:type="dxa"/>
              </w:trPr>
              <w:tc>
                <w:tcPr>
                  <w:tcW w:w="0" w:type="auto"/>
                  <w:vAlign w:val="center"/>
                  <w:hideMark/>
                </w:tcPr>
                <w:p w14:paraId="4817E41A"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RNA Sequencing (RNA-</w:t>
                  </w:r>
                  <w:proofErr w:type="spellStart"/>
                  <w:r w:rsidRPr="006F3182">
                    <w:rPr>
                      <w:rFonts w:ascii="Times New Roman" w:eastAsia="Times New Roman" w:hAnsi="Times New Roman" w:cs="Times New Roman"/>
                      <w:kern w:val="0"/>
                      <w:sz w:val="24"/>
                      <w:szCs w:val="24"/>
                      <w:lang w:eastAsia="en-IN" w:bidi="ml-IN"/>
                      <w14:ligatures w14:val="none"/>
                    </w:rPr>
                    <w:t>Seq</w:t>
                  </w:r>
                  <w:proofErr w:type="spellEnd"/>
                  <w:r w:rsidRPr="006F3182">
                    <w:rPr>
                      <w:rFonts w:ascii="Times New Roman" w:eastAsia="Times New Roman" w:hAnsi="Times New Roman" w:cs="Times New Roman"/>
                      <w:kern w:val="0"/>
                      <w:sz w:val="24"/>
                      <w:szCs w:val="24"/>
                      <w:lang w:eastAsia="en-IN" w:bidi="ml-IN"/>
                      <w14:ligatures w14:val="none"/>
                    </w:rPr>
                    <w:t>)</w:t>
                  </w:r>
                </w:p>
              </w:tc>
            </w:tr>
          </w:tbl>
          <w:p w14:paraId="47F059EE"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182" w:rsidRPr="006F3182" w14:paraId="05871BF5" w14:textId="77777777" w:rsidTr="006F3182">
              <w:trPr>
                <w:tblCellSpacing w:w="15" w:type="dxa"/>
              </w:trPr>
              <w:tc>
                <w:tcPr>
                  <w:tcW w:w="0" w:type="auto"/>
                  <w:vAlign w:val="center"/>
                  <w:hideMark/>
                </w:tcPr>
                <w:p w14:paraId="6AB6E549" w14:textId="2BCDD6A8"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p>
              </w:tc>
            </w:tr>
          </w:tbl>
          <w:p w14:paraId="2B4831D7"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F3182" w:rsidRPr="006F3182" w14:paraId="7DB04C99" w14:textId="77777777" w:rsidTr="006F3182">
              <w:trPr>
                <w:tblCellSpacing w:w="15" w:type="dxa"/>
              </w:trPr>
              <w:tc>
                <w:tcPr>
                  <w:tcW w:w="0" w:type="auto"/>
                  <w:vAlign w:val="center"/>
                  <w:hideMark/>
                </w:tcPr>
                <w:p w14:paraId="0BACC28D" w14:textId="46BD90C4"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p>
              </w:tc>
            </w:tr>
          </w:tbl>
          <w:p w14:paraId="5D72AB38" w14:textId="77777777" w:rsidR="00BA1E9E" w:rsidRDefault="00BA1E9E" w:rsidP="00BA1E9E">
            <w:pPr>
              <w:spacing w:line="360" w:lineRule="auto"/>
              <w:jc w:val="both"/>
              <w:rPr>
                <w:rFonts w:ascii="Times New Roman" w:hAnsi="Times New Roman" w:cs="Times New Roman"/>
                <w:sz w:val="24"/>
                <w:szCs w:val="24"/>
              </w:rPr>
            </w:pPr>
          </w:p>
        </w:tc>
        <w:tc>
          <w:tcPr>
            <w:tcW w:w="3005" w:type="dxa"/>
          </w:tcPr>
          <w:p w14:paraId="131F7BAF" w14:textId="12B0B4EA" w:rsidR="00BA1E9E" w:rsidRDefault="006F3182" w:rsidP="006F3182">
            <w:pPr>
              <w:jc w:val="both"/>
              <w:rPr>
                <w:rFonts w:ascii="Times New Roman" w:hAnsi="Times New Roman" w:cs="Times New Roman"/>
                <w:sz w:val="24"/>
                <w:szCs w:val="24"/>
              </w:rPr>
            </w:pPr>
            <w:r w:rsidRPr="006F3182">
              <w:rPr>
                <w:rFonts w:ascii="Times New Roman" w:eastAsia="Times New Roman" w:hAnsi="Times New Roman" w:cs="Times New Roman"/>
                <w:kern w:val="0"/>
                <w:sz w:val="24"/>
                <w:szCs w:val="24"/>
                <w:lang w:eastAsia="en-IN" w:bidi="ml-IN"/>
                <w14:ligatures w14:val="none"/>
              </w:rPr>
              <w:t>Provides gene expression data, insights into functional consequences of variants.</w:t>
            </w:r>
          </w:p>
        </w:tc>
        <w:tc>
          <w:tcPr>
            <w:tcW w:w="3006" w:type="dxa"/>
          </w:tcPr>
          <w:p w14:paraId="39D8911C" w14:textId="71679029" w:rsidR="00BA1E9E" w:rsidRDefault="006F3182" w:rsidP="006F3182">
            <w:pPr>
              <w:jc w:val="both"/>
              <w:rPr>
                <w:rFonts w:ascii="Times New Roman" w:hAnsi="Times New Roman" w:cs="Times New Roman"/>
                <w:sz w:val="24"/>
                <w:szCs w:val="24"/>
              </w:rPr>
            </w:pPr>
            <w:r w:rsidRPr="006F3182">
              <w:rPr>
                <w:rFonts w:ascii="Times New Roman" w:eastAsia="Times New Roman" w:hAnsi="Times New Roman" w:cs="Times New Roman"/>
                <w:kern w:val="0"/>
                <w:sz w:val="24"/>
                <w:szCs w:val="24"/>
                <w:lang w:eastAsia="en-IN" w:bidi="ml-IN"/>
                <w14:ligatures w14:val="none"/>
              </w:rPr>
              <w:t>Complex and costly data analysis.</w:t>
            </w:r>
          </w:p>
        </w:tc>
      </w:tr>
      <w:tr w:rsidR="00BA1E9E" w14:paraId="11079072" w14:textId="77777777" w:rsidTr="00BA1E9E">
        <w:tc>
          <w:tcPr>
            <w:tcW w:w="3005" w:type="dxa"/>
          </w:tcPr>
          <w:p w14:paraId="76A7480B" w14:textId="2DB76BB5" w:rsidR="00BA1E9E" w:rsidRDefault="006F3182" w:rsidP="006F3182">
            <w:pPr>
              <w:jc w:val="both"/>
              <w:rPr>
                <w:rFonts w:ascii="Times New Roman" w:hAnsi="Times New Roman" w:cs="Times New Roman"/>
                <w:sz w:val="24"/>
                <w:szCs w:val="24"/>
              </w:rPr>
            </w:pPr>
            <w:r w:rsidRPr="006F3182">
              <w:rPr>
                <w:rFonts w:ascii="Times New Roman" w:hAnsi="Times New Roman" w:cs="Times New Roman"/>
                <w:sz w:val="24"/>
                <w:szCs w:val="24"/>
              </w:rPr>
              <w:lastRenderedPageBreak/>
              <w:t>Mass Spectrometry-Based Proteomics</w:t>
            </w:r>
          </w:p>
        </w:tc>
        <w:tc>
          <w:tcPr>
            <w:tcW w:w="3005" w:type="dxa"/>
          </w:tcPr>
          <w:p w14:paraId="0A83B241" w14:textId="09E6A8C0" w:rsidR="00BA1E9E" w:rsidRDefault="006F3182" w:rsidP="006F3182">
            <w:pPr>
              <w:rPr>
                <w:rFonts w:ascii="Times New Roman" w:hAnsi="Times New Roman" w:cs="Times New Roman"/>
                <w:sz w:val="24"/>
                <w:szCs w:val="24"/>
              </w:rPr>
            </w:pPr>
            <w:r w:rsidRPr="006F3182">
              <w:rPr>
                <w:rFonts w:ascii="Times New Roman" w:hAnsi="Times New Roman" w:cs="Times New Roman"/>
                <w:sz w:val="24"/>
                <w:szCs w:val="24"/>
              </w:rPr>
              <w:t>Direct measurement of proteins, functional assessment of genetic variants.</w:t>
            </w:r>
          </w:p>
        </w:tc>
        <w:tc>
          <w:tcPr>
            <w:tcW w:w="3006" w:type="dxa"/>
          </w:tcPr>
          <w:p w14:paraId="795A1C96" w14:textId="04A3787B" w:rsidR="00BA1E9E" w:rsidRDefault="006F3182" w:rsidP="006F3182">
            <w:pPr>
              <w:rPr>
                <w:rFonts w:ascii="Times New Roman" w:hAnsi="Times New Roman" w:cs="Times New Roman"/>
                <w:sz w:val="24"/>
                <w:szCs w:val="24"/>
              </w:rPr>
            </w:pPr>
            <w:r w:rsidRPr="006F3182">
              <w:rPr>
                <w:rFonts w:ascii="Times New Roman" w:hAnsi="Times New Roman" w:cs="Times New Roman"/>
                <w:sz w:val="24"/>
                <w:szCs w:val="24"/>
              </w:rPr>
              <w:t>Technically challenging, requires sophisticated equipment.</w:t>
            </w:r>
          </w:p>
        </w:tc>
      </w:tr>
      <w:tr w:rsidR="00BA1E9E" w14:paraId="50E3C7D5" w14:textId="77777777" w:rsidTr="00BA1E9E">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tblGrid>
            <w:tr w:rsidR="006F3182" w:rsidRPr="006F3182" w14:paraId="38244D67" w14:textId="77777777" w:rsidTr="006F3182">
              <w:trPr>
                <w:tblCellSpacing w:w="15" w:type="dxa"/>
              </w:trPr>
              <w:tc>
                <w:tcPr>
                  <w:tcW w:w="0" w:type="auto"/>
                  <w:vAlign w:val="center"/>
                  <w:hideMark/>
                </w:tcPr>
                <w:p w14:paraId="3BD6BD2D"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Machine Learning and AI</w:t>
                  </w:r>
                </w:p>
              </w:tc>
            </w:tr>
          </w:tbl>
          <w:p w14:paraId="63BA2B07"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p w14:paraId="6A3D12E5" w14:textId="77777777" w:rsidR="00BA1E9E" w:rsidRDefault="00BA1E9E" w:rsidP="00BA1E9E">
            <w:pPr>
              <w:spacing w:line="360" w:lineRule="auto"/>
              <w:jc w:val="both"/>
              <w:rPr>
                <w:rFonts w:ascii="Times New Roman" w:hAnsi="Times New Roman" w:cs="Times New Roman"/>
                <w:sz w:val="24"/>
                <w:szCs w:val="24"/>
              </w:rPr>
            </w:pP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6F3182" w:rsidRPr="006F3182" w14:paraId="49982BD7" w14:textId="77777777" w:rsidTr="00717777">
              <w:trPr>
                <w:tblCellSpacing w:w="15" w:type="dxa"/>
              </w:trPr>
              <w:tc>
                <w:tcPr>
                  <w:tcW w:w="0" w:type="auto"/>
                  <w:vAlign w:val="center"/>
                  <w:hideMark/>
                </w:tcPr>
                <w:p w14:paraId="68741D62" w14:textId="77777777" w:rsidR="006F3182" w:rsidRPr="006F3182" w:rsidRDefault="006F3182" w:rsidP="006F3182">
                  <w:pPr>
                    <w:spacing w:after="0" w:line="240" w:lineRule="auto"/>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Handles large datasets, uncovers complex patterns, improves prediction accuracy.</w:t>
                  </w:r>
                </w:p>
              </w:tc>
            </w:tr>
          </w:tbl>
          <w:p w14:paraId="6DD6BEE1" w14:textId="77777777" w:rsidR="006F3182" w:rsidRPr="006F3182" w:rsidRDefault="006F3182" w:rsidP="006F3182">
            <w:pPr>
              <w:rPr>
                <w:rFonts w:ascii="Times New Roman" w:eastAsia="Times New Roman" w:hAnsi="Times New Roman" w:cs="Times New Roman"/>
                <w:vanish/>
                <w:kern w:val="0"/>
                <w:sz w:val="24"/>
                <w:szCs w:val="24"/>
                <w:lang w:eastAsia="en-IN" w:bidi="ml-IN"/>
                <w14:ligatures w14:val="none"/>
              </w:rPr>
            </w:pPr>
          </w:p>
          <w:p w14:paraId="440ABED9" w14:textId="3DF6AA6D" w:rsidR="00BA1E9E" w:rsidRDefault="00BA1E9E" w:rsidP="006F3182">
            <w:pPr>
              <w:jc w:val="both"/>
              <w:rPr>
                <w:rFonts w:ascii="Times New Roman" w:hAnsi="Times New Roman" w:cs="Times New Roman"/>
                <w:sz w:val="24"/>
                <w:szCs w:val="24"/>
              </w:rPr>
            </w:pPr>
          </w:p>
        </w:tc>
        <w:tc>
          <w:tcPr>
            <w:tcW w:w="3006" w:type="dxa"/>
          </w:tcPr>
          <w:p w14:paraId="38A67D71" w14:textId="77777777" w:rsidR="006F3182" w:rsidRPr="006F3182" w:rsidRDefault="006F3182" w:rsidP="006F3182">
            <w:pPr>
              <w:jc w:val="both"/>
              <w:rPr>
                <w:rFonts w:ascii="Times New Roman" w:eastAsia="Times New Roman" w:hAnsi="Times New Roman" w:cs="Times New Roman"/>
                <w:kern w:val="0"/>
                <w:sz w:val="24"/>
                <w:szCs w:val="24"/>
                <w:lang w:eastAsia="en-IN" w:bidi="ml-IN"/>
                <w14:ligatures w14:val="none"/>
              </w:rPr>
            </w:pPr>
            <w:r w:rsidRPr="006F3182">
              <w:rPr>
                <w:rFonts w:ascii="Times New Roman" w:eastAsia="Times New Roman" w:hAnsi="Times New Roman" w:cs="Times New Roman"/>
                <w:kern w:val="0"/>
                <w:sz w:val="24"/>
                <w:szCs w:val="24"/>
                <w:lang w:eastAsia="en-IN" w:bidi="ml-IN"/>
                <w14:ligatures w14:val="none"/>
              </w:rPr>
              <w:t>Requires large, high-quality data for effective training and validation.</w:t>
            </w:r>
          </w:p>
          <w:p w14:paraId="6B4854A2" w14:textId="77777777" w:rsidR="00BA1E9E" w:rsidRDefault="00BA1E9E" w:rsidP="00BA1E9E">
            <w:pPr>
              <w:spacing w:line="360" w:lineRule="auto"/>
              <w:jc w:val="both"/>
              <w:rPr>
                <w:rFonts w:ascii="Times New Roman" w:hAnsi="Times New Roman" w:cs="Times New Roman"/>
                <w:sz w:val="24"/>
                <w:szCs w:val="24"/>
              </w:rPr>
            </w:pPr>
          </w:p>
        </w:tc>
      </w:tr>
    </w:tbl>
    <w:p w14:paraId="79968F1F" w14:textId="77777777" w:rsidR="00BA1E9E" w:rsidRPr="006F3182" w:rsidRDefault="00BA1E9E" w:rsidP="00BA1E9E">
      <w:pPr>
        <w:spacing w:line="360" w:lineRule="auto"/>
        <w:jc w:val="both"/>
        <w:rPr>
          <w:rFonts w:ascii="Times New Roman" w:hAnsi="Times New Roman" w:cs="Times New Roman"/>
          <w:b/>
          <w:bCs/>
          <w:sz w:val="24"/>
          <w:szCs w:val="24"/>
        </w:rPr>
      </w:pPr>
    </w:p>
    <w:p w14:paraId="77CFB940" w14:textId="77777777" w:rsidR="006F3182" w:rsidRPr="006F3182" w:rsidRDefault="006F3182" w:rsidP="006F3182">
      <w:pPr>
        <w:spacing w:line="360" w:lineRule="auto"/>
        <w:jc w:val="both"/>
        <w:rPr>
          <w:rFonts w:ascii="Times New Roman" w:hAnsi="Times New Roman" w:cs="Times New Roman"/>
          <w:b/>
          <w:bCs/>
          <w:sz w:val="24"/>
          <w:szCs w:val="24"/>
        </w:rPr>
      </w:pPr>
      <w:r w:rsidRPr="006F3182">
        <w:rPr>
          <w:rFonts w:ascii="Times New Roman" w:hAnsi="Times New Roman" w:cs="Times New Roman"/>
          <w:b/>
          <w:bCs/>
          <w:sz w:val="24"/>
          <w:szCs w:val="24"/>
        </w:rPr>
        <w:t>Critical Analysis of Technology Table</w:t>
      </w:r>
    </w:p>
    <w:p w14:paraId="3F22CA11" w14:textId="525DC498"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Whole-Genome Sequencing (WGS):</w:t>
      </w:r>
    </w:p>
    <w:p w14:paraId="34AEC039"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Consider WGS for initial comprehensive studies; however, balance with cost and data management constraints.</w:t>
      </w:r>
    </w:p>
    <w:p w14:paraId="2F112094"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Utilize WGS selectively to discover novel markers that could be integrated into targeted panels.</w:t>
      </w:r>
    </w:p>
    <w:p w14:paraId="1E25AE98" w14:textId="724BEF0E"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Targeted Gene Panels:</w:t>
      </w:r>
    </w:p>
    <w:p w14:paraId="26A7B797"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Use targeted gene panels for efficient and relevant genetic testing.</w:t>
      </w:r>
    </w:p>
    <w:p w14:paraId="0B3AE271"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Focus on clinically actionable genes to ensure practical application of findings.</w:t>
      </w:r>
    </w:p>
    <w:p w14:paraId="43A191BB" w14:textId="661EE53E"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Microarray Genotyping:</w:t>
      </w:r>
    </w:p>
    <w:p w14:paraId="286093F8"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Employ for large-scale screening of known variants.</w:t>
      </w:r>
    </w:p>
    <w:p w14:paraId="1C194D30"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Use as a preliminary tool before deeper sequencing or other analyses.</w:t>
      </w:r>
    </w:p>
    <w:p w14:paraId="19DABEF0" w14:textId="4A4D70C9"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RNA Sequencing (RNA-</w:t>
      </w:r>
      <w:proofErr w:type="spellStart"/>
      <w:r w:rsidRPr="006F3182">
        <w:rPr>
          <w:rFonts w:ascii="Times New Roman" w:hAnsi="Times New Roman" w:cs="Times New Roman"/>
          <w:sz w:val="24"/>
          <w:szCs w:val="24"/>
        </w:rPr>
        <w:t>Seq</w:t>
      </w:r>
      <w:proofErr w:type="spellEnd"/>
      <w:r w:rsidRPr="006F3182">
        <w:rPr>
          <w:rFonts w:ascii="Times New Roman" w:hAnsi="Times New Roman" w:cs="Times New Roman"/>
          <w:sz w:val="24"/>
          <w:szCs w:val="24"/>
        </w:rPr>
        <w:t>):</w:t>
      </w:r>
    </w:p>
    <w:p w14:paraId="77DBA9C4"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Integrate RNA-</w:t>
      </w:r>
      <w:proofErr w:type="spellStart"/>
      <w:r w:rsidRPr="006F3182">
        <w:rPr>
          <w:rFonts w:ascii="Times New Roman" w:hAnsi="Times New Roman" w:cs="Times New Roman"/>
          <w:sz w:val="24"/>
          <w:szCs w:val="24"/>
        </w:rPr>
        <w:t>Seq</w:t>
      </w:r>
      <w:proofErr w:type="spellEnd"/>
      <w:r w:rsidRPr="006F3182">
        <w:rPr>
          <w:rFonts w:ascii="Times New Roman" w:hAnsi="Times New Roman" w:cs="Times New Roman"/>
          <w:sz w:val="24"/>
          <w:szCs w:val="24"/>
        </w:rPr>
        <w:t xml:space="preserve"> to complement genetic data with expression profiles.</w:t>
      </w:r>
    </w:p>
    <w:p w14:paraId="410CC754"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Provide a comprehensive understanding of how genetic variants affect drug response through expression analysis.</w:t>
      </w:r>
    </w:p>
    <w:p w14:paraId="2247B690"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Mass Spectrometry-Based Proteomics:</w:t>
      </w:r>
    </w:p>
    <w:p w14:paraId="34336C02" w14:textId="77777777" w:rsidR="006F3182" w:rsidRPr="006F3182" w:rsidRDefault="006F3182" w:rsidP="006F3182">
      <w:pPr>
        <w:spacing w:line="360" w:lineRule="auto"/>
        <w:jc w:val="both"/>
        <w:rPr>
          <w:rFonts w:ascii="Times New Roman" w:hAnsi="Times New Roman" w:cs="Times New Roman"/>
          <w:sz w:val="24"/>
          <w:szCs w:val="24"/>
        </w:rPr>
      </w:pPr>
    </w:p>
    <w:p w14:paraId="33C35D52"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lastRenderedPageBreak/>
        <w:t>Influence on Methodology: Consider for specific cases where protein-level data is crucial.</w:t>
      </w:r>
    </w:p>
    <w:p w14:paraId="68DFEF66"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Highlight the importance of functional validation of genetic findings.</w:t>
      </w:r>
    </w:p>
    <w:p w14:paraId="20A4823E" w14:textId="17ECB320"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Machine Learning and AI:</w:t>
      </w:r>
    </w:p>
    <w:p w14:paraId="62253A65"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Methodology: Incorporate AI models for predictive analysis of drug response.</w:t>
      </w:r>
    </w:p>
    <w:p w14:paraId="493E2588"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Influence on Project: Develop robust and clinically applicable AI tools to enhance precision medicine.</w:t>
      </w:r>
    </w:p>
    <w:p w14:paraId="7032C15F" w14:textId="77777777" w:rsidR="006F3182" w:rsidRP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Conclusion</w:t>
      </w:r>
    </w:p>
    <w:p w14:paraId="07AF1525" w14:textId="66315A16" w:rsidR="006F3182" w:rsidRDefault="006F3182" w:rsidP="006F3182">
      <w:pPr>
        <w:spacing w:line="360" w:lineRule="auto"/>
        <w:jc w:val="both"/>
        <w:rPr>
          <w:rFonts w:ascii="Times New Roman" w:hAnsi="Times New Roman" w:cs="Times New Roman"/>
          <w:sz w:val="24"/>
          <w:szCs w:val="24"/>
        </w:rPr>
      </w:pPr>
      <w:r w:rsidRPr="006F3182">
        <w:rPr>
          <w:rFonts w:ascii="Times New Roman" w:hAnsi="Times New Roman" w:cs="Times New Roman"/>
          <w:sz w:val="24"/>
          <w:szCs w:val="24"/>
        </w:rPr>
        <w:t xml:space="preserve">The literature and technology reviews provide a comprehensive understanding of the tools and methods available for pharmacogenomics research. By critically </w:t>
      </w:r>
      <w:proofErr w:type="spellStart"/>
      <w:r w:rsidRPr="006F3182">
        <w:rPr>
          <w:rFonts w:ascii="Times New Roman" w:hAnsi="Times New Roman" w:cs="Times New Roman"/>
          <w:sz w:val="24"/>
          <w:szCs w:val="24"/>
        </w:rPr>
        <w:t>analyzing</w:t>
      </w:r>
      <w:proofErr w:type="spellEnd"/>
      <w:r w:rsidRPr="006F3182">
        <w:rPr>
          <w:rFonts w:ascii="Times New Roman" w:hAnsi="Times New Roman" w:cs="Times New Roman"/>
          <w:sz w:val="24"/>
          <w:szCs w:val="24"/>
        </w:rPr>
        <w:t xml:space="preserve"> the benefits and limitations, the project can strategically choose methodologies that optimize cost, efficiency, and clinical relevance. Integrating targeted gene panels with RNA-</w:t>
      </w:r>
      <w:proofErr w:type="spellStart"/>
      <w:r w:rsidRPr="006F3182">
        <w:rPr>
          <w:rFonts w:ascii="Times New Roman" w:hAnsi="Times New Roman" w:cs="Times New Roman"/>
          <w:sz w:val="24"/>
          <w:szCs w:val="24"/>
        </w:rPr>
        <w:t>Seq</w:t>
      </w:r>
      <w:proofErr w:type="spellEnd"/>
      <w:r w:rsidRPr="006F3182">
        <w:rPr>
          <w:rFonts w:ascii="Times New Roman" w:hAnsi="Times New Roman" w:cs="Times New Roman"/>
          <w:sz w:val="24"/>
          <w:szCs w:val="24"/>
        </w:rPr>
        <w:t xml:space="preserve"> and machine learning models offers a balanced approach, ensuring robust and actionable findings that can be effectively translated into clinical practice. This approach will ultimately contribute to the advancement of personalized medicine, improving drug response predictions and patient outcomes.</w:t>
      </w:r>
    </w:p>
    <w:p w14:paraId="7AFF2AC1" w14:textId="77777777" w:rsidR="00BA1E9E" w:rsidRDefault="00BA1E9E" w:rsidP="00BA1E9E">
      <w:pPr>
        <w:spacing w:line="360" w:lineRule="auto"/>
        <w:jc w:val="both"/>
        <w:rPr>
          <w:rFonts w:ascii="Times New Roman" w:hAnsi="Times New Roman" w:cs="Times New Roman"/>
          <w:sz w:val="24"/>
          <w:szCs w:val="24"/>
        </w:rPr>
      </w:pPr>
    </w:p>
    <w:p w14:paraId="416C728D" w14:textId="77777777" w:rsidR="00BA1E9E" w:rsidRPr="00BA1E9E" w:rsidRDefault="00BA1E9E" w:rsidP="00BA1E9E">
      <w:pPr>
        <w:spacing w:line="360" w:lineRule="auto"/>
        <w:jc w:val="both"/>
        <w:rPr>
          <w:rFonts w:ascii="Times New Roman" w:hAnsi="Times New Roman" w:cs="Times New Roman"/>
          <w:sz w:val="24"/>
          <w:szCs w:val="24"/>
        </w:rPr>
      </w:pPr>
    </w:p>
    <w:sectPr w:rsidR="00BA1E9E" w:rsidRPr="00BA1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01A2F"/>
    <w:multiLevelType w:val="hybridMultilevel"/>
    <w:tmpl w:val="DAC07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CF63B6"/>
    <w:multiLevelType w:val="hybridMultilevel"/>
    <w:tmpl w:val="EC308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11B47"/>
    <w:multiLevelType w:val="multilevel"/>
    <w:tmpl w:val="751C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0881413">
    <w:abstractNumId w:val="3"/>
  </w:num>
  <w:num w:numId="2" w16cid:durableId="597519079">
    <w:abstractNumId w:val="0"/>
  </w:num>
  <w:num w:numId="3" w16cid:durableId="1654723750">
    <w:abstractNumId w:val="2"/>
  </w:num>
  <w:num w:numId="4" w16cid:durableId="741174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F3"/>
    <w:rsid w:val="00182181"/>
    <w:rsid w:val="001B21F3"/>
    <w:rsid w:val="001B436A"/>
    <w:rsid w:val="001B716F"/>
    <w:rsid w:val="002973A0"/>
    <w:rsid w:val="00344D9E"/>
    <w:rsid w:val="003473F7"/>
    <w:rsid w:val="003959BC"/>
    <w:rsid w:val="0052370D"/>
    <w:rsid w:val="005C2064"/>
    <w:rsid w:val="005C6949"/>
    <w:rsid w:val="006400B6"/>
    <w:rsid w:val="006F3182"/>
    <w:rsid w:val="00867AB6"/>
    <w:rsid w:val="00955042"/>
    <w:rsid w:val="00966973"/>
    <w:rsid w:val="00A27D3A"/>
    <w:rsid w:val="00AE6FC9"/>
    <w:rsid w:val="00BA1E9E"/>
    <w:rsid w:val="00BD254E"/>
    <w:rsid w:val="00D26278"/>
    <w:rsid w:val="00D843C6"/>
    <w:rsid w:val="00EC1BCD"/>
    <w:rsid w:val="00EC4E31"/>
    <w:rsid w:val="00ED3F60"/>
    <w:rsid w:val="00F3784C"/>
    <w:rsid w:val="00FC0A8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AE7A"/>
  <w15:chartTrackingRefBased/>
  <w15:docId w15:val="{74CD11DE-5C11-4840-9F7D-5B2AD912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3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4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1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784C"/>
    <w:pPr>
      <w:spacing w:after="0" w:line="240" w:lineRule="auto"/>
      <w:contextualSpacing/>
    </w:pPr>
    <w:rPr>
      <w:rFonts w:asciiTheme="majorHAnsi" w:eastAsiaTheme="majorEastAsia" w:hAnsiTheme="majorHAnsi" w:cstheme="majorBidi"/>
      <w:spacing w:val="-10"/>
      <w:kern w:val="28"/>
      <w:sz w:val="56"/>
      <w:szCs w:val="56"/>
      <w:lang w:val="en-GB"/>
      <w14:ligatures w14:val="none"/>
    </w:rPr>
  </w:style>
  <w:style w:type="character" w:customStyle="1" w:styleId="TitleChar">
    <w:name w:val="Title Char"/>
    <w:basedOn w:val="DefaultParagraphFont"/>
    <w:link w:val="Title"/>
    <w:uiPriority w:val="10"/>
    <w:rsid w:val="00F3784C"/>
    <w:rPr>
      <w:rFonts w:asciiTheme="majorHAnsi" w:eastAsiaTheme="majorEastAsia" w:hAnsiTheme="majorHAnsi" w:cstheme="majorBidi"/>
      <w:spacing w:val="-10"/>
      <w:kern w:val="28"/>
      <w:sz w:val="56"/>
      <w:szCs w:val="56"/>
      <w:lang w:val="en-GB"/>
      <w14:ligatures w14:val="none"/>
    </w:rPr>
  </w:style>
  <w:style w:type="character" w:styleId="Hyperlink">
    <w:name w:val="Hyperlink"/>
    <w:basedOn w:val="DefaultParagraphFont"/>
    <w:uiPriority w:val="99"/>
    <w:unhideWhenUsed/>
    <w:rsid w:val="00F3784C"/>
    <w:rPr>
      <w:color w:val="0563C1" w:themeColor="hyperlink"/>
      <w:u w:val="single"/>
    </w:rPr>
  </w:style>
  <w:style w:type="paragraph" w:styleId="TOCHeading">
    <w:name w:val="TOC Heading"/>
    <w:basedOn w:val="Heading1"/>
    <w:next w:val="Normal"/>
    <w:uiPriority w:val="39"/>
    <w:unhideWhenUsed/>
    <w:qFormat/>
    <w:rsid w:val="00F3784C"/>
    <w:pPr>
      <w:outlineLvl w:val="9"/>
    </w:pPr>
    <w:rPr>
      <w:kern w:val="0"/>
      <w:lang w:val="en-US"/>
      <w14:ligatures w14:val="none"/>
    </w:rPr>
  </w:style>
  <w:style w:type="paragraph" w:styleId="TOC1">
    <w:name w:val="toc 1"/>
    <w:basedOn w:val="Normal"/>
    <w:next w:val="Normal"/>
    <w:autoRedefine/>
    <w:uiPriority w:val="39"/>
    <w:unhideWhenUsed/>
    <w:rsid w:val="00F3784C"/>
    <w:pPr>
      <w:spacing w:after="100"/>
    </w:pPr>
    <w:rPr>
      <w:kern w:val="0"/>
      <w:lang w:val="en-GB"/>
      <w14:ligatures w14:val="none"/>
    </w:rPr>
  </w:style>
  <w:style w:type="paragraph" w:styleId="TOC2">
    <w:name w:val="toc 2"/>
    <w:basedOn w:val="Normal"/>
    <w:next w:val="Normal"/>
    <w:autoRedefine/>
    <w:uiPriority w:val="39"/>
    <w:unhideWhenUsed/>
    <w:rsid w:val="00F3784C"/>
    <w:pPr>
      <w:spacing w:after="100"/>
      <w:ind w:left="220"/>
    </w:pPr>
    <w:rPr>
      <w:kern w:val="0"/>
      <w:lang w:val="en-GB"/>
      <w14:ligatures w14:val="none"/>
    </w:rPr>
  </w:style>
  <w:style w:type="paragraph" w:styleId="Subtitle">
    <w:name w:val="Subtitle"/>
    <w:basedOn w:val="Normal"/>
    <w:next w:val="Normal"/>
    <w:link w:val="SubtitleChar"/>
    <w:uiPriority w:val="11"/>
    <w:qFormat/>
    <w:rsid w:val="00867A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7AB6"/>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867AB6"/>
    <w:rPr>
      <w:color w:val="605E5C"/>
      <w:shd w:val="clear" w:color="auto" w:fill="E1DFDD"/>
    </w:rPr>
  </w:style>
  <w:style w:type="paragraph" w:styleId="ListParagraph">
    <w:name w:val="List Paragraph"/>
    <w:basedOn w:val="Normal"/>
    <w:uiPriority w:val="34"/>
    <w:qFormat/>
    <w:rsid w:val="006400B6"/>
    <w:pPr>
      <w:ind w:left="720"/>
      <w:contextualSpacing/>
    </w:pPr>
  </w:style>
  <w:style w:type="paragraph" w:styleId="NormalWeb">
    <w:name w:val="Normal (Web)"/>
    <w:basedOn w:val="Normal"/>
    <w:uiPriority w:val="99"/>
    <w:unhideWhenUsed/>
    <w:rsid w:val="005C6949"/>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Strong">
    <w:name w:val="Strong"/>
    <w:basedOn w:val="DefaultParagraphFont"/>
    <w:uiPriority w:val="22"/>
    <w:qFormat/>
    <w:rsid w:val="005C6949"/>
    <w:rPr>
      <w:b/>
      <w:bCs/>
    </w:rPr>
  </w:style>
  <w:style w:type="character" w:customStyle="1" w:styleId="Heading2Char">
    <w:name w:val="Heading 2 Char"/>
    <w:basedOn w:val="DefaultParagraphFont"/>
    <w:link w:val="Heading2"/>
    <w:uiPriority w:val="9"/>
    <w:semiHidden/>
    <w:rsid w:val="005237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44D9E"/>
    <w:rPr>
      <w:rFonts w:asciiTheme="majorHAnsi" w:eastAsiaTheme="majorEastAsia" w:hAnsiTheme="majorHAnsi" w:cstheme="majorBidi"/>
      <w:color w:val="1F3763" w:themeColor="accent1" w:themeShade="7F"/>
      <w:sz w:val="24"/>
      <w:szCs w:val="24"/>
    </w:rPr>
  </w:style>
  <w:style w:type="character" w:customStyle="1" w:styleId="button-link-text">
    <w:name w:val="button-link-text"/>
    <w:basedOn w:val="DefaultParagraphFont"/>
    <w:rsid w:val="001B716F"/>
  </w:style>
  <w:style w:type="character" w:customStyle="1" w:styleId="react-xocs-alternative-link">
    <w:name w:val="react-xocs-alternative-link"/>
    <w:basedOn w:val="DefaultParagraphFont"/>
    <w:rsid w:val="001B716F"/>
  </w:style>
  <w:style w:type="character" w:customStyle="1" w:styleId="given-name">
    <w:name w:val="given-name"/>
    <w:basedOn w:val="DefaultParagraphFont"/>
    <w:rsid w:val="001B716F"/>
  </w:style>
  <w:style w:type="character" w:customStyle="1" w:styleId="text">
    <w:name w:val="text"/>
    <w:basedOn w:val="DefaultParagraphFont"/>
    <w:rsid w:val="001B716F"/>
  </w:style>
  <w:style w:type="character" w:customStyle="1" w:styleId="author-ref">
    <w:name w:val="author-ref"/>
    <w:basedOn w:val="DefaultParagraphFont"/>
    <w:rsid w:val="001B716F"/>
  </w:style>
  <w:style w:type="table" w:styleId="TableGrid">
    <w:name w:val="Table Grid"/>
    <w:basedOn w:val="TableNormal"/>
    <w:uiPriority w:val="39"/>
    <w:rsid w:val="00AE6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A1E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6726">
      <w:bodyDiv w:val="1"/>
      <w:marLeft w:val="0"/>
      <w:marRight w:val="0"/>
      <w:marTop w:val="0"/>
      <w:marBottom w:val="0"/>
      <w:divBdr>
        <w:top w:val="none" w:sz="0" w:space="0" w:color="auto"/>
        <w:left w:val="none" w:sz="0" w:space="0" w:color="auto"/>
        <w:bottom w:val="none" w:sz="0" w:space="0" w:color="auto"/>
        <w:right w:val="none" w:sz="0" w:space="0" w:color="auto"/>
      </w:divBdr>
    </w:div>
    <w:div w:id="219947614">
      <w:bodyDiv w:val="1"/>
      <w:marLeft w:val="0"/>
      <w:marRight w:val="0"/>
      <w:marTop w:val="0"/>
      <w:marBottom w:val="0"/>
      <w:divBdr>
        <w:top w:val="none" w:sz="0" w:space="0" w:color="auto"/>
        <w:left w:val="none" w:sz="0" w:space="0" w:color="auto"/>
        <w:bottom w:val="none" w:sz="0" w:space="0" w:color="auto"/>
        <w:right w:val="none" w:sz="0" w:space="0" w:color="auto"/>
      </w:divBdr>
    </w:div>
    <w:div w:id="356854899">
      <w:bodyDiv w:val="1"/>
      <w:marLeft w:val="0"/>
      <w:marRight w:val="0"/>
      <w:marTop w:val="0"/>
      <w:marBottom w:val="0"/>
      <w:divBdr>
        <w:top w:val="none" w:sz="0" w:space="0" w:color="auto"/>
        <w:left w:val="none" w:sz="0" w:space="0" w:color="auto"/>
        <w:bottom w:val="none" w:sz="0" w:space="0" w:color="auto"/>
        <w:right w:val="none" w:sz="0" w:space="0" w:color="auto"/>
      </w:divBdr>
    </w:div>
    <w:div w:id="570237804">
      <w:bodyDiv w:val="1"/>
      <w:marLeft w:val="0"/>
      <w:marRight w:val="0"/>
      <w:marTop w:val="0"/>
      <w:marBottom w:val="0"/>
      <w:divBdr>
        <w:top w:val="none" w:sz="0" w:space="0" w:color="auto"/>
        <w:left w:val="none" w:sz="0" w:space="0" w:color="auto"/>
        <w:bottom w:val="none" w:sz="0" w:space="0" w:color="auto"/>
        <w:right w:val="none" w:sz="0" w:space="0" w:color="auto"/>
      </w:divBdr>
    </w:div>
    <w:div w:id="755591439">
      <w:bodyDiv w:val="1"/>
      <w:marLeft w:val="0"/>
      <w:marRight w:val="0"/>
      <w:marTop w:val="0"/>
      <w:marBottom w:val="0"/>
      <w:divBdr>
        <w:top w:val="none" w:sz="0" w:space="0" w:color="auto"/>
        <w:left w:val="none" w:sz="0" w:space="0" w:color="auto"/>
        <w:bottom w:val="none" w:sz="0" w:space="0" w:color="auto"/>
        <w:right w:val="none" w:sz="0" w:space="0" w:color="auto"/>
      </w:divBdr>
    </w:div>
    <w:div w:id="760419863">
      <w:bodyDiv w:val="1"/>
      <w:marLeft w:val="0"/>
      <w:marRight w:val="0"/>
      <w:marTop w:val="0"/>
      <w:marBottom w:val="0"/>
      <w:divBdr>
        <w:top w:val="none" w:sz="0" w:space="0" w:color="auto"/>
        <w:left w:val="none" w:sz="0" w:space="0" w:color="auto"/>
        <w:bottom w:val="none" w:sz="0" w:space="0" w:color="auto"/>
        <w:right w:val="none" w:sz="0" w:space="0" w:color="auto"/>
      </w:divBdr>
    </w:div>
    <w:div w:id="765930603">
      <w:bodyDiv w:val="1"/>
      <w:marLeft w:val="0"/>
      <w:marRight w:val="0"/>
      <w:marTop w:val="0"/>
      <w:marBottom w:val="0"/>
      <w:divBdr>
        <w:top w:val="none" w:sz="0" w:space="0" w:color="auto"/>
        <w:left w:val="none" w:sz="0" w:space="0" w:color="auto"/>
        <w:bottom w:val="none" w:sz="0" w:space="0" w:color="auto"/>
        <w:right w:val="none" w:sz="0" w:space="0" w:color="auto"/>
      </w:divBdr>
    </w:div>
    <w:div w:id="768157474">
      <w:bodyDiv w:val="1"/>
      <w:marLeft w:val="0"/>
      <w:marRight w:val="0"/>
      <w:marTop w:val="0"/>
      <w:marBottom w:val="0"/>
      <w:divBdr>
        <w:top w:val="none" w:sz="0" w:space="0" w:color="auto"/>
        <w:left w:val="none" w:sz="0" w:space="0" w:color="auto"/>
        <w:bottom w:val="none" w:sz="0" w:space="0" w:color="auto"/>
        <w:right w:val="none" w:sz="0" w:space="0" w:color="auto"/>
      </w:divBdr>
    </w:div>
    <w:div w:id="782115071">
      <w:bodyDiv w:val="1"/>
      <w:marLeft w:val="0"/>
      <w:marRight w:val="0"/>
      <w:marTop w:val="0"/>
      <w:marBottom w:val="0"/>
      <w:divBdr>
        <w:top w:val="none" w:sz="0" w:space="0" w:color="auto"/>
        <w:left w:val="none" w:sz="0" w:space="0" w:color="auto"/>
        <w:bottom w:val="none" w:sz="0" w:space="0" w:color="auto"/>
        <w:right w:val="none" w:sz="0" w:space="0" w:color="auto"/>
      </w:divBdr>
    </w:div>
    <w:div w:id="784159400">
      <w:bodyDiv w:val="1"/>
      <w:marLeft w:val="0"/>
      <w:marRight w:val="0"/>
      <w:marTop w:val="0"/>
      <w:marBottom w:val="0"/>
      <w:divBdr>
        <w:top w:val="none" w:sz="0" w:space="0" w:color="auto"/>
        <w:left w:val="none" w:sz="0" w:space="0" w:color="auto"/>
        <w:bottom w:val="none" w:sz="0" w:space="0" w:color="auto"/>
        <w:right w:val="none" w:sz="0" w:space="0" w:color="auto"/>
      </w:divBdr>
    </w:div>
    <w:div w:id="823400877">
      <w:bodyDiv w:val="1"/>
      <w:marLeft w:val="0"/>
      <w:marRight w:val="0"/>
      <w:marTop w:val="0"/>
      <w:marBottom w:val="0"/>
      <w:divBdr>
        <w:top w:val="none" w:sz="0" w:space="0" w:color="auto"/>
        <w:left w:val="none" w:sz="0" w:space="0" w:color="auto"/>
        <w:bottom w:val="none" w:sz="0" w:space="0" w:color="auto"/>
        <w:right w:val="none" w:sz="0" w:space="0" w:color="auto"/>
      </w:divBdr>
    </w:div>
    <w:div w:id="875698427">
      <w:bodyDiv w:val="1"/>
      <w:marLeft w:val="0"/>
      <w:marRight w:val="0"/>
      <w:marTop w:val="0"/>
      <w:marBottom w:val="0"/>
      <w:divBdr>
        <w:top w:val="none" w:sz="0" w:space="0" w:color="auto"/>
        <w:left w:val="none" w:sz="0" w:space="0" w:color="auto"/>
        <w:bottom w:val="none" w:sz="0" w:space="0" w:color="auto"/>
        <w:right w:val="none" w:sz="0" w:space="0" w:color="auto"/>
      </w:divBdr>
    </w:div>
    <w:div w:id="1052384564">
      <w:bodyDiv w:val="1"/>
      <w:marLeft w:val="0"/>
      <w:marRight w:val="0"/>
      <w:marTop w:val="0"/>
      <w:marBottom w:val="0"/>
      <w:divBdr>
        <w:top w:val="none" w:sz="0" w:space="0" w:color="auto"/>
        <w:left w:val="none" w:sz="0" w:space="0" w:color="auto"/>
        <w:bottom w:val="none" w:sz="0" w:space="0" w:color="auto"/>
        <w:right w:val="none" w:sz="0" w:space="0" w:color="auto"/>
      </w:divBdr>
    </w:div>
    <w:div w:id="1139422727">
      <w:bodyDiv w:val="1"/>
      <w:marLeft w:val="0"/>
      <w:marRight w:val="0"/>
      <w:marTop w:val="0"/>
      <w:marBottom w:val="0"/>
      <w:divBdr>
        <w:top w:val="none" w:sz="0" w:space="0" w:color="auto"/>
        <w:left w:val="none" w:sz="0" w:space="0" w:color="auto"/>
        <w:bottom w:val="none" w:sz="0" w:space="0" w:color="auto"/>
        <w:right w:val="none" w:sz="0" w:space="0" w:color="auto"/>
      </w:divBdr>
    </w:div>
    <w:div w:id="1166898642">
      <w:bodyDiv w:val="1"/>
      <w:marLeft w:val="0"/>
      <w:marRight w:val="0"/>
      <w:marTop w:val="0"/>
      <w:marBottom w:val="0"/>
      <w:divBdr>
        <w:top w:val="none" w:sz="0" w:space="0" w:color="auto"/>
        <w:left w:val="none" w:sz="0" w:space="0" w:color="auto"/>
        <w:bottom w:val="none" w:sz="0" w:space="0" w:color="auto"/>
        <w:right w:val="none" w:sz="0" w:space="0" w:color="auto"/>
      </w:divBdr>
    </w:div>
    <w:div w:id="1178736807">
      <w:bodyDiv w:val="1"/>
      <w:marLeft w:val="0"/>
      <w:marRight w:val="0"/>
      <w:marTop w:val="0"/>
      <w:marBottom w:val="0"/>
      <w:divBdr>
        <w:top w:val="none" w:sz="0" w:space="0" w:color="auto"/>
        <w:left w:val="none" w:sz="0" w:space="0" w:color="auto"/>
        <w:bottom w:val="none" w:sz="0" w:space="0" w:color="auto"/>
        <w:right w:val="none" w:sz="0" w:space="0" w:color="auto"/>
      </w:divBdr>
    </w:div>
    <w:div w:id="1204950154">
      <w:bodyDiv w:val="1"/>
      <w:marLeft w:val="0"/>
      <w:marRight w:val="0"/>
      <w:marTop w:val="0"/>
      <w:marBottom w:val="0"/>
      <w:divBdr>
        <w:top w:val="none" w:sz="0" w:space="0" w:color="auto"/>
        <w:left w:val="none" w:sz="0" w:space="0" w:color="auto"/>
        <w:bottom w:val="none" w:sz="0" w:space="0" w:color="auto"/>
        <w:right w:val="none" w:sz="0" w:space="0" w:color="auto"/>
      </w:divBdr>
    </w:div>
    <w:div w:id="1248074590">
      <w:bodyDiv w:val="1"/>
      <w:marLeft w:val="0"/>
      <w:marRight w:val="0"/>
      <w:marTop w:val="0"/>
      <w:marBottom w:val="0"/>
      <w:divBdr>
        <w:top w:val="none" w:sz="0" w:space="0" w:color="auto"/>
        <w:left w:val="none" w:sz="0" w:space="0" w:color="auto"/>
        <w:bottom w:val="none" w:sz="0" w:space="0" w:color="auto"/>
        <w:right w:val="none" w:sz="0" w:space="0" w:color="auto"/>
      </w:divBdr>
    </w:div>
    <w:div w:id="1276904650">
      <w:bodyDiv w:val="1"/>
      <w:marLeft w:val="0"/>
      <w:marRight w:val="0"/>
      <w:marTop w:val="0"/>
      <w:marBottom w:val="0"/>
      <w:divBdr>
        <w:top w:val="none" w:sz="0" w:space="0" w:color="auto"/>
        <w:left w:val="none" w:sz="0" w:space="0" w:color="auto"/>
        <w:bottom w:val="none" w:sz="0" w:space="0" w:color="auto"/>
        <w:right w:val="none" w:sz="0" w:space="0" w:color="auto"/>
      </w:divBdr>
    </w:div>
    <w:div w:id="1407219454">
      <w:bodyDiv w:val="1"/>
      <w:marLeft w:val="0"/>
      <w:marRight w:val="0"/>
      <w:marTop w:val="0"/>
      <w:marBottom w:val="0"/>
      <w:divBdr>
        <w:top w:val="none" w:sz="0" w:space="0" w:color="auto"/>
        <w:left w:val="none" w:sz="0" w:space="0" w:color="auto"/>
        <w:bottom w:val="none" w:sz="0" w:space="0" w:color="auto"/>
        <w:right w:val="none" w:sz="0" w:space="0" w:color="auto"/>
      </w:divBdr>
    </w:div>
    <w:div w:id="1408267236">
      <w:bodyDiv w:val="1"/>
      <w:marLeft w:val="0"/>
      <w:marRight w:val="0"/>
      <w:marTop w:val="0"/>
      <w:marBottom w:val="0"/>
      <w:divBdr>
        <w:top w:val="none" w:sz="0" w:space="0" w:color="auto"/>
        <w:left w:val="none" w:sz="0" w:space="0" w:color="auto"/>
        <w:bottom w:val="none" w:sz="0" w:space="0" w:color="auto"/>
        <w:right w:val="none" w:sz="0" w:space="0" w:color="auto"/>
      </w:divBdr>
    </w:div>
    <w:div w:id="1728842848">
      <w:bodyDiv w:val="1"/>
      <w:marLeft w:val="0"/>
      <w:marRight w:val="0"/>
      <w:marTop w:val="0"/>
      <w:marBottom w:val="0"/>
      <w:divBdr>
        <w:top w:val="none" w:sz="0" w:space="0" w:color="auto"/>
        <w:left w:val="none" w:sz="0" w:space="0" w:color="auto"/>
        <w:bottom w:val="none" w:sz="0" w:space="0" w:color="auto"/>
        <w:right w:val="none" w:sz="0" w:space="0" w:color="auto"/>
      </w:divBdr>
      <w:divsChild>
        <w:div w:id="347022918">
          <w:marLeft w:val="0"/>
          <w:marRight w:val="0"/>
          <w:marTop w:val="0"/>
          <w:marBottom w:val="0"/>
          <w:divBdr>
            <w:top w:val="none" w:sz="0" w:space="0" w:color="auto"/>
            <w:left w:val="none" w:sz="0" w:space="0" w:color="auto"/>
            <w:bottom w:val="none" w:sz="0" w:space="0" w:color="auto"/>
            <w:right w:val="none" w:sz="0" w:space="0" w:color="auto"/>
          </w:divBdr>
          <w:divsChild>
            <w:div w:id="455951926">
              <w:marLeft w:val="0"/>
              <w:marRight w:val="0"/>
              <w:marTop w:val="0"/>
              <w:marBottom w:val="0"/>
              <w:divBdr>
                <w:top w:val="none" w:sz="0" w:space="0" w:color="auto"/>
                <w:left w:val="none" w:sz="0" w:space="0" w:color="auto"/>
                <w:bottom w:val="none" w:sz="0" w:space="0" w:color="auto"/>
                <w:right w:val="none" w:sz="0" w:space="0" w:color="auto"/>
              </w:divBdr>
            </w:div>
          </w:divsChild>
        </w:div>
        <w:div w:id="1815414607">
          <w:marLeft w:val="0"/>
          <w:marRight w:val="0"/>
          <w:marTop w:val="0"/>
          <w:marBottom w:val="0"/>
          <w:divBdr>
            <w:top w:val="none" w:sz="0" w:space="0" w:color="auto"/>
            <w:left w:val="none" w:sz="0" w:space="0" w:color="auto"/>
            <w:bottom w:val="single" w:sz="6" w:space="0" w:color="EEEEEE"/>
            <w:right w:val="none" w:sz="0" w:space="0" w:color="auto"/>
          </w:divBdr>
          <w:divsChild>
            <w:div w:id="814876015">
              <w:marLeft w:val="0"/>
              <w:marRight w:val="0"/>
              <w:marTop w:val="0"/>
              <w:marBottom w:val="0"/>
              <w:divBdr>
                <w:top w:val="none" w:sz="0" w:space="0" w:color="auto"/>
                <w:left w:val="none" w:sz="0" w:space="0" w:color="auto"/>
                <w:bottom w:val="none" w:sz="0" w:space="0" w:color="auto"/>
                <w:right w:val="none" w:sz="0" w:space="0" w:color="auto"/>
              </w:divBdr>
              <w:divsChild>
                <w:div w:id="1665359029">
                  <w:marLeft w:val="0"/>
                  <w:marRight w:val="0"/>
                  <w:marTop w:val="0"/>
                  <w:marBottom w:val="0"/>
                  <w:divBdr>
                    <w:top w:val="none" w:sz="0" w:space="0" w:color="auto"/>
                    <w:left w:val="none" w:sz="0" w:space="0" w:color="auto"/>
                    <w:bottom w:val="none" w:sz="0" w:space="0" w:color="auto"/>
                    <w:right w:val="none" w:sz="0" w:space="0" w:color="auto"/>
                  </w:divBdr>
                  <w:divsChild>
                    <w:div w:id="1704751304">
                      <w:marLeft w:val="0"/>
                      <w:marRight w:val="36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30222406">
      <w:bodyDiv w:val="1"/>
      <w:marLeft w:val="0"/>
      <w:marRight w:val="0"/>
      <w:marTop w:val="0"/>
      <w:marBottom w:val="0"/>
      <w:divBdr>
        <w:top w:val="none" w:sz="0" w:space="0" w:color="auto"/>
        <w:left w:val="none" w:sz="0" w:space="0" w:color="auto"/>
        <w:bottom w:val="none" w:sz="0" w:space="0" w:color="auto"/>
        <w:right w:val="none" w:sz="0" w:space="0" w:color="auto"/>
      </w:divBdr>
    </w:div>
    <w:div w:id="1760784607">
      <w:bodyDiv w:val="1"/>
      <w:marLeft w:val="0"/>
      <w:marRight w:val="0"/>
      <w:marTop w:val="0"/>
      <w:marBottom w:val="0"/>
      <w:divBdr>
        <w:top w:val="none" w:sz="0" w:space="0" w:color="auto"/>
        <w:left w:val="none" w:sz="0" w:space="0" w:color="auto"/>
        <w:bottom w:val="none" w:sz="0" w:space="0" w:color="auto"/>
        <w:right w:val="none" w:sz="0" w:space="0" w:color="auto"/>
      </w:divBdr>
    </w:div>
    <w:div w:id="1837957943">
      <w:bodyDiv w:val="1"/>
      <w:marLeft w:val="0"/>
      <w:marRight w:val="0"/>
      <w:marTop w:val="0"/>
      <w:marBottom w:val="0"/>
      <w:divBdr>
        <w:top w:val="none" w:sz="0" w:space="0" w:color="auto"/>
        <w:left w:val="none" w:sz="0" w:space="0" w:color="auto"/>
        <w:bottom w:val="none" w:sz="0" w:space="0" w:color="auto"/>
        <w:right w:val="none" w:sz="0" w:space="0" w:color="auto"/>
      </w:divBdr>
    </w:div>
    <w:div w:id="1899052809">
      <w:bodyDiv w:val="1"/>
      <w:marLeft w:val="0"/>
      <w:marRight w:val="0"/>
      <w:marTop w:val="0"/>
      <w:marBottom w:val="0"/>
      <w:divBdr>
        <w:top w:val="none" w:sz="0" w:space="0" w:color="auto"/>
        <w:left w:val="none" w:sz="0" w:space="0" w:color="auto"/>
        <w:bottom w:val="none" w:sz="0" w:space="0" w:color="auto"/>
        <w:right w:val="none" w:sz="0" w:space="0" w:color="auto"/>
      </w:divBdr>
    </w:div>
    <w:div w:id="1949315318">
      <w:bodyDiv w:val="1"/>
      <w:marLeft w:val="0"/>
      <w:marRight w:val="0"/>
      <w:marTop w:val="0"/>
      <w:marBottom w:val="0"/>
      <w:divBdr>
        <w:top w:val="none" w:sz="0" w:space="0" w:color="auto"/>
        <w:left w:val="none" w:sz="0" w:space="0" w:color="auto"/>
        <w:bottom w:val="none" w:sz="0" w:space="0" w:color="auto"/>
        <w:right w:val="none" w:sz="0" w:space="0" w:color="auto"/>
      </w:divBdr>
    </w:div>
    <w:div w:id="21113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356245/" TargetMode="External"/><Relationship Id="rId13" Type="http://schemas.openxmlformats.org/officeDocument/2006/relationships/hyperlink" Target="https://www.ncbi.nlm.nih.gov/pmc/articles/PMC10682497/" TargetMode="External"/><Relationship Id="rId18" Type="http://schemas.openxmlformats.org/officeDocument/2006/relationships/hyperlink" Target="https://www.ncbi.nlm.nih.gov/pmc/articles/PMC5006954/" TargetMode="External"/><Relationship Id="rId26" Type="http://schemas.openxmlformats.org/officeDocument/2006/relationships/hyperlink" Target="https://www.genomicseducation.hee.nhs.uk/blog/pharmacogenomics-three-challenges-to-the-nhs/" TargetMode="External"/><Relationship Id="rId3" Type="http://schemas.openxmlformats.org/officeDocument/2006/relationships/settings" Target="settings.xml"/><Relationship Id="rId21" Type="http://schemas.openxmlformats.org/officeDocument/2006/relationships/hyperlink" Target="https://www.ncbi.nlm.nih.gov/pmc/articles/PMC4336925/" TargetMode="External"/><Relationship Id="rId7" Type="http://schemas.openxmlformats.org/officeDocument/2006/relationships/hyperlink" Target="https://www.ncbi.nlm.nih.gov/pmc/articles/PMC2781211/" TargetMode="External"/><Relationship Id="rId12" Type="http://schemas.openxmlformats.org/officeDocument/2006/relationships/hyperlink" Target="https://www.genomicseducation.hee.nhs.uk/blog/pharmacogenomics-a-new-normal-for-the-nhs/" TargetMode="External"/><Relationship Id="rId17" Type="http://schemas.openxmlformats.org/officeDocument/2006/relationships/hyperlink" Target="https://www.ncbi.nlm.nih.gov/pmc/articles/PMC8971318/" TargetMode="External"/><Relationship Id="rId25" Type="http://schemas.openxmlformats.org/officeDocument/2006/relationships/hyperlink" Target="https://www.pharmacytimes.com/view/ethical-issues-in-pharmacogenomics" TargetMode="External"/><Relationship Id="rId2" Type="http://schemas.openxmlformats.org/officeDocument/2006/relationships/styles" Target="styles.xml"/><Relationship Id="rId16" Type="http://schemas.openxmlformats.org/officeDocument/2006/relationships/hyperlink" Target="https://www.ncbi.nlm.nih.gov/pmc/articles/PMC2781211/" TargetMode="External"/><Relationship Id="rId20" Type="http://schemas.openxmlformats.org/officeDocument/2006/relationships/hyperlink" Target="https://bmcmedgenomics.biomedcentral.com/articles/10.1186/s12920-022-01308-7" TargetMode="External"/><Relationship Id="rId29" Type="http://schemas.openxmlformats.org/officeDocument/2006/relationships/hyperlink" Target="https://www.ncbi.nlm.nih.gov/pmc/articles/PMC6710530/" TargetMode="External"/><Relationship Id="rId1" Type="http://schemas.openxmlformats.org/officeDocument/2006/relationships/numbering" Target="numbering.xml"/><Relationship Id="rId6" Type="http://schemas.openxmlformats.org/officeDocument/2006/relationships/hyperlink" Target="https://gmr.scholasticahq.com/article/37021-integrating-pharmacogenomics-into-treatments-rationales-current-challenges-and-future-directions" TargetMode="External"/><Relationship Id="rId11" Type="http://schemas.openxmlformats.org/officeDocument/2006/relationships/hyperlink" Target="https://www.mdpi.com/2226-4787/11/6/186" TargetMode="External"/><Relationship Id="rId24" Type="http://schemas.openxmlformats.org/officeDocument/2006/relationships/hyperlink" Target="https://www.ncbi.nlm.nih.gov/pmc/articles/PMC8371796/" TargetMode="External"/><Relationship Id="rId5" Type="http://schemas.openxmlformats.org/officeDocument/2006/relationships/hyperlink" Target="https://www.ncbi.nlm.nih.gov/pmc/articles/PMC6789586/" TargetMode="External"/><Relationship Id="rId15" Type="http://schemas.openxmlformats.org/officeDocument/2006/relationships/hyperlink" Target="https://coreprescribingsolutions.co.uk/pharmacogenomics-personalised-medicine/" TargetMode="External"/><Relationship Id="rId23" Type="http://schemas.openxmlformats.org/officeDocument/2006/relationships/hyperlink" Target="https://link.springer.com/article/10.1007/s00439-021-02282-3" TargetMode="External"/><Relationship Id="rId28" Type="http://schemas.openxmlformats.org/officeDocument/2006/relationships/hyperlink" Target="https://www.ncbi.nlm.nih.gov/pmc/articles/PMC3188829/" TargetMode="External"/><Relationship Id="rId10" Type="http://schemas.openxmlformats.org/officeDocument/2006/relationships/hyperlink" Target="https://www.ncbi.nlm.nih.gov/pmc/articles/PMC2376080/" TargetMode="External"/><Relationship Id="rId19" Type="http://schemas.openxmlformats.org/officeDocument/2006/relationships/hyperlink" Target="https://archive.cdc.gov/www_cdc_gov/genomics/events/pharma_2023.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5117918/" TargetMode="External"/><Relationship Id="rId14" Type="http://schemas.openxmlformats.org/officeDocument/2006/relationships/hyperlink" Target="https://www.ncbi.nlm.nih.gov/pmc/articles/PMC7226704/" TargetMode="External"/><Relationship Id="rId22" Type="http://schemas.openxmlformats.org/officeDocument/2006/relationships/hyperlink" Target="https://genomemedicine.biomedcentral.com/articles/10.1186/gm394" TargetMode="External"/><Relationship Id="rId27" Type="http://schemas.openxmlformats.org/officeDocument/2006/relationships/hyperlink" Target="https://www.nature.com/articles/s41525-021-00253-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25</Pages>
  <Words>6225</Words>
  <Characters>35483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 ahammed</dc:creator>
  <cp:keywords/>
  <dc:description/>
  <cp:lastModifiedBy>ijaz ahammed</cp:lastModifiedBy>
  <cp:revision>8</cp:revision>
  <dcterms:created xsi:type="dcterms:W3CDTF">2024-07-05T10:45:00Z</dcterms:created>
  <dcterms:modified xsi:type="dcterms:W3CDTF">2024-07-21T16:40:00Z</dcterms:modified>
</cp:coreProperties>
</file>