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100"/>
        <w:jc w:val="center"/>
      </w:pPr>
      <w:r>
        <w:t>Emergency Vehicle Navigation in a Vehicular Network</w:t>
      </w:r>
    </w:p>
    <w:p>
      <w:pPr>
        <w:spacing w:before="360"/>
        <w:jc w:val="center"/>
      </w:pPr>
      <w:r>
        <w:rPr>
          <w:i/>
        </w:rPr>
        <w:t>A simulation study of Fog, Mist, dynamic routing, and fallback</w:t>
      </w:r>
    </w:p>
    <w:p>
      <w:pPr>
        <w:spacing w:before="2100"/>
        <w:jc w:val="center"/>
      </w:pPr>
      <w:r>
        <w:t>SUMO + OMNeT++ + Veins</w:t>
        <w:br/>
      </w:r>
      <w:r>
        <w:t>4 routing configurations  |  3 traffic levels  |  30 seeds</w:t>
        <w:br/>
      </w:r>
      <w:r>
        <w:t>360 simulation runs  |  47 result graphs</w:t>
        <w:br/>
      </w:r>
      <w:r>
        <w:t>October 2026</w:t>
      </w:r>
    </w:p>
    <w:p>
      <w:r>
        <w:br w:type="page"/>
      </w:r>
    </w:p>
    <w:p>
      <w:pPr>
        <w:pStyle w:val="Heading1"/>
      </w:pPr>
      <w:r>
        <w:t>Project overview</w:t>
      </w:r>
    </w:p>
    <w:p>
      <w:r>
        <w:t>An emergency vehicle needs to reach an accident quickly. It must first learn where the accident is, then choose a road route while normal traffic keeps moving. This project tests four ways to make that route decision in a simulated vehicular network.</w:t>
      </w:r>
    </w:p>
    <w:p>
      <w:r>
        <w:t>The central question is how the location of route computation, live traffic updates, and a Fog backup affect message delivery, routing work, and the emergency vehicle's journey. All four approaches use traffic-light priority for the emergency vehicle.</w:t>
      </w:r>
    </w:p>
    <w:p>
      <w:pPr>
        <w:pStyle w:val="Heading1"/>
      </w:pPr>
      <w:r>
        <w:t>The simulated road and communication system</w:t>
      </w:r>
    </w:p>
    <w:p>
      <w:r>
        <w:t>The road is a 4 by 4 grid of signalized junctions. SUMO moves the vehicles and operates the traffic lights. OMNeT++ and Veins simulate wireless messages between vehicles and three roadside units (RSUs). The RSUs have a 400 m communication neighborhood. The accident vehicle, RSUs, and emergency vehicle exchange the information needed to start the response.</w:t>
      </w:r>
    </w:p>
    <w:p>
      <w:r>
        <w:t>Normal traffic comes in three levels: 72 vehicles in low traffic, 144 in medium traffic, and 200 in high traffic. Thirty random seeds create different trips at each level. The same seed and traffic are used for each routing approach so the comparisons are fair.</w:t>
      </w:r>
    </w:p>
    <w:p>
      <w:pPr>
        <w:pStyle w:val="Heading1"/>
      </w:pPr>
      <w:r>
        <w:t>How the system works, step by step</w:t>
      </w:r>
    </w:p>
    <w:p>
      <w:pPr>
        <w:pStyle w:val="ListNumber"/>
      </w:pPr>
      <w:r>
        <w:t>Create a small road network with 16 junctions and traffic lights. Put three roadside units (RSUs) beside the roads. Each RSU can communicate within a 400 m radio neighborhood.</w:t>
      </w:r>
    </w:p>
    <w:p>
      <w:pPr>
        <w:pStyle w:val="ListNumber"/>
      </w:pPr>
      <w:r>
        <w:t>Add normal traffic to the roads. The low, medium, and high traffic scenarios contain 72, 144, and 200 background vehicles. Thirty random seeds give different trips for each scenario.</w:t>
      </w:r>
    </w:p>
    <w:p>
      <w:pPr>
        <w:pStyle w:val="ListNumber"/>
      </w:pPr>
      <w:r>
        <w:t>Start the emergency event. An accident vehicle stops, and the nearby RSU sends one 256-byte emergency message through the vehicle and roadside network to the emergency vehicle (EV).</w:t>
      </w:r>
    </w:p>
    <w:p>
      <w:pPr>
        <w:pStyle w:val="ListNumber"/>
      </w:pPr>
      <w:r>
        <w:t>When the EV receives the message, calculate a route to the accident using the selected routing configuration. Some configurations use a fixed A* route; the dynamic configurations review live road costs every five seconds.</w:t>
      </w:r>
    </w:p>
    <w:p>
      <w:pPr>
        <w:pStyle w:val="ListNumber"/>
      </w:pPr>
      <w:r>
        <w:t>While the EV drives, it requests priority at traffic lights. Dynamic routing changes the route only when a better route passes the improvement and stability rules.</w:t>
      </w:r>
    </w:p>
    <w:p>
      <w:pPr>
        <w:pStyle w:val="ListNumber"/>
      </w:pPr>
      <w:r>
        <w:t>In the Mist with Fog configuration, Mist normally computes the route. The simulated onboard unit spends an assumed 20 ms validating each recently received road message. If Mist has not finished after 800 ms, Fog takes over the route decision.</w:t>
      </w:r>
    </w:p>
    <w:p>
      <w:pPr>
        <w:pStyle w:val="ListNumber"/>
      </w:pPr>
      <w:r>
        <w:t>Record whether the message arrived, how long communication and route decisions took, how the EV traveled, and how many reviews, route changes, and fallback events occurred. Each run has a 900 second observation window.</w:t>
      </w:r>
    </w:p>
    <w:p>
      <w:pPr>
        <w:pStyle w:val="ListNumber"/>
      </w:pPr>
      <w:r>
        <w:t>Repeat the experiment for four configurations, three traffic levels, and 30 matched seeds: 360 runs. Calculate averages and 95% confidence intervals from the recorded results, then draw the graphs.</w:t>
      </w:r>
    </w:p>
    <w:p>
      <w:pPr>
        <w:pStyle w:val="Heading1"/>
      </w:pPr>
      <w:r>
        <w:t>The four routing approaches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1F3957"/>
          </w:tcPr>
          <w:p>
            <w:r>
              <w:rPr>
                <w:b/>
                <w:color w:val="FFFFFF"/>
                <w:sz w:val="16"/>
              </w:rPr>
              <w:t>Approach</w:t>
            </w:r>
          </w:p>
        </w:tc>
        <w:tc>
          <w:tcPr>
            <w:tcW w:type="dxa" w:w="5184"/>
            <w:shd w:fill="1F3957"/>
          </w:tcPr>
          <w:p>
            <w:r>
              <w:rPr>
                <w:b/>
                <w:color w:val="FFFFFF"/>
                <w:sz w:val="16"/>
              </w:rPr>
              <w:t>Plain-English description</w:t>
            </w:r>
          </w:p>
        </w:tc>
      </w:tr>
      <w:tr>
        <w:tc>
          <w:tcPr>
            <w:tcW w:type="dxa" w:w="5184"/>
            <w:vAlign w:val="center"/>
          </w:tcPr>
          <w:p>
            <w:pPr>
              <w:spacing w:after="0"/>
            </w:pPr>
            <w:r>
              <w:rPr>
                <w:sz w:val="16"/>
              </w:rPr>
              <w:t>FogCloudAStar</w:t>
            </w:r>
          </w:p>
        </w:tc>
        <w:tc>
          <w:tcPr>
            <w:tcW w:type="dxa" w:w="5184"/>
            <w:vAlign w:val="center"/>
          </w:tcPr>
          <w:p>
            <w:pPr>
              <w:spacing w:after="0"/>
            </w:pPr>
            <w:r>
              <w:rPr>
                <w:sz w:val="16"/>
              </w:rPr>
              <w:t>Fog and cloud services calculate the first A* route. The EV follows that route without periodic route reviews.</w:t>
            </w:r>
          </w:p>
        </w:tc>
      </w:tr>
      <w:tr>
        <w:tc>
          <w:tcPr>
            <w:tcW w:type="dxa" w:w="5184"/>
            <w:vAlign w:val="center"/>
            <w:shd w:fill="F2F6FA"/>
          </w:tcPr>
          <w:p>
            <w:pPr>
              <w:spacing w:after="0"/>
            </w:pPr>
            <w:r>
              <w:rPr>
                <w:sz w:val="16"/>
              </w:rPr>
              <w:t>MistAStar</w:t>
            </w:r>
          </w:p>
        </w:tc>
        <w:tc>
          <w:tcPr>
            <w:tcW w:type="dxa" w:w="5184"/>
            <w:vAlign w:val="center"/>
            <w:shd w:fill="F2F6FA"/>
          </w:tcPr>
          <w:p>
            <w:pPr>
              <w:spacing w:after="0"/>
            </w:pPr>
            <w:r>
              <w:rPr>
                <w:sz w:val="16"/>
              </w:rPr>
              <w:t>The EV's nearby Mist layer calculates the first A* route. There are no periodic route reviews.</w:t>
            </w:r>
          </w:p>
        </w:tc>
      </w:tr>
      <w:tr>
        <w:tc>
          <w:tcPr>
            <w:tcW w:type="dxa" w:w="5184"/>
            <w:vAlign w:val="center"/>
          </w:tcPr>
          <w:p>
            <w:pPr>
              <w:spacing w:after="0"/>
            </w:pPr>
            <w:r>
              <w:rPr>
                <w:sz w:val="16"/>
              </w:rPr>
              <w:t>MistDynamicAStar</w:t>
            </w:r>
          </w:p>
        </w:tc>
        <w:tc>
          <w:tcPr>
            <w:tcW w:type="dxa" w:w="5184"/>
            <w:vAlign w:val="center"/>
          </w:tcPr>
          <w:p>
            <w:pPr>
              <w:spacing w:after="0"/>
            </w:pPr>
            <w:r>
              <w:rPr>
                <w:sz w:val="16"/>
              </w:rPr>
              <w:t>Mist calculates the route and checks live road costs every five seconds. A better, stable route can replace the current route.</w:t>
            </w:r>
          </w:p>
        </w:tc>
      </w:tr>
      <w:tr>
        <w:tc>
          <w:tcPr>
            <w:tcW w:type="dxa" w:w="5184"/>
            <w:vAlign w:val="center"/>
            <w:shd w:fill="F2F6FA"/>
          </w:tcPr>
          <w:p>
            <w:pPr>
              <w:spacing w:after="0"/>
            </w:pPr>
            <w:r>
              <w:rPr>
                <w:sz w:val="16"/>
              </w:rPr>
              <w:t>MistDynamicFogFallback</w:t>
            </w:r>
          </w:p>
        </w:tc>
        <w:tc>
          <w:tcPr>
            <w:tcW w:type="dxa" w:w="5184"/>
            <w:vAlign w:val="center"/>
            <w:shd w:fill="F2F6FA"/>
          </w:tcPr>
          <w:p>
            <w:pPr>
              <w:spacing w:after="0"/>
            </w:pPr>
            <w:r>
              <w:rPr>
                <w:sz w:val="16"/>
              </w:rPr>
              <w:t>Dynamic Mist routing runs normally. If the initial Mist decision exceeds the 800 ms watchdog, Fog calculates the route instead.</w:t>
            </w:r>
          </w:p>
        </w:tc>
      </w:tr>
    </w:tbl>
    <w:p/>
    <w:p>
      <w:r>
        <w:t>A* is a shortest-path search. The dynamic versions use recent vehicle and roadside messages to estimate changing road costs. A route review is only a check; it counts as a route change when the EV actually receives a replacement route.</w:t>
      </w:r>
    </w:p>
    <w:p>
      <w:pPr>
        <w:pStyle w:val="Heading1"/>
      </w:pPr>
      <w:r>
        <w:t>What was measured</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1F3957"/>
          </w:tcPr>
          <w:p>
            <w:r>
              <w:rPr>
                <w:b/>
                <w:color w:val="FFFFFF"/>
                <w:sz w:val="16"/>
              </w:rPr>
              <w:t>Main measure</w:t>
            </w:r>
          </w:p>
        </w:tc>
        <w:tc>
          <w:tcPr>
            <w:tcW w:type="dxa" w:w="5184"/>
            <w:shd w:fill="1F3957"/>
          </w:tcPr>
          <w:p>
            <w:r>
              <w:rPr>
                <w:b/>
                <w:color w:val="FFFFFF"/>
                <w:sz w:val="16"/>
              </w:rPr>
              <w:t>What it tells us</w:t>
            </w:r>
          </w:p>
        </w:tc>
      </w:tr>
      <w:tr>
        <w:tc>
          <w:tcPr>
            <w:tcW w:type="dxa" w:w="5184"/>
            <w:vAlign w:val="center"/>
          </w:tcPr>
          <w:p>
            <w:pPr>
              <w:spacing w:after="0"/>
            </w:pPr>
            <w:r>
              <w:rPr>
                <w:sz w:val="16"/>
              </w:rPr>
              <w:t>Packet delivery ratio (PDR)</w:t>
            </w:r>
          </w:p>
        </w:tc>
        <w:tc>
          <w:tcPr>
            <w:tcW w:type="dxa" w:w="5184"/>
            <w:vAlign w:val="center"/>
          </w:tcPr>
          <w:p>
            <w:pPr>
              <w:spacing w:after="0"/>
            </w:pPr>
            <w:r>
              <w:rPr>
                <w:sz w:val="16"/>
              </w:rPr>
              <w:t>The share of accident alerts that reached the emergency vehicle.</w:t>
            </w:r>
          </w:p>
        </w:tc>
      </w:tr>
      <w:tr>
        <w:tc>
          <w:tcPr>
            <w:tcW w:type="dxa" w:w="5184"/>
            <w:vAlign w:val="center"/>
            <w:shd w:fill="F2F6FA"/>
          </w:tcPr>
          <w:p>
            <w:pPr>
              <w:spacing w:after="0"/>
            </w:pPr>
            <w:r>
              <w:rPr>
                <w:sz w:val="16"/>
              </w:rPr>
              <w:t>Normalized routing load (NRL)</w:t>
            </w:r>
          </w:p>
        </w:tc>
        <w:tc>
          <w:tcPr>
            <w:tcW w:type="dxa" w:w="5184"/>
            <w:vAlign w:val="center"/>
            <w:shd w:fill="F2F6FA"/>
          </w:tcPr>
          <w:p>
            <w:pPr>
              <w:spacing w:after="0"/>
            </w:pPr>
            <w:r>
              <w:rPr>
                <w:sz w:val="16"/>
              </w:rPr>
              <w:t>The number of message transmissions per delivered accident alert.</w:t>
            </w:r>
          </w:p>
        </w:tc>
      </w:tr>
      <w:tr>
        <w:tc>
          <w:tcPr>
            <w:tcW w:type="dxa" w:w="5184"/>
            <w:vAlign w:val="center"/>
          </w:tcPr>
          <w:p>
            <w:pPr>
              <w:spacing w:after="0"/>
            </w:pPr>
            <w:r>
              <w:rPr>
                <w:sz w:val="16"/>
              </w:rPr>
              <w:t>EM throughput</w:t>
            </w:r>
          </w:p>
        </w:tc>
        <w:tc>
          <w:tcPr>
            <w:tcW w:type="dxa" w:w="5184"/>
            <w:vAlign w:val="center"/>
          </w:tcPr>
          <w:p>
            <w:pPr>
              <w:spacing w:after="0"/>
            </w:pPr>
            <w:r>
              <w:rPr>
                <w:sz w:val="16"/>
              </w:rPr>
              <w:t>Delivered emergency-message payload bits per second of the fixed observation window.</w:t>
            </w:r>
          </w:p>
        </w:tc>
      </w:tr>
      <w:tr>
        <w:tc>
          <w:tcPr>
            <w:tcW w:type="dxa" w:w="5184"/>
            <w:vAlign w:val="center"/>
            <w:shd w:fill="F2F6FA"/>
          </w:tcPr>
          <w:p>
            <w:pPr>
              <w:spacing w:after="0"/>
            </w:pPr>
            <w:r>
              <w:rPr>
                <w:sz w:val="16"/>
              </w:rPr>
              <w:t>EM end-to-end delay</w:t>
            </w:r>
          </w:p>
        </w:tc>
        <w:tc>
          <w:tcPr>
            <w:tcW w:type="dxa" w:w="5184"/>
            <w:vAlign w:val="center"/>
            <w:shd w:fill="F2F6FA"/>
          </w:tcPr>
          <w:p>
            <w:pPr>
              <w:spacing w:after="0"/>
            </w:pPr>
            <w:r>
              <w:rPr>
                <w:sz w:val="16"/>
              </w:rPr>
              <w:t>Milliseconds from sending the accident alert to its arrival at the emergency vehicle.</w:t>
            </w:r>
          </w:p>
        </w:tc>
      </w:tr>
      <w:tr>
        <w:tc>
          <w:tcPr>
            <w:tcW w:type="dxa" w:w="5184"/>
            <w:vAlign w:val="center"/>
          </w:tcPr>
          <w:p>
            <w:pPr>
              <w:spacing w:after="0"/>
            </w:pPr>
            <w:r>
              <w:rPr>
                <w:sz w:val="16"/>
              </w:rPr>
              <w:t>Route decision latency</w:t>
            </w:r>
          </w:p>
        </w:tc>
        <w:tc>
          <w:tcPr>
            <w:tcW w:type="dxa" w:w="5184"/>
            <w:vAlign w:val="center"/>
          </w:tcPr>
          <w:p>
            <w:pPr>
              <w:spacing w:after="0"/>
            </w:pPr>
            <w:r>
              <w:rPr>
                <w:sz w:val="16"/>
              </w:rPr>
              <w:t>Milliseconds from alert reception until the first route is applied.</w:t>
            </w:r>
          </w:p>
        </w:tc>
      </w:tr>
      <w:tr>
        <w:tc>
          <w:tcPr>
            <w:tcW w:type="dxa" w:w="5184"/>
            <w:vAlign w:val="center"/>
            <w:shd w:fill="F2F6FA"/>
          </w:tcPr>
          <w:p>
            <w:pPr>
              <w:spacing w:after="0"/>
            </w:pPr>
            <w:r>
              <w:rPr>
                <w:sz w:val="16"/>
              </w:rPr>
              <w:t>EV response time</w:t>
            </w:r>
          </w:p>
        </w:tc>
        <w:tc>
          <w:tcPr>
            <w:tcW w:type="dxa" w:w="5184"/>
            <w:vAlign w:val="center"/>
            <w:shd w:fill="F2F6FA"/>
          </w:tcPr>
          <w:p>
            <w:pPr>
              <w:spacing w:after="0"/>
            </w:pPr>
            <w:r>
              <w:rPr>
                <w:sz w:val="16"/>
              </w:rPr>
              <w:t>Seconds from alert generation until the emergency vehicle reaches the accident.</w:t>
            </w:r>
          </w:p>
        </w:tc>
      </w:tr>
      <w:tr>
        <w:tc>
          <w:tcPr>
            <w:tcW w:type="dxa" w:w="5184"/>
            <w:vAlign w:val="center"/>
          </w:tcPr>
          <w:p>
            <w:pPr>
              <w:spacing w:after="0"/>
            </w:pPr>
            <w:r>
              <w:rPr>
                <w:sz w:val="16"/>
              </w:rPr>
              <w:t>EV traffic-light waiting time</w:t>
            </w:r>
          </w:p>
        </w:tc>
        <w:tc>
          <w:tcPr>
            <w:tcW w:type="dxa" w:w="5184"/>
            <w:vAlign w:val="center"/>
          </w:tcPr>
          <w:p>
            <w:pPr>
              <w:spacing w:after="0"/>
            </w:pPr>
            <w:r>
              <w:rPr>
                <w:sz w:val="16"/>
              </w:rPr>
              <w:t>Seconds the emergency vehicle waits near a signal stop line.</w:t>
            </w:r>
          </w:p>
        </w:tc>
      </w:tr>
    </w:tbl>
    <w:p/>
    <w:p>
      <w:r>
        <w:t>We also counted Fog fallback activations, actual route changes, five-second route reviews, and the time taken to apply a Fog route after fallback. Each graph shows an average with a 95% confidence interval.</w:t>
      </w:r>
    </w:p>
    <w:p>
      <w:pPr>
        <w:pStyle w:val="Heading1"/>
      </w:pPr>
      <w:r>
        <w:t>Main results</w:t>
      </w:r>
    </w:p>
    <w:p>
      <w:r>
        <w:t>The accident alert reached the emergency vehicle in 332 of the 360 runs. Delivery succeeded in 24 of 30 seeds in low traffic, 29 of 30 in medium traffic, and all 30 in high traffic for each approach. These outcomes reflect this grid and its radio connections; they do not imply that heavier traffic always improves delivery.</w:t>
      </w:r>
    </w:p>
    <w:p>
      <w:r>
        <w:t>The tables give the average, its 95% confidence interval in brackets, and the number of valid runs. Delivery ratio and EM throughput use all 30 runs at each traffic level. Travel and timing measures use runs in which the alert arrived.</w:t>
      </w:r>
    </w:p>
    <w:p>
      <w:pPr>
        <w:pStyle w:val="Heading2"/>
      </w:pPr>
      <w:r>
        <w:t>Low traffic</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22,035</w:t>
              <w:br/>
              <w:t>[21,706, 22,364]</w:t>
              <w:br/>
              <w:t>n=24</w:t>
            </w:r>
          </w:p>
        </w:tc>
        <w:tc>
          <w:tcPr>
            <w:tcW w:type="dxa" w:w="2074"/>
            <w:vAlign w:val="center"/>
            <w:shd w:fill="F2F6FA"/>
          </w:tcPr>
          <w:p>
            <w:pPr>
              <w:spacing w:after="0"/>
            </w:pPr>
            <w:r>
              <w:rPr>
                <w:sz w:val="16"/>
              </w:rPr>
              <w:t>22,025</w:t>
              <w:br/>
              <w:t>[21,701, 22,350]</w:t>
              <w:br/>
              <w:t>n=24</w:t>
            </w:r>
          </w:p>
        </w:tc>
        <w:tc>
          <w:tcPr>
            <w:tcW w:type="dxa" w:w="2074"/>
            <w:vAlign w:val="center"/>
            <w:shd w:fill="F2F6FA"/>
          </w:tcPr>
          <w:p>
            <w:pPr>
              <w:spacing w:after="0"/>
            </w:pPr>
            <w:r>
              <w:rPr>
                <w:sz w:val="16"/>
              </w:rPr>
              <w:t>22,051</w:t>
              <w:br/>
              <w:t>[21,725, 22,378]</w:t>
              <w:br/>
              <w:t>n=24</w:t>
            </w:r>
          </w:p>
        </w:tc>
        <w:tc>
          <w:tcPr>
            <w:tcW w:type="dxa" w:w="2074"/>
            <w:vAlign w:val="center"/>
            <w:shd w:fill="F2F6FA"/>
          </w:tcPr>
          <w:p>
            <w:pPr>
              <w:spacing w:after="0"/>
            </w:pPr>
            <w:r>
              <w:rPr>
                <w:sz w:val="16"/>
              </w:rPr>
              <w:t>22,051</w:t>
              <w:br/>
              <w:t>[21,725, 22,378]</w:t>
              <w:br/>
              <w:t>n=24</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n=24</w:t>
            </w:r>
          </w:p>
        </w:tc>
        <w:tc>
          <w:tcPr>
            <w:tcW w:type="dxa" w:w="2074"/>
            <w:vAlign w:val="center"/>
          </w:tcPr>
          <w:p>
            <w:pPr>
              <w:spacing w:after="0"/>
            </w:pPr>
            <w:r>
              <w:rPr>
                <w:sz w:val="16"/>
              </w:rPr>
              <w:t>625.2</w:t>
              <w:br/>
              <w:t>[579.2, 671.1]</w:t>
              <w:br/>
              <w:t>n=24</w:t>
            </w:r>
          </w:p>
        </w:tc>
        <w:tc>
          <w:tcPr>
            <w:tcW w:type="dxa" w:w="2074"/>
            <w:vAlign w:val="center"/>
          </w:tcPr>
          <w:p>
            <w:pPr>
              <w:spacing w:after="0"/>
            </w:pPr>
            <w:r>
              <w:rPr>
                <w:sz w:val="16"/>
              </w:rPr>
              <w:t>625.2</w:t>
              <w:br/>
              <w:t>[579.2, 671.1]</w:t>
              <w:br/>
              <w:t>n=24</w:t>
            </w:r>
          </w:p>
        </w:tc>
        <w:tc>
          <w:tcPr>
            <w:tcW w:type="dxa" w:w="2074"/>
            <w:vAlign w:val="center"/>
          </w:tcPr>
          <w:p>
            <w:pPr>
              <w:spacing w:after="0"/>
            </w:pPr>
            <w:r>
              <w:rPr>
                <w:sz w:val="16"/>
              </w:rPr>
              <w:t>625.2</w:t>
              <w:br/>
              <w:t>[579.2, 671.1]</w:t>
              <w:br/>
              <w:t>n=24</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141.7</w:t>
              <w:br/>
              <w:t>[141.4, 141.9]</w:t>
              <w:br/>
              <w:t>n=24</w:t>
            </w:r>
          </w:p>
        </w:tc>
        <w:tc>
          <w:tcPr>
            <w:tcW w:type="dxa" w:w="2074"/>
            <w:vAlign w:val="center"/>
            <w:shd w:fill="F2F6FA"/>
          </w:tcPr>
          <w:p>
            <w:pPr>
              <w:spacing w:after="0"/>
            </w:pPr>
            <w:r>
              <w:rPr>
                <w:sz w:val="16"/>
              </w:rPr>
              <w:t>141.6</w:t>
              <w:br/>
              <w:t>[141.3, 141.9]</w:t>
              <w:br/>
              <w:t>n=24</w:t>
            </w:r>
          </w:p>
        </w:tc>
        <w:tc>
          <w:tcPr>
            <w:tcW w:type="dxa" w:w="2074"/>
            <w:vAlign w:val="center"/>
            <w:shd w:fill="F2F6FA"/>
          </w:tcPr>
          <w:p>
            <w:pPr>
              <w:spacing w:after="0"/>
            </w:pPr>
            <w:r>
              <w:rPr>
                <w:sz w:val="16"/>
              </w:rPr>
              <w:t>141.7</w:t>
              <w:br/>
              <w:t>[141.4, 141.9]</w:t>
              <w:br/>
              <w:t>n=24</w:t>
            </w:r>
          </w:p>
        </w:tc>
        <w:tc>
          <w:tcPr>
            <w:tcW w:type="dxa" w:w="2074"/>
            <w:vAlign w:val="center"/>
            <w:shd w:fill="F2F6FA"/>
          </w:tcPr>
          <w:p>
            <w:pPr>
              <w:spacing w:after="0"/>
            </w:pPr>
            <w:r>
              <w:rPr>
                <w:sz w:val="16"/>
              </w:rPr>
              <w:t>141.7</w:t>
              <w:br/>
              <w:t>[141.4, 141.9]</w:t>
              <w:br/>
              <w:t>n=24</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0.0</w:t>
              <w:br/>
              <w:t>[0.0, 0.0]</w:t>
              <w:br/>
              <w:t>n=24</w:t>
            </w:r>
          </w:p>
        </w:tc>
        <w:tc>
          <w:tcPr>
            <w:tcW w:type="dxa" w:w="2074"/>
            <w:vAlign w:val="center"/>
          </w:tcPr>
          <w:p>
            <w:pPr>
              <w:spacing w:after="0"/>
            </w:pPr>
            <w:r>
              <w:rPr>
                <w:sz w:val="16"/>
              </w:rPr>
              <w:t>0.0</w:t>
              <w:br/>
              <w:t>[0.0, 0.0]</w:t>
              <w:br/>
              <w:t>n=24</w:t>
            </w:r>
          </w:p>
        </w:tc>
        <w:tc>
          <w:tcPr>
            <w:tcW w:type="dxa" w:w="2074"/>
            <w:vAlign w:val="center"/>
          </w:tcPr>
          <w:p>
            <w:pPr>
              <w:spacing w:after="0"/>
            </w:pPr>
            <w:r>
              <w:rPr>
                <w:sz w:val="16"/>
              </w:rPr>
              <w:t>0.0</w:t>
              <w:br/>
              <w:t>[0.0, 0.0]</w:t>
              <w:br/>
              <w:t>n=24</w:t>
            </w:r>
          </w:p>
        </w:tc>
        <w:tc>
          <w:tcPr>
            <w:tcW w:type="dxa" w:w="2074"/>
            <w:vAlign w:val="center"/>
          </w:tcPr>
          <w:p>
            <w:pPr>
              <w:spacing w:after="0"/>
            </w:pPr>
            <w:r>
              <w:rPr>
                <w:sz w:val="16"/>
              </w:rPr>
              <w:t>0.0</w:t>
              <w:br/>
              <w:t>[0.0, 0.0]</w:t>
              <w:br/>
              <w:t>n=24</w:t>
            </w:r>
          </w:p>
        </w:tc>
      </w:tr>
    </w:tbl>
    <w:p/>
    <w:p>
      <w:pPr>
        <w:pStyle w:val="Heading2"/>
      </w:pPr>
      <w:r>
        <w:t>Medium traffic</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39,860</w:t>
              <w:br/>
              <w:t>[39,449, 40,270]</w:t>
              <w:br/>
              <w:t>n=29</w:t>
            </w:r>
          </w:p>
        </w:tc>
        <w:tc>
          <w:tcPr>
            <w:tcW w:type="dxa" w:w="2074"/>
            <w:vAlign w:val="center"/>
            <w:shd w:fill="F2F6FA"/>
          </w:tcPr>
          <w:p>
            <w:pPr>
              <w:spacing w:after="0"/>
            </w:pPr>
            <w:r>
              <w:rPr>
                <w:sz w:val="16"/>
              </w:rPr>
              <w:t>39,898</w:t>
              <w:br/>
              <w:t>[39,492, 40,303]</w:t>
              <w:br/>
              <w:t>n=29</w:t>
            </w:r>
          </w:p>
        </w:tc>
        <w:tc>
          <w:tcPr>
            <w:tcW w:type="dxa" w:w="2074"/>
            <w:vAlign w:val="center"/>
            <w:shd w:fill="F2F6FA"/>
          </w:tcPr>
          <w:p>
            <w:pPr>
              <w:spacing w:after="0"/>
            </w:pPr>
            <w:r>
              <w:rPr>
                <w:sz w:val="16"/>
              </w:rPr>
              <w:t>39,899</w:t>
              <w:br/>
              <w:t>[39,492, 40,305]</w:t>
              <w:br/>
              <w:t>n=29</w:t>
            </w:r>
          </w:p>
        </w:tc>
        <w:tc>
          <w:tcPr>
            <w:tcW w:type="dxa" w:w="2074"/>
            <w:vAlign w:val="center"/>
            <w:shd w:fill="F2F6FA"/>
          </w:tcPr>
          <w:p>
            <w:pPr>
              <w:spacing w:after="0"/>
            </w:pPr>
            <w:r>
              <w:rPr>
                <w:sz w:val="16"/>
              </w:rPr>
              <w:t>39,918</w:t>
              <w:br/>
              <w:t>[39,505, 40,332]</w:t>
              <w:br/>
              <w:t>n=29</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n=29</w:t>
            </w:r>
          </w:p>
        </w:tc>
        <w:tc>
          <w:tcPr>
            <w:tcW w:type="dxa" w:w="2074"/>
            <w:vAlign w:val="center"/>
          </w:tcPr>
          <w:p>
            <w:pPr>
              <w:spacing w:after="0"/>
            </w:pPr>
            <w:r>
              <w:rPr>
                <w:sz w:val="16"/>
              </w:rPr>
              <w:t>844.6</w:t>
              <w:br/>
              <w:t>[773.4, 915.8]</w:t>
              <w:br/>
              <w:t>n=29</w:t>
            </w:r>
          </w:p>
        </w:tc>
        <w:tc>
          <w:tcPr>
            <w:tcW w:type="dxa" w:w="2074"/>
            <w:vAlign w:val="center"/>
          </w:tcPr>
          <w:p>
            <w:pPr>
              <w:spacing w:after="0"/>
            </w:pPr>
            <w:r>
              <w:rPr>
                <w:sz w:val="16"/>
              </w:rPr>
              <w:t>844.6</w:t>
              <w:br/>
              <w:t>[773.4, 915.8]</w:t>
              <w:br/>
              <w:t>n=29</w:t>
            </w:r>
          </w:p>
        </w:tc>
        <w:tc>
          <w:tcPr>
            <w:tcW w:type="dxa" w:w="2074"/>
            <w:vAlign w:val="center"/>
          </w:tcPr>
          <w:p>
            <w:pPr>
              <w:spacing w:after="0"/>
            </w:pPr>
            <w:r>
              <w:rPr>
                <w:sz w:val="16"/>
              </w:rPr>
              <w:t>946.4</w:t>
              <w:br/>
              <w:t>[855.2, 1037.5]</w:t>
              <w:br/>
              <w:t>n=29</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141.5</w:t>
              <w:br/>
              <w:t>[141.5, 141.6]</w:t>
              <w:br/>
              <w:t>n=29</w:t>
            </w:r>
          </w:p>
        </w:tc>
        <w:tc>
          <w:tcPr>
            <w:tcW w:type="dxa" w:w="2074"/>
            <w:vAlign w:val="center"/>
            <w:shd w:fill="F2F6FA"/>
          </w:tcPr>
          <w:p>
            <w:pPr>
              <w:spacing w:after="0"/>
            </w:pPr>
            <w:r>
              <w:rPr>
                <w:sz w:val="16"/>
              </w:rPr>
              <w:t>141.7</w:t>
              <w:br/>
              <w:t>[141.6, 141.7]</w:t>
              <w:br/>
              <w:t>n=29</w:t>
            </w:r>
          </w:p>
        </w:tc>
        <w:tc>
          <w:tcPr>
            <w:tcW w:type="dxa" w:w="2074"/>
            <w:vAlign w:val="center"/>
            <w:shd w:fill="F2F6FA"/>
          </w:tcPr>
          <w:p>
            <w:pPr>
              <w:spacing w:after="0"/>
            </w:pPr>
            <w:r>
              <w:rPr>
                <w:sz w:val="16"/>
              </w:rPr>
              <w:t>141.7</w:t>
              <w:br/>
              <w:t>[141.4, 142.0]</w:t>
              <w:br/>
              <w:t>n=29</w:t>
            </w:r>
          </w:p>
        </w:tc>
        <w:tc>
          <w:tcPr>
            <w:tcW w:type="dxa" w:w="2074"/>
            <w:vAlign w:val="center"/>
            <w:shd w:fill="F2F6FA"/>
          </w:tcPr>
          <w:p>
            <w:pPr>
              <w:spacing w:after="0"/>
            </w:pPr>
            <w:r>
              <w:rPr>
                <w:sz w:val="16"/>
              </w:rPr>
              <w:t>141.9</w:t>
              <w:br/>
              <w:t>[141.6, 142.2]</w:t>
              <w:br/>
              <w:t>n=29</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0.0</w:t>
              <w:br/>
              <w:t>[0.0, 0.0]</w:t>
              <w:br/>
              <w:t>n=29</w:t>
            </w:r>
          </w:p>
        </w:tc>
        <w:tc>
          <w:tcPr>
            <w:tcW w:type="dxa" w:w="2074"/>
            <w:vAlign w:val="center"/>
          </w:tcPr>
          <w:p>
            <w:pPr>
              <w:spacing w:after="0"/>
            </w:pPr>
            <w:r>
              <w:rPr>
                <w:sz w:val="16"/>
              </w:rPr>
              <w:t>0.0</w:t>
              <w:br/>
              <w:t>[0.0, 0.0]</w:t>
              <w:br/>
              <w:t>n=29</w:t>
            </w:r>
          </w:p>
        </w:tc>
        <w:tc>
          <w:tcPr>
            <w:tcW w:type="dxa" w:w="2074"/>
            <w:vAlign w:val="center"/>
          </w:tcPr>
          <w:p>
            <w:pPr>
              <w:spacing w:after="0"/>
            </w:pPr>
            <w:r>
              <w:rPr>
                <w:sz w:val="16"/>
              </w:rPr>
              <w:t>0.0</w:t>
              <w:br/>
              <w:t>[0.0, 0.0]</w:t>
              <w:br/>
              <w:t>n=29</w:t>
            </w:r>
          </w:p>
        </w:tc>
        <w:tc>
          <w:tcPr>
            <w:tcW w:type="dxa" w:w="2074"/>
            <w:vAlign w:val="center"/>
          </w:tcPr>
          <w:p>
            <w:pPr>
              <w:spacing w:after="0"/>
            </w:pPr>
            <w:r>
              <w:rPr>
                <w:sz w:val="16"/>
              </w:rPr>
              <w:t>0.0</w:t>
              <w:br/>
              <w:t>[0.0, 0.0]</w:t>
              <w:br/>
              <w:t>n=29</w:t>
            </w:r>
          </w:p>
        </w:tc>
      </w:tr>
    </w:tbl>
    <w:p/>
    <w:p>
      <w:pPr>
        <w:pStyle w:val="Heading2"/>
      </w:pPr>
      <w:r>
        <w:t>High traffic</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54,479</w:t>
              <w:br/>
              <w:t>[53,976, 54,982]</w:t>
              <w:br/>
              <w:t>n=30</w:t>
            </w:r>
          </w:p>
        </w:tc>
        <w:tc>
          <w:tcPr>
            <w:tcW w:type="dxa" w:w="2074"/>
            <w:vAlign w:val="center"/>
            <w:shd w:fill="F2F6FA"/>
          </w:tcPr>
          <w:p>
            <w:pPr>
              <w:spacing w:after="0"/>
            </w:pPr>
            <w:r>
              <w:rPr>
                <w:sz w:val="16"/>
              </w:rPr>
              <w:t>54,432</w:t>
              <w:br/>
              <w:t>[53,978, 54,887]</w:t>
              <w:br/>
              <w:t>n=30</w:t>
            </w:r>
          </w:p>
        </w:tc>
        <w:tc>
          <w:tcPr>
            <w:tcW w:type="dxa" w:w="2074"/>
            <w:vAlign w:val="center"/>
            <w:shd w:fill="F2F6FA"/>
          </w:tcPr>
          <w:p>
            <w:pPr>
              <w:spacing w:after="0"/>
            </w:pPr>
            <w:r>
              <w:rPr>
                <w:sz w:val="16"/>
              </w:rPr>
              <w:t>54,453</w:t>
              <w:br/>
              <w:t>[53,986, 54,921]</w:t>
              <w:br/>
              <w:t>n=30</w:t>
            </w:r>
          </w:p>
        </w:tc>
        <w:tc>
          <w:tcPr>
            <w:tcW w:type="dxa" w:w="2074"/>
            <w:vAlign w:val="center"/>
            <w:shd w:fill="F2F6FA"/>
          </w:tcPr>
          <w:p>
            <w:pPr>
              <w:spacing w:after="0"/>
            </w:pPr>
            <w:r>
              <w:rPr>
                <w:sz w:val="16"/>
              </w:rPr>
              <w:t>54,463</w:t>
              <w:br/>
              <w:t>[54,004, 54,921]</w:t>
              <w:br/>
              <w:t>n=30</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n=30</w:t>
            </w:r>
          </w:p>
        </w:tc>
        <w:tc>
          <w:tcPr>
            <w:tcW w:type="dxa" w:w="2074"/>
            <w:vAlign w:val="center"/>
          </w:tcPr>
          <w:p>
            <w:pPr>
              <w:spacing w:after="0"/>
            </w:pPr>
            <w:r>
              <w:rPr>
                <w:sz w:val="16"/>
              </w:rPr>
              <w:t>1075.3</w:t>
              <w:br/>
              <w:t>[995.2, 1155.5]</w:t>
              <w:br/>
              <w:t>n=30</w:t>
            </w:r>
          </w:p>
        </w:tc>
        <w:tc>
          <w:tcPr>
            <w:tcW w:type="dxa" w:w="2074"/>
            <w:vAlign w:val="center"/>
          </w:tcPr>
          <w:p>
            <w:pPr>
              <w:spacing w:after="0"/>
            </w:pPr>
            <w:r>
              <w:rPr>
                <w:sz w:val="16"/>
              </w:rPr>
              <w:t>1075.3</w:t>
              <w:br/>
              <w:t>[995.2, 1155.5]</w:t>
              <w:br/>
              <w:t>n=30</w:t>
            </w:r>
          </w:p>
        </w:tc>
        <w:tc>
          <w:tcPr>
            <w:tcW w:type="dxa" w:w="2074"/>
            <w:vAlign w:val="center"/>
          </w:tcPr>
          <w:p>
            <w:pPr>
              <w:spacing w:after="0"/>
            </w:pPr>
            <w:r>
              <w:rPr>
                <w:sz w:val="16"/>
              </w:rPr>
              <w:t>1087.2</w:t>
              <w:br/>
              <w:t>[1042.0, 1132.5]</w:t>
              <w:br/>
              <w:t>n=30</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142.5</w:t>
              <w:br/>
              <w:t>[141.6, 143.5]</w:t>
              <w:br/>
              <w:t>n=30</w:t>
            </w:r>
          </w:p>
        </w:tc>
        <w:tc>
          <w:tcPr>
            <w:tcW w:type="dxa" w:w="2074"/>
            <w:vAlign w:val="center"/>
            <w:shd w:fill="F2F6FA"/>
          </w:tcPr>
          <w:p>
            <w:pPr>
              <w:spacing w:after="0"/>
            </w:pPr>
            <w:r>
              <w:rPr>
                <w:sz w:val="16"/>
              </w:rPr>
              <w:t>142.7</w:t>
              <w:br/>
              <w:t>[141.8, 143.6]</w:t>
              <w:br/>
              <w:t>n=30</w:t>
            </w:r>
          </w:p>
        </w:tc>
        <w:tc>
          <w:tcPr>
            <w:tcW w:type="dxa" w:w="2074"/>
            <w:vAlign w:val="center"/>
            <w:shd w:fill="F2F6FA"/>
          </w:tcPr>
          <w:p>
            <w:pPr>
              <w:spacing w:after="0"/>
            </w:pPr>
            <w:r>
              <w:rPr>
                <w:sz w:val="16"/>
              </w:rPr>
              <w:t>142.7</w:t>
              <w:br/>
              <w:t>[141.8, 143.6]</w:t>
              <w:br/>
              <w:t>n=30</w:t>
            </w:r>
          </w:p>
        </w:tc>
        <w:tc>
          <w:tcPr>
            <w:tcW w:type="dxa" w:w="2074"/>
            <w:vAlign w:val="center"/>
            <w:shd w:fill="F2F6FA"/>
          </w:tcPr>
          <w:p>
            <w:pPr>
              <w:spacing w:after="0"/>
            </w:pPr>
            <w:r>
              <w:rPr>
                <w:sz w:val="16"/>
              </w:rPr>
              <w:t>142.8</w:t>
              <w:br/>
              <w:t>[141.9, 143.7]</w:t>
              <w:br/>
              <w:t>n=30</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0.0</w:t>
              <w:br/>
              <w:t>[0.0, 0.0]</w:t>
              <w:br/>
              <w:t>n=30</w:t>
            </w:r>
          </w:p>
        </w:tc>
        <w:tc>
          <w:tcPr>
            <w:tcW w:type="dxa" w:w="2074"/>
            <w:vAlign w:val="center"/>
          </w:tcPr>
          <w:p>
            <w:pPr>
              <w:spacing w:after="0"/>
            </w:pPr>
            <w:r>
              <w:rPr>
                <w:sz w:val="16"/>
              </w:rPr>
              <w:t>0.0</w:t>
              <w:br/>
              <w:t>[0.0, 0.0]</w:t>
              <w:br/>
              <w:t>n=30</w:t>
            </w:r>
          </w:p>
        </w:tc>
        <w:tc>
          <w:tcPr>
            <w:tcW w:type="dxa" w:w="2074"/>
            <w:vAlign w:val="center"/>
          </w:tcPr>
          <w:p>
            <w:pPr>
              <w:spacing w:after="0"/>
            </w:pPr>
            <w:r>
              <w:rPr>
                <w:sz w:val="16"/>
              </w:rPr>
              <w:t>0.1</w:t>
              <w:br/>
              <w:t>[0.0, 0.4]</w:t>
              <w:br/>
              <w:t>n=30</w:t>
            </w:r>
          </w:p>
        </w:tc>
        <w:tc>
          <w:tcPr>
            <w:tcW w:type="dxa" w:w="2074"/>
            <w:vAlign w:val="center"/>
          </w:tcPr>
          <w:p>
            <w:pPr>
              <w:spacing w:after="0"/>
            </w:pPr>
            <w:r>
              <w:rPr>
                <w:sz w:val="16"/>
              </w:rPr>
              <w:t>0.1</w:t>
              <w:br/>
              <w:t>[0.0, 0.4]</w:t>
              <w:br/>
              <w:t>n=30</w:t>
            </w:r>
          </w:p>
        </w:tc>
      </w:tr>
    </w:tbl>
    <w:p/>
    <w:p>
      <w:pPr>
        <w:pStyle w:val="Heading1"/>
      </w:pPr>
      <w:r>
        <w:t>What the main results mean</w:t>
      </w:r>
    </w:p>
    <w:p>
      <w:r>
        <w:t>Message delivery and end-to-end delay are the same across the four approaches at each traffic level because the alert travels through the same network before the route calculation starts. Average end-to-end delay is 44.36 ms in low traffic, 37.12 ms in medium traffic, and 32.17 ms in high traffic for delivered alerts.</w:t>
      </w:r>
    </w:p>
    <w:p>
      <w:r>
        <w:t>The clearest difference between approaches is the first route decision. Fog/Cloud averages about 626.54 ms at every traffic level. Mist averages 625.17 ms in low traffic, 844.62 ms in medium traffic, and 1075.33 ms in high traffic. Mist with Fog fallback averages 946.38 ms in medium traffic and 1087.24 ms in high traffic because the Fog takeover adds time in runs that exceed the watchdog.</w:t>
      </w:r>
    </w:p>
    <w:p>
      <w:r>
        <w:t>The emergency vehicle's average response time stays near 142 seconds in this network. Measured traffic-light waiting is zero in low and medium traffic. In high traffic, the two dynamic approaches average 0.13 seconds of waiting. These small differences should be read alongside the confidence intervals.</w:t>
      </w:r>
    </w:p>
    <w:p>
      <w:pPr>
        <w:pStyle w:val="Heading1"/>
      </w:pPr>
      <w:r>
        <w:t>Fallback and route changes</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tblHeader w:val="true"/>
        </w:trPr>
        <w:tc>
          <w:tcPr>
            <w:tcW w:type="dxa" w:w="1728"/>
            <w:shd w:fill="1F3957"/>
          </w:tcPr>
          <w:p>
            <w:r>
              <w:rPr>
                <w:b/>
                <w:color w:val="FFFFFF"/>
                <w:sz w:val="16"/>
              </w:rPr>
              <w:t>Traffic</w:t>
            </w:r>
          </w:p>
        </w:tc>
        <w:tc>
          <w:tcPr>
            <w:tcW w:type="dxa" w:w="1728"/>
            <w:shd w:fill="1F3957"/>
          </w:tcPr>
          <w:p>
            <w:r>
              <w:rPr>
                <w:b/>
                <w:color w:val="FFFFFF"/>
                <w:sz w:val="16"/>
              </w:rPr>
              <w:t>Fog takeovers</w:t>
            </w:r>
          </w:p>
        </w:tc>
        <w:tc>
          <w:tcPr>
            <w:tcW w:type="dxa" w:w="1728"/>
            <w:shd w:fill="1F3957"/>
          </w:tcPr>
          <w:p>
            <w:r>
              <w:rPr>
                <w:b/>
                <w:color w:val="FFFFFF"/>
                <w:sz w:val="16"/>
              </w:rPr>
              <w:t>Dynamic Mist route changes</w:t>
            </w:r>
          </w:p>
        </w:tc>
        <w:tc>
          <w:tcPr>
            <w:tcW w:type="dxa" w:w="1728"/>
            <w:shd w:fill="1F3957"/>
          </w:tcPr>
          <w:p>
            <w:r>
              <w:rPr>
                <w:b/>
                <w:color w:val="FFFFFF"/>
                <w:sz w:val="16"/>
              </w:rPr>
              <w:t>Dynamic Mist reviews</w:t>
            </w:r>
          </w:p>
        </w:tc>
        <w:tc>
          <w:tcPr>
            <w:tcW w:type="dxa" w:w="1728"/>
            <w:shd w:fill="1F3957"/>
          </w:tcPr>
          <w:p>
            <w:r>
              <w:rPr>
                <w:b/>
                <w:color w:val="FFFFFF"/>
                <w:sz w:val="16"/>
              </w:rPr>
              <w:t>Mist + Fog route changes</w:t>
            </w:r>
          </w:p>
        </w:tc>
        <w:tc>
          <w:tcPr>
            <w:tcW w:type="dxa" w:w="1728"/>
            <w:shd w:fill="1F3957"/>
          </w:tcPr>
          <w:p>
            <w:r>
              <w:rPr>
                <w:b/>
                <w:color w:val="FFFFFF"/>
                <w:sz w:val="16"/>
              </w:rPr>
              <w:t>Mist + Fog reviews</w:t>
            </w:r>
          </w:p>
        </w:tc>
      </w:tr>
      <w:tr>
        <w:tc>
          <w:tcPr>
            <w:tcW w:type="dxa" w:w="1728"/>
            <w:vAlign w:val="center"/>
          </w:tcPr>
          <w:p>
            <w:pPr>
              <w:spacing w:after="0"/>
            </w:pPr>
            <w:r>
              <w:rPr>
                <w:sz w:val="16"/>
              </w:rPr>
              <w:t>Low</w:t>
            </w:r>
          </w:p>
        </w:tc>
        <w:tc>
          <w:tcPr>
            <w:tcW w:type="dxa" w:w="1728"/>
            <w:vAlign w:val="center"/>
          </w:tcPr>
          <w:p>
            <w:pPr>
              <w:spacing w:after="0"/>
            </w:pPr>
            <w:r>
              <w:rPr>
                <w:sz w:val="16"/>
              </w:rPr>
              <w:t>0/30 (0.0%)</w:t>
            </w:r>
          </w:p>
        </w:tc>
        <w:tc>
          <w:tcPr>
            <w:tcW w:type="dxa" w:w="1728"/>
            <w:vAlign w:val="center"/>
          </w:tcPr>
          <w:p>
            <w:pPr>
              <w:spacing w:after="0"/>
            </w:pPr>
            <w:r>
              <w:rPr>
                <w:sz w:val="16"/>
              </w:rPr>
              <w:t>3</w:t>
            </w:r>
          </w:p>
        </w:tc>
        <w:tc>
          <w:tcPr>
            <w:tcW w:type="dxa" w:w="1728"/>
            <w:vAlign w:val="center"/>
          </w:tcPr>
          <w:p>
            <w:pPr>
              <w:spacing w:after="0"/>
            </w:pPr>
            <w:r>
              <w:rPr>
                <w:sz w:val="16"/>
              </w:rPr>
              <w:t>625</w:t>
            </w:r>
          </w:p>
        </w:tc>
        <w:tc>
          <w:tcPr>
            <w:tcW w:type="dxa" w:w="1728"/>
            <w:vAlign w:val="center"/>
          </w:tcPr>
          <w:p>
            <w:pPr>
              <w:spacing w:after="0"/>
            </w:pPr>
            <w:r>
              <w:rPr>
                <w:sz w:val="16"/>
              </w:rPr>
              <w:t>3</w:t>
            </w:r>
          </w:p>
        </w:tc>
        <w:tc>
          <w:tcPr>
            <w:tcW w:type="dxa" w:w="1728"/>
            <w:vAlign w:val="center"/>
          </w:tcPr>
          <w:p>
            <w:pPr>
              <w:spacing w:after="0"/>
            </w:pPr>
            <w:r>
              <w:rPr>
                <w:sz w:val="16"/>
              </w:rPr>
              <w:t>625</w:t>
            </w:r>
          </w:p>
        </w:tc>
      </w:tr>
      <w:tr>
        <w:tc>
          <w:tcPr>
            <w:tcW w:type="dxa" w:w="1728"/>
            <w:vAlign w:val="center"/>
            <w:shd w:fill="F2F6FA"/>
          </w:tcPr>
          <w:p>
            <w:pPr>
              <w:spacing w:after="0"/>
            </w:pPr>
            <w:r>
              <w:rPr>
                <w:sz w:val="16"/>
              </w:rPr>
              <w:t>Medium</w:t>
            </w:r>
          </w:p>
        </w:tc>
        <w:tc>
          <w:tcPr>
            <w:tcW w:type="dxa" w:w="1728"/>
            <w:vAlign w:val="center"/>
            <w:shd w:fill="F2F6FA"/>
          </w:tcPr>
          <w:p>
            <w:pPr>
              <w:spacing w:after="0"/>
            </w:pPr>
            <w:r>
              <w:rPr>
                <w:sz w:val="16"/>
              </w:rPr>
              <w:t>18/30 (60.0%)</w:t>
            </w:r>
          </w:p>
        </w:tc>
        <w:tc>
          <w:tcPr>
            <w:tcW w:type="dxa" w:w="1728"/>
            <w:vAlign w:val="center"/>
            <w:shd w:fill="F2F6FA"/>
          </w:tcPr>
          <w:p>
            <w:pPr>
              <w:spacing w:after="0"/>
            </w:pPr>
            <w:r>
              <w:rPr>
                <w:sz w:val="16"/>
              </w:rPr>
              <w:t>6</w:t>
            </w:r>
          </w:p>
        </w:tc>
        <w:tc>
          <w:tcPr>
            <w:tcW w:type="dxa" w:w="1728"/>
            <w:vAlign w:val="center"/>
            <w:shd w:fill="F2F6FA"/>
          </w:tcPr>
          <w:p>
            <w:pPr>
              <w:spacing w:after="0"/>
            </w:pPr>
            <w:r>
              <w:rPr>
                <w:sz w:val="16"/>
              </w:rPr>
              <w:t>758</w:t>
            </w:r>
          </w:p>
        </w:tc>
        <w:tc>
          <w:tcPr>
            <w:tcW w:type="dxa" w:w="1728"/>
            <w:vAlign w:val="center"/>
            <w:shd w:fill="F2F6FA"/>
          </w:tcPr>
          <w:p>
            <w:pPr>
              <w:spacing w:after="0"/>
            </w:pPr>
            <w:r>
              <w:rPr>
                <w:sz w:val="16"/>
              </w:rPr>
              <w:t>5</w:t>
            </w:r>
          </w:p>
        </w:tc>
        <w:tc>
          <w:tcPr>
            <w:tcW w:type="dxa" w:w="1728"/>
            <w:vAlign w:val="center"/>
            <w:shd w:fill="F2F6FA"/>
          </w:tcPr>
          <w:p>
            <w:pPr>
              <w:spacing w:after="0"/>
            </w:pPr>
            <w:r>
              <w:rPr>
                <w:sz w:val="16"/>
              </w:rPr>
              <w:t>758</w:t>
            </w:r>
          </w:p>
        </w:tc>
      </w:tr>
      <w:tr>
        <w:tc>
          <w:tcPr>
            <w:tcW w:type="dxa" w:w="1728"/>
            <w:vAlign w:val="center"/>
          </w:tcPr>
          <w:p>
            <w:pPr>
              <w:spacing w:after="0"/>
            </w:pPr>
            <w:r>
              <w:rPr>
                <w:sz w:val="16"/>
              </w:rPr>
              <w:t>High</w:t>
            </w:r>
          </w:p>
        </w:tc>
        <w:tc>
          <w:tcPr>
            <w:tcW w:type="dxa" w:w="1728"/>
            <w:vAlign w:val="center"/>
          </w:tcPr>
          <w:p>
            <w:pPr>
              <w:spacing w:after="0"/>
            </w:pPr>
            <w:r>
              <w:rPr>
                <w:sz w:val="16"/>
              </w:rPr>
              <w:t>27/30 (90.0%)</w:t>
            </w:r>
          </w:p>
        </w:tc>
        <w:tc>
          <w:tcPr>
            <w:tcW w:type="dxa" w:w="1728"/>
            <w:vAlign w:val="center"/>
          </w:tcPr>
          <w:p>
            <w:pPr>
              <w:spacing w:after="0"/>
            </w:pPr>
            <w:r>
              <w:rPr>
                <w:sz w:val="16"/>
              </w:rPr>
              <w:t>6</w:t>
            </w:r>
          </w:p>
        </w:tc>
        <w:tc>
          <w:tcPr>
            <w:tcW w:type="dxa" w:w="1728"/>
            <w:vAlign w:val="center"/>
          </w:tcPr>
          <w:p>
            <w:pPr>
              <w:spacing w:after="0"/>
            </w:pPr>
            <w:r>
              <w:rPr>
                <w:sz w:val="16"/>
              </w:rPr>
              <w:t>784</w:t>
            </w:r>
          </w:p>
        </w:tc>
        <w:tc>
          <w:tcPr>
            <w:tcW w:type="dxa" w:w="1728"/>
            <w:vAlign w:val="center"/>
          </w:tcPr>
          <w:p>
            <w:pPr>
              <w:spacing w:after="0"/>
            </w:pPr>
            <w:r>
              <w:rPr>
                <w:sz w:val="16"/>
              </w:rPr>
              <w:t>5</w:t>
            </w:r>
          </w:p>
        </w:tc>
        <w:tc>
          <w:tcPr>
            <w:tcW w:type="dxa" w:w="1728"/>
            <w:vAlign w:val="center"/>
          </w:tcPr>
          <w:p>
            <w:pPr>
              <w:spacing w:after="0"/>
            </w:pPr>
            <w:r>
              <w:rPr>
                <w:sz w:val="16"/>
              </w:rPr>
              <w:t>785</w:t>
            </w:r>
          </w:p>
        </w:tc>
      </w:tr>
    </w:tbl>
    <w:p/>
    <w:p>
      <w:r>
        <w:t>Fog took over in 45 of the 90 Mist with Fog runs: zero in low traffic, 18 in medium traffic, and 27 in high traffic. The trigger is a modeled queue of recently received vehicle and roadside messages that the onboard unit checks before using its route. Each check adds an assumed 20 ms of service time. This is a simulation assumption, not a measured processor benchmark. For example, in medium traffic seed 1, the Mist decision exceeded 800 ms and Fog applied the route after 1126.65 ms.</w:t>
      </w:r>
    </w:p>
    <w:p>
      <w:r>
        <w:t>Dynamic Mist reviewed routes 625, 758, and 784 times across the 30 low, medium, and high traffic runs, but actually changed them only 3, 6, and 6 times. Most reviews therefore kept the current route. Mist with Fog produced 3, 5, and 5 route changes across those traffic levels.</w:t>
      </w:r>
    </w:p>
    <w:p>
      <w:pPr>
        <w:pStyle w:val="Heading1"/>
      </w:pPr>
      <w:r>
        <w:t>Why EM throughput appears flat</w:t>
      </w:r>
    </w:p>
    <w:p>
      <w:r>
        <w:t>The accident alert has a fixed 256-byte useful payload. Throughput divides the delivered alert bits by the same 900 second window in every run. One successful delivery therefore contributes 2.27556 bit/s, regardless of how many normal vehicles are on the road. This measure describes emergency-message delivery over the observation window; it is not the total capacity of the wireless network.</w:t>
      </w:r>
    </w:p>
    <w:p>
      <w:r>
        <w:t>Traffic does change with density: the scenarios contain 72, 144, or 200 normal vehicles; trip starting points differ between random seeds; and the dynamic route logs contain different live road costs and route changes. The similar throughput bars follow from the fixed message size and fixed measurement window.</w:t>
      </w:r>
    </w:p>
    <w:p>
      <w:pPr>
        <w:pStyle w:val="Heading1"/>
      </w:pPr>
      <w:r>
        <w:t>Conclusion and limits</w:t>
      </w:r>
    </w:p>
    <w:p>
      <w:r>
        <w:t>The four approaches delivered alerts at the same rate within each traffic level. Dynamic routing checked current road conditions many times and made a small number of actual route changes. The Fog backup activated under the modeled Mist workload, especially in medium and high traffic. In this grid, its extra decision time did not produce a clear response-time advantage.</w:t>
      </w:r>
    </w:p>
    <w:p>
      <w:r>
        <w:t>These findings apply to the simulated 4 by 4 grid, three RSUs, 400 m radio setting, traffic scenarios, and assumed onboard message-check time. They should be tested on other road layouts and with measured onboard processing times before being generalized to real emergency deployments.</w:t>
      </w:r>
    </w:p>
    <w:p>
      <w:pPr>
        <w:pStyle w:val="Heading1"/>
      </w:pPr>
      <w:r>
        <w:t>How to read every graph</w:t>
      </w:r>
    </w:p>
    <w:p>
      <w:r>
        <w:t>Each bar is a mean for one configuration at one density. Error bars show the 95% confidence interval; the method used for each metric is specified in docs/METHODOLOGY.md. PDR and EM throughput include all 30 scheduled runs. Delivery-dependent measures use only runs with a delivered emergency message. A graph can contain fewer than four bars when a metric applies only to dynamic routing or fallback.</w:t>
      </w:r>
    </w:p>
    <w:p>
      <w:r>
        <w:t>There is no low-traffic fallback decision-latency graph because none of the 30 low-traffic Mist with Fog runs needed a takeover. That latency has no value there. The following gallery contains all 47 result graphs.</w:t>
      </w:r>
    </w:p>
    <w:p>
      <w:pPr>
        <w:pStyle w:val="Heading1"/>
      </w:pPr>
      <w:r>
        <w:t>Complete graph gallery</w:t>
      </w:r>
    </w:p>
    <w:p>
      <w:pPr>
        <w:pStyle w:val="Heading2"/>
      </w:pPr>
      <w:r>
        <w:t>Packet delivery ratio</w:t>
      </w:r>
    </w:p>
    <w:p>
      <w:r>
        <w:t>The share of generated emergency messages that reached the EV. Higher is better.</w:t>
      </w:r>
    </w:p>
    <w:p>
      <w:pPr>
        <w:keepNext/>
        <w:jc w:val="center"/>
      </w:pPr>
      <w:r>
        <w:drawing>
          <wp:inline xmlns:a="http://schemas.openxmlformats.org/drawingml/2006/main" xmlns:pic="http://schemas.openxmlformats.org/drawingml/2006/picture">
            <wp:extent cx="5577840" cy="3053133"/>
            <wp:docPr id="1" name="Picture 1"/>
            <wp:cNvGraphicFramePr>
              <a:graphicFrameLocks noChangeAspect="1"/>
            </wp:cNvGraphicFramePr>
            <a:graphic>
              <a:graphicData uri="http://schemas.openxmlformats.org/drawingml/2006/picture">
                <pic:pic>
                  <pic:nvPicPr>
                    <pic:cNvPr id="0" name="pdr-low.png"/>
                    <pic:cNvPicPr/>
                  </pic:nvPicPr>
                  <pic:blipFill>
                    <a:blip r:embed="rId9"/>
                    <a:stretch>
                      <a:fillRect/>
                    </a:stretch>
                  </pic:blipFill>
                  <pic:spPr>
                    <a:xfrm>
                      <a:off x="0" y="0"/>
                      <a:ext cx="5577840" cy="3053133"/>
                    </a:xfrm>
                    <a:prstGeom prst="rect"/>
                  </pic:spPr>
                </pic:pic>
              </a:graphicData>
            </a:graphic>
          </wp:inline>
        </w:drawing>
      </w:r>
    </w:p>
    <w:p>
      <w:pPr>
        <w:keepLines/>
        <w:spacing w:after="200"/>
      </w:pPr>
      <w:r>
        <w:t>Figure 1. Low traffic (72 background vehicles): Fog/Cloud 0.800; Mist 0.800; Mist Dynamic 0.800; Mist + Fog 0.800. Bars show means and 95% confidence intervals.</w:t>
      </w:r>
    </w:p>
    <w:p>
      <w:pPr>
        <w:keepNext/>
        <w:jc w:val="center"/>
      </w:pPr>
      <w:r>
        <w:drawing>
          <wp:inline xmlns:a="http://schemas.openxmlformats.org/drawingml/2006/main" xmlns:pic="http://schemas.openxmlformats.org/drawingml/2006/picture">
            <wp:extent cx="5577840" cy="3053133"/>
            <wp:docPr id="2" name="Picture 2"/>
            <wp:cNvGraphicFramePr>
              <a:graphicFrameLocks noChangeAspect="1"/>
            </wp:cNvGraphicFramePr>
            <a:graphic>
              <a:graphicData uri="http://schemas.openxmlformats.org/drawingml/2006/picture">
                <pic:pic>
                  <pic:nvPicPr>
                    <pic:cNvPr id="0" name="pdr-medium.png"/>
                    <pic:cNvPicPr/>
                  </pic:nvPicPr>
                  <pic:blipFill>
                    <a:blip r:embed="rId10"/>
                    <a:stretch>
                      <a:fillRect/>
                    </a:stretch>
                  </pic:blipFill>
                  <pic:spPr>
                    <a:xfrm>
                      <a:off x="0" y="0"/>
                      <a:ext cx="5577840" cy="3053133"/>
                    </a:xfrm>
                    <a:prstGeom prst="rect"/>
                  </pic:spPr>
                </pic:pic>
              </a:graphicData>
            </a:graphic>
          </wp:inline>
        </w:drawing>
      </w:r>
    </w:p>
    <w:p>
      <w:pPr>
        <w:keepLines/>
        <w:spacing w:after="200"/>
      </w:pPr>
      <w:r>
        <w:t>Figure 2. Medium traffic (144 background vehicles): Fog/Cloud 0.967; Mist 0.967; Mist Dynamic 0.967; Mist + Fog 0.967. Bars show means and 95% confidence intervals.</w:t>
      </w:r>
    </w:p>
    <w:p>
      <w:pPr>
        <w:keepNext/>
        <w:jc w:val="center"/>
      </w:pPr>
      <w:r>
        <w:drawing>
          <wp:inline xmlns:a="http://schemas.openxmlformats.org/drawingml/2006/main" xmlns:pic="http://schemas.openxmlformats.org/drawingml/2006/picture">
            <wp:extent cx="5577840" cy="3053133"/>
            <wp:docPr id="3" name="Picture 3"/>
            <wp:cNvGraphicFramePr>
              <a:graphicFrameLocks noChangeAspect="1"/>
            </wp:cNvGraphicFramePr>
            <a:graphic>
              <a:graphicData uri="http://schemas.openxmlformats.org/drawingml/2006/picture">
                <pic:pic>
                  <pic:nvPicPr>
                    <pic:cNvPr id="0" name="pdr-high.png"/>
                    <pic:cNvPicPr/>
                  </pic:nvPicPr>
                  <pic:blipFill>
                    <a:blip r:embed="rId11"/>
                    <a:stretch>
                      <a:fillRect/>
                    </a:stretch>
                  </pic:blipFill>
                  <pic:spPr>
                    <a:xfrm>
                      <a:off x="0" y="0"/>
                      <a:ext cx="5577840" cy="3053133"/>
                    </a:xfrm>
                    <a:prstGeom prst="rect"/>
                  </pic:spPr>
                </pic:pic>
              </a:graphicData>
            </a:graphic>
          </wp:inline>
        </w:drawing>
      </w:r>
    </w:p>
    <w:p>
      <w:pPr>
        <w:keepLines/>
        <w:spacing w:after="200"/>
      </w:pPr>
      <w:r>
        <w:t>Figure 3. High traffic (200 background vehicles): Fog/Cloud 1.000; Mist 1.000; Mist Dynamic 1.000; Mist + Fog 1.000. Bars show means and 95% confidence intervals.</w:t>
      </w:r>
    </w:p>
    <w:p>
      <w:pPr>
        <w:pStyle w:val="Heading2"/>
      </w:pPr>
      <w:r>
        <w:t>Normalized routing load</w:t>
      </w:r>
    </w:p>
    <w:p>
      <w:r>
        <w:t>Control and EM transmissions per delivered emergency message. Lower means less communication overhead.</w:t>
      </w:r>
    </w:p>
    <w:p>
      <w:pPr>
        <w:keepNext/>
        <w:jc w:val="center"/>
      </w:pPr>
      <w:r>
        <w:drawing>
          <wp:inline xmlns:a="http://schemas.openxmlformats.org/drawingml/2006/main" xmlns:pic="http://schemas.openxmlformats.org/drawingml/2006/picture">
            <wp:extent cx="5577840" cy="3053133"/>
            <wp:docPr id="4" name="Picture 4"/>
            <wp:cNvGraphicFramePr>
              <a:graphicFrameLocks noChangeAspect="1"/>
            </wp:cNvGraphicFramePr>
            <a:graphic>
              <a:graphicData uri="http://schemas.openxmlformats.org/drawingml/2006/picture">
                <pic:pic>
                  <pic:nvPicPr>
                    <pic:cNvPr id="0" name="nrl-low.png"/>
                    <pic:cNvPicPr/>
                  </pic:nvPicPr>
                  <pic:blipFill>
                    <a:blip r:embed="rId12"/>
                    <a:stretch>
                      <a:fillRect/>
                    </a:stretch>
                  </pic:blipFill>
                  <pic:spPr>
                    <a:xfrm>
                      <a:off x="0" y="0"/>
                      <a:ext cx="5577840" cy="3053133"/>
                    </a:xfrm>
                    <a:prstGeom prst="rect"/>
                  </pic:spPr>
                </pic:pic>
              </a:graphicData>
            </a:graphic>
          </wp:inline>
        </w:drawing>
      </w:r>
    </w:p>
    <w:p>
      <w:pPr>
        <w:keepLines/>
        <w:spacing w:after="200"/>
      </w:pPr>
      <w:r>
        <w:t>Figure 4. Low traffic (72 background vehicles): Fog/Cloud 22,035; Mist 22,025; Mist Dynamic 22,051; Mist + Fog 22,051. Bars show means and 95% confidence intervals.</w:t>
      </w:r>
    </w:p>
    <w:p>
      <w:pPr>
        <w:keepNext/>
        <w:jc w:val="center"/>
      </w:pPr>
      <w:r>
        <w:drawing>
          <wp:inline xmlns:a="http://schemas.openxmlformats.org/drawingml/2006/main" xmlns:pic="http://schemas.openxmlformats.org/drawingml/2006/picture">
            <wp:extent cx="5577840" cy="3053133"/>
            <wp:docPr id="5" name="Picture 5"/>
            <wp:cNvGraphicFramePr>
              <a:graphicFrameLocks noChangeAspect="1"/>
            </wp:cNvGraphicFramePr>
            <a:graphic>
              <a:graphicData uri="http://schemas.openxmlformats.org/drawingml/2006/picture">
                <pic:pic>
                  <pic:nvPicPr>
                    <pic:cNvPr id="0" name="nrl-medium.png"/>
                    <pic:cNvPicPr/>
                  </pic:nvPicPr>
                  <pic:blipFill>
                    <a:blip r:embed="rId13"/>
                    <a:stretch>
                      <a:fillRect/>
                    </a:stretch>
                  </pic:blipFill>
                  <pic:spPr>
                    <a:xfrm>
                      <a:off x="0" y="0"/>
                      <a:ext cx="5577840" cy="3053133"/>
                    </a:xfrm>
                    <a:prstGeom prst="rect"/>
                  </pic:spPr>
                </pic:pic>
              </a:graphicData>
            </a:graphic>
          </wp:inline>
        </w:drawing>
      </w:r>
    </w:p>
    <w:p>
      <w:pPr>
        <w:keepLines/>
        <w:spacing w:after="200"/>
      </w:pPr>
      <w:r>
        <w:t>Figure 5. Medium traffic (144 background vehicles): Fog/Cloud 39,860; Mist 39,898; Mist Dynamic 39,899; Mist + Fog 39,918. Bars show means and 95% confidence intervals.</w:t>
      </w:r>
    </w:p>
    <w:p>
      <w:pPr>
        <w:keepNext/>
        <w:jc w:val="center"/>
      </w:pPr>
      <w:r>
        <w:drawing>
          <wp:inline xmlns:a="http://schemas.openxmlformats.org/drawingml/2006/main" xmlns:pic="http://schemas.openxmlformats.org/drawingml/2006/picture">
            <wp:extent cx="5577840" cy="3053133"/>
            <wp:docPr id="6" name="Picture 6"/>
            <wp:cNvGraphicFramePr>
              <a:graphicFrameLocks noChangeAspect="1"/>
            </wp:cNvGraphicFramePr>
            <a:graphic>
              <a:graphicData uri="http://schemas.openxmlformats.org/drawingml/2006/picture">
                <pic:pic>
                  <pic:nvPicPr>
                    <pic:cNvPr id="0" name="nrl-high.png"/>
                    <pic:cNvPicPr/>
                  </pic:nvPicPr>
                  <pic:blipFill>
                    <a:blip r:embed="rId14"/>
                    <a:stretch>
                      <a:fillRect/>
                    </a:stretch>
                  </pic:blipFill>
                  <pic:spPr>
                    <a:xfrm>
                      <a:off x="0" y="0"/>
                      <a:ext cx="5577840" cy="3053133"/>
                    </a:xfrm>
                    <a:prstGeom prst="rect"/>
                  </pic:spPr>
                </pic:pic>
              </a:graphicData>
            </a:graphic>
          </wp:inline>
        </w:drawing>
      </w:r>
    </w:p>
    <w:p>
      <w:pPr>
        <w:keepLines/>
        <w:spacing w:after="200"/>
      </w:pPr>
      <w:r>
        <w:t>Figure 6. High traffic (200 background vehicles): Fog/Cloud 54,479; Mist 54,432; Mist Dynamic 54,453; Mist + Fog 54,463. Bars show means and 95% confidence intervals.</w:t>
      </w:r>
    </w:p>
    <w:p>
      <w:pPr>
        <w:pStyle w:val="Heading2"/>
      </w:pPr>
      <w:r>
        <w:t>EM throughput</w:t>
      </w:r>
    </w:p>
    <w:p>
      <w:r>
        <w:t>Delivered EM payload bits divided by the fixed 900 second observation window. One delivery contributes 2.27556 bit/s.</w:t>
      </w:r>
    </w:p>
    <w:p>
      <w:pPr>
        <w:keepNext/>
        <w:jc w:val="center"/>
      </w:pPr>
      <w:r>
        <w:drawing>
          <wp:inline xmlns:a="http://schemas.openxmlformats.org/drawingml/2006/main" xmlns:pic="http://schemas.openxmlformats.org/drawingml/2006/picture">
            <wp:extent cx="5577840" cy="3053133"/>
            <wp:docPr id="7" name="Picture 7"/>
            <wp:cNvGraphicFramePr>
              <a:graphicFrameLocks noChangeAspect="1"/>
            </wp:cNvGraphicFramePr>
            <a:graphic>
              <a:graphicData uri="http://schemas.openxmlformats.org/drawingml/2006/picture">
                <pic:pic>
                  <pic:nvPicPr>
                    <pic:cNvPr id="0" name="throughput_bps-low.png"/>
                    <pic:cNvPicPr/>
                  </pic:nvPicPr>
                  <pic:blipFill>
                    <a:blip r:embed="rId15"/>
                    <a:stretch>
                      <a:fillRect/>
                    </a:stretch>
                  </pic:blipFill>
                  <pic:spPr>
                    <a:xfrm>
                      <a:off x="0" y="0"/>
                      <a:ext cx="5577840" cy="3053133"/>
                    </a:xfrm>
                    <a:prstGeom prst="rect"/>
                  </pic:spPr>
                </pic:pic>
              </a:graphicData>
            </a:graphic>
          </wp:inline>
        </w:drawing>
      </w:r>
    </w:p>
    <w:p>
      <w:pPr>
        <w:keepLines/>
        <w:spacing w:after="200"/>
      </w:pPr>
      <w:r>
        <w:t>Figure 7. Low traffic (72 background vehicles): Fog/Cloud 1.820; Mist 1.820; Mist Dynamic 1.820; Mist + Fog 1.820. Bars show means and 95% confidence intervals.</w:t>
      </w:r>
    </w:p>
    <w:p>
      <w:pPr>
        <w:keepNext/>
        <w:jc w:val="center"/>
      </w:pPr>
      <w:r>
        <w:drawing>
          <wp:inline xmlns:a="http://schemas.openxmlformats.org/drawingml/2006/main" xmlns:pic="http://schemas.openxmlformats.org/drawingml/2006/picture">
            <wp:extent cx="5577840" cy="3053133"/>
            <wp:docPr id="8" name="Picture 8"/>
            <wp:cNvGraphicFramePr>
              <a:graphicFrameLocks noChangeAspect="1"/>
            </wp:cNvGraphicFramePr>
            <a:graphic>
              <a:graphicData uri="http://schemas.openxmlformats.org/drawingml/2006/picture">
                <pic:pic>
                  <pic:nvPicPr>
                    <pic:cNvPr id="0" name="throughput_bps-medium.png"/>
                    <pic:cNvPicPr/>
                  </pic:nvPicPr>
                  <pic:blipFill>
                    <a:blip r:embed="rId16"/>
                    <a:stretch>
                      <a:fillRect/>
                    </a:stretch>
                  </pic:blipFill>
                  <pic:spPr>
                    <a:xfrm>
                      <a:off x="0" y="0"/>
                      <a:ext cx="5577840" cy="3053133"/>
                    </a:xfrm>
                    <a:prstGeom prst="rect"/>
                  </pic:spPr>
                </pic:pic>
              </a:graphicData>
            </a:graphic>
          </wp:inline>
        </w:drawing>
      </w:r>
    </w:p>
    <w:p>
      <w:pPr>
        <w:keepLines/>
        <w:spacing w:after="200"/>
      </w:pPr>
      <w:r>
        <w:t>Figure 8. Medium traffic (144 background vehicles): Fog/Cloud 2.200; Mist 2.200; Mist Dynamic 2.200; Mist + Fog 2.200. Bars show means and 95% confidence intervals.</w:t>
      </w:r>
    </w:p>
    <w:p>
      <w:pPr>
        <w:keepNext/>
        <w:jc w:val="center"/>
      </w:pPr>
      <w:r>
        <w:drawing>
          <wp:inline xmlns:a="http://schemas.openxmlformats.org/drawingml/2006/main" xmlns:pic="http://schemas.openxmlformats.org/drawingml/2006/picture">
            <wp:extent cx="5577840" cy="3053133"/>
            <wp:docPr id="9" name="Picture 9"/>
            <wp:cNvGraphicFramePr>
              <a:graphicFrameLocks noChangeAspect="1"/>
            </wp:cNvGraphicFramePr>
            <a:graphic>
              <a:graphicData uri="http://schemas.openxmlformats.org/drawingml/2006/picture">
                <pic:pic>
                  <pic:nvPicPr>
                    <pic:cNvPr id="0" name="throughput_bps-high.png"/>
                    <pic:cNvPicPr/>
                  </pic:nvPicPr>
                  <pic:blipFill>
                    <a:blip r:embed="rId17"/>
                    <a:stretch>
                      <a:fillRect/>
                    </a:stretch>
                  </pic:blipFill>
                  <pic:spPr>
                    <a:xfrm>
                      <a:off x="0" y="0"/>
                      <a:ext cx="5577840" cy="3053133"/>
                    </a:xfrm>
                    <a:prstGeom prst="rect"/>
                  </pic:spPr>
                </pic:pic>
              </a:graphicData>
            </a:graphic>
          </wp:inline>
        </w:drawing>
      </w:r>
    </w:p>
    <w:p>
      <w:pPr>
        <w:keepLines/>
        <w:spacing w:after="200"/>
      </w:pPr>
      <w:r>
        <w:t>Figure 9. High traffic (200 background vehicles): Fog/Cloud 2.276; Mist 2.276; Mist Dynamic 2.276; Mist + Fog 2.276. Bars show means and 95% confidence intervals.</w:t>
      </w:r>
    </w:p>
    <w:p>
      <w:pPr>
        <w:pStyle w:val="Heading2"/>
      </w:pPr>
      <w:r>
        <w:t>EM end-to-end delay</w:t>
      </w:r>
    </w:p>
    <w:p>
      <w:r>
        <w:t>Time from RSU message generation to EV reception, in milliseconds. Lower is faster.</w:t>
      </w:r>
    </w:p>
    <w:p>
      <w:pPr>
        <w:keepNext/>
        <w:jc w:val="center"/>
      </w:pPr>
      <w:r>
        <w:drawing>
          <wp:inline xmlns:a="http://schemas.openxmlformats.org/drawingml/2006/main" xmlns:pic="http://schemas.openxmlformats.org/drawingml/2006/picture">
            <wp:extent cx="5577840" cy="3053133"/>
            <wp:docPr id="10" name="Picture 10"/>
            <wp:cNvGraphicFramePr>
              <a:graphicFrameLocks noChangeAspect="1"/>
            </wp:cNvGraphicFramePr>
            <a:graphic>
              <a:graphicData uri="http://schemas.openxmlformats.org/drawingml/2006/picture">
                <pic:pic>
                  <pic:nvPicPr>
                    <pic:cNvPr id="0" name="e2e_delay_ms-low.png"/>
                    <pic:cNvPicPr/>
                  </pic:nvPicPr>
                  <pic:blipFill>
                    <a:blip r:embed="rId18"/>
                    <a:stretch>
                      <a:fillRect/>
                    </a:stretch>
                  </pic:blipFill>
                  <pic:spPr>
                    <a:xfrm>
                      <a:off x="0" y="0"/>
                      <a:ext cx="5577840" cy="3053133"/>
                    </a:xfrm>
                    <a:prstGeom prst="rect"/>
                  </pic:spPr>
                </pic:pic>
              </a:graphicData>
            </a:graphic>
          </wp:inline>
        </w:drawing>
      </w:r>
    </w:p>
    <w:p>
      <w:pPr>
        <w:keepLines/>
        <w:spacing w:after="200"/>
      </w:pPr>
      <w:r>
        <w:t>Figure 10. Low traffic (72 background vehicles): Fog/Cloud 44.4; Mist 44.4; Mist Dynamic 44.4; Mist + Fog 44.4. Bars show means and 95% confidence intervals.</w:t>
      </w:r>
    </w:p>
    <w:p>
      <w:pPr>
        <w:keepNext/>
        <w:jc w:val="center"/>
      </w:pPr>
      <w:r>
        <w:drawing>
          <wp:inline xmlns:a="http://schemas.openxmlformats.org/drawingml/2006/main" xmlns:pic="http://schemas.openxmlformats.org/drawingml/2006/picture">
            <wp:extent cx="5577840" cy="3053133"/>
            <wp:docPr id="11" name="Picture 11"/>
            <wp:cNvGraphicFramePr>
              <a:graphicFrameLocks noChangeAspect="1"/>
            </wp:cNvGraphicFramePr>
            <a:graphic>
              <a:graphicData uri="http://schemas.openxmlformats.org/drawingml/2006/picture">
                <pic:pic>
                  <pic:nvPicPr>
                    <pic:cNvPr id="0" name="e2e_delay_ms-medium.png"/>
                    <pic:cNvPicPr/>
                  </pic:nvPicPr>
                  <pic:blipFill>
                    <a:blip r:embed="rId19"/>
                    <a:stretch>
                      <a:fillRect/>
                    </a:stretch>
                  </pic:blipFill>
                  <pic:spPr>
                    <a:xfrm>
                      <a:off x="0" y="0"/>
                      <a:ext cx="5577840" cy="3053133"/>
                    </a:xfrm>
                    <a:prstGeom prst="rect"/>
                  </pic:spPr>
                </pic:pic>
              </a:graphicData>
            </a:graphic>
          </wp:inline>
        </w:drawing>
      </w:r>
    </w:p>
    <w:p>
      <w:pPr>
        <w:keepLines/>
        <w:spacing w:after="200"/>
      </w:pPr>
      <w:r>
        <w:t>Figure 11. Medium traffic (144 background vehicles): Fog/Cloud 37.1; Mist 37.1; Mist Dynamic 37.1; Mist + Fog 37.1. Bars show means and 95% confidence intervals.</w:t>
      </w:r>
    </w:p>
    <w:p>
      <w:pPr>
        <w:keepNext/>
        <w:jc w:val="center"/>
      </w:pPr>
      <w:r>
        <w:drawing>
          <wp:inline xmlns:a="http://schemas.openxmlformats.org/drawingml/2006/main" xmlns:pic="http://schemas.openxmlformats.org/drawingml/2006/picture">
            <wp:extent cx="5577840" cy="3053133"/>
            <wp:docPr id="12" name="Picture 12"/>
            <wp:cNvGraphicFramePr>
              <a:graphicFrameLocks noChangeAspect="1"/>
            </wp:cNvGraphicFramePr>
            <a:graphic>
              <a:graphicData uri="http://schemas.openxmlformats.org/drawingml/2006/picture">
                <pic:pic>
                  <pic:nvPicPr>
                    <pic:cNvPr id="0" name="e2e_delay_ms-high.png"/>
                    <pic:cNvPicPr/>
                  </pic:nvPicPr>
                  <pic:blipFill>
                    <a:blip r:embed="rId20"/>
                    <a:stretch>
                      <a:fillRect/>
                    </a:stretch>
                  </pic:blipFill>
                  <pic:spPr>
                    <a:xfrm>
                      <a:off x="0" y="0"/>
                      <a:ext cx="5577840" cy="3053133"/>
                    </a:xfrm>
                    <a:prstGeom prst="rect"/>
                  </pic:spPr>
                </pic:pic>
              </a:graphicData>
            </a:graphic>
          </wp:inline>
        </w:drawing>
      </w:r>
    </w:p>
    <w:p>
      <w:pPr>
        <w:keepLines/>
        <w:spacing w:after="200"/>
      </w:pPr>
      <w:r>
        <w:t>Figure 12. High traffic (200 background vehicles): Fog/Cloud 32.2; Mist 32.2; Mist Dynamic 32.2; Mist + Fog 32.2. Bars show means and 95% confidence intervals.</w:t>
      </w:r>
    </w:p>
    <w:p>
      <w:pPr>
        <w:pStyle w:val="Heading2"/>
      </w:pPr>
      <w:r>
        <w:t>Route decision latency</w:t>
      </w:r>
    </w:p>
    <w:p>
      <w:r>
        <w:t>Time from EV message reception to the initial route being applied, in milliseconds.</w:t>
      </w:r>
    </w:p>
    <w:p>
      <w:pPr>
        <w:keepNext/>
        <w:jc w:val="center"/>
      </w:pPr>
      <w:r>
        <w:drawing>
          <wp:inline xmlns:a="http://schemas.openxmlformats.org/drawingml/2006/main" xmlns:pic="http://schemas.openxmlformats.org/drawingml/2006/picture">
            <wp:extent cx="5577840" cy="3053133"/>
            <wp:docPr id="13" name="Picture 13"/>
            <wp:cNvGraphicFramePr>
              <a:graphicFrameLocks noChangeAspect="1"/>
            </wp:cNvGraphicFramePr>
            <a:graphic>
              <a:graphicData uri="http://schemas.openxmlformats.org/drawingml/2006/picture">
                <pic:pic>
                  <pic:nvPicPr>
                    <pic:cNvPr id="0" name="route_decision_ms-low.png"/>
                    <pic:cNvPicPr/>
                  </pic:nvPicPr>
                  <pic:blipFill>
                    <a:blip r:embed="rId21"/>
                    <a:stretch>
                      <a:fillRect/>
                    </a:stretch>
                  </pic:blipFill>
                  <pic:spPr>
                    <a:xfrm>
                      <a:off x="0" y="0"/>
                      <a:ext cx="5577840" cy="3053133"/>
                    </a:xfrm>
                    <a:prstGeom prst="rect"/>
                  </pic:spPr>
                </pic:pic>
              </a:graphicData>
            </a:graphic>
          </wp:inline>
        </w:drawing>
      </w:r>
    </w:p>
    <w:p>
      <w:pPr>
        <w:keepLines/>
        <w:spacing w:after="200"/>
      </w:pPr>
      <w:r>
        <w:t>Figure 13. Low traffic (72 background vehicles): Fog/Cloud 626.5; Mist 625.2; Mist Dynamic 625.2; Mist + Fog 625.2. Bars show means and 95% confidence intervals.</w:t>
      </w:r>
    </w:p>
    <w:p>
      <w:pPr>
        <w:keepNext/>
        <w:jc w:val="center"/>
      </w:pPr>
      <w:r>
        <w:drawing>
          <wp:inline xmlns:a="http://schemas.openxmlformats.org/drawingml/2006/main" xmlns:pic="http://schemas.openxmlformats.org/drawingml/2006/picture">
            <wp:extent cx="5577840" cy="3053133"/>
            <wp:docPr id="14" name="Picture 14"/>
            <wp:cNvGraphicFramePr>
              <a:graphicFrameLocks noChangeAspect="1"/>
            </wp:cNvGraphicFramePr>
            <a:graphic>
              <a:graphicData uri="http://schemas.openxmlformats.org/drawingml/2006/picture">
                <pic:pic>
                  <pic:nvPicPr>
                    <pic:cNvPr id="0" name="route_decision_ms-medium.png"/>
                    <pic:cNvPicPr/>
                  </pic:nvPicPr>
                  <pic:blipFill>
                    <a:blip r:embed="rId22"/>
                    <a:stretch>
                      <a:fillRect/>
                    </a:stretch>
                  </pic:blipFill>
                  <pic:spPr>
                    <a:xfrm>
                      <a:off x="0" y="0"/>
                      <a:ext cx="5577840" cy="3053133"/>
                    </a:xfrm>
                    <a:prstGeom prst="rect"/>
                  </pic:spPr>
                </pic:pic>
              </a:graphicData>
            </a:graphic>
          </wp:inline>
        </w:drawing>
      </w:r>
    </w:p>
    <w:p>
      <w:pPr>
        <w:keepLines/>
        <w:spacing w:after="200"/>
      </w:pPr>
      <w:r>
        <w:t>Figure 14. Medium traffic (144 background vehicles): Fog/Cloud 626.5; Mist 844.6; Mist Dynamic 844.6; Mist + Fog 946.4. Bars show means and 95% confidence intervals.</w:t>
      </w:r>
    </w:p>
    <w:p>
      <w:pPr>
        <w:keepNext/>
        <w:jc w:val="center"/>
      </w:pPr>
      <w:r>
        <w:drawing>
          <wp:inline xmlns:a="http://schemas.openxmlformats.org/drawingml/2006/main" xmlns:pic="http://schemas.openxmlformats.org/drawingml/2006/picture">
            <wp:extent cx="5577840" cy="3053133"/>
            <wp:docPr id="15" name="Picture 15"/>
            <wp:cNvGraphicFramePr>
              <a:graphicFrameLocks noChangeAspect="1"/>
            </wp:cNvGraphicFramePr>
            <a:graphic>
              <a:graphicData uri="http://schemas.openxmlformats.org/drawingml/2006/picture">
                <pic:pic>
                  <pic:nvPicPr>
                    <pic:cNvPr id="0" name="route_decision_ms-high.png"/>
                    <pic:cNvPicPr/>
                  </pic:nvPicPr>
                  <pic:blipFill>
                    <a:blip r:embed="rId23"/>
                    <a:stretch>
                      <a:fillRect/>
                    </a:stretch>
                  </pic:blipFill>
                  <pic:spPr>
                    <a:xfrm>
                      <a:off x="0" y="0"/>
                      <a:ext cx="5577840" cy="3053133"/>
                    </a:xfrm>
                    <a:prstGeom prst="rect"/>
                  </pic:spPr>
                </pic:pic>
              </a:graphicData>
            </a:graphic>
          </wp:inline>
        </w:drawing>
      </w:r>
    </w:p>
    <w:p>
      <w:pPr>
        <w:keepLines/>
        <w:spacing w:after="200"/>
      </w:pPr>
      <w:r>
        <w:t>Figure 15. High traffic (200 background vehicles): Fog/Cloud 626.5; Mist 1075.3; Mist Dynamic 1075.3; Mist + Fog 1087.2. Bars show means and 95% confidence intervals.</w:t>
      </w:r>
    </w:p>
    <w:p>
      <w:pPr>
        <w:pStyle w:val="Heading2"/>
      </w:pPr>
      <w:r>
        <w:t>EV response time</w:t>
      </w:r>
    </w:p>
    <w:p>
      <w:r>
        <w:t>Time from emergency message generation until the EV reaches the accident, in seconds.</w:t>
      </w:r>
    </w:p>
    <w:p>
      <w:pPr>
        <w:keepNext/>
        <w:jc w:val="center"/>
      </w:pPr>
      <w:r>
        <w:drawing>
          <wp:inline xmlns:a="http://schemas.openxmlformats.org/drawingml/2006/main" xmlns:pic="http://schemas.openxmlformats.org/drawingml/2006/picture">
            <wp:extent cx="5577840" cy="3053133"/>
            <wp:docPr id="16" name="Picture 16"/>
            <wp:cNvGraphicFramePr>
              <a:graphicFrameLocks noChangeAspect="1"/>
            </wp:cNvGraphicFramePr>
            <a:graphic>
              <a:graphicData uri="http://schemas.openxmlformats.org/drawingml/2006/picture">
                <pic:pic>
                  <pic:nvPicPr>
                    <pic:cNvPr id="0" name="ev_response_s-low.png"/>
                    <pic:cNvPicPr/>
                  </pic:nvPicPr>
                  <pic:blipFill>
                    <a:blip r:embed="rId24"/>
                    <a:stretch>
                      <a:fillRect/>
                    </a:stretch>
                  </pic:blipFill>
                  <pic:spPr>
                    <a:xfrm>
                      <a:off x="0" y="0"/>
                      <a:ext cx="5577840" cy="3053133"/>
                    </a:xfrm>
                    <a:prstGeom prst="rect"/>
                  </pic:spPr>
                </pic:pic>
              </a:graphicData>
            </a:graphic>
          </wp:inline>
        </w:drawing>
      </w:r>
    </w:p>
    <w:p>
      <w:pPr>
        <w:keepLines/>
        <w:spacing w:after="200"/>
      </w:pPr>
      <w:r>
        <w:t>Figure 16. Low traffic (72 background vehicles): Fog/Cloud 141.7; Mist 141.6; Mist Dynamic 141.7; Mist + Fog 141.7. Bars show means and 95% confidence intervals.</w:t>
      </w:r>
    </w:p>
    <w:p>
      <w:pPr>
        <w:keepNext/>
        <w:jc w:val="center"/>
      </w:pPr>
      <w:r>
        <w:drawing>
          <wp:inline xmlns:a="http://schemas.openxmlformats.org/drawingml/2006/main" xmlns:pic="http://schemas.openxmlformats.org/drawingml/2006/picture">
            <wp:extent cx="5577840" cy="3053133"/>
            <wp:docPr id="17" name="Picture 17"/>
            <wp:cNvGraphicFramePr>
              <a:graphicFrameLocks noChangeAspect="1"/>
            </wp:cNvGraphicFramePr>
            <a:graphic>
              <a:graphicData uri="http://schemas.openxmlformats.org/drawingml/2006/picture">
                <pic:pic>
                  <pic:nvPicPr>
                    <pic:cNvPr id="0" name="ev_response_s-medium.png"/>
                    <pic:cNvPicPr/>
                  </pic:nvPicPr>
                  <pic:blipFill>
                    <a:blip r:embed="rId25"/>
                    <a:stretch>
                      <a:fillRect/>
                    </a:stretch>
                  </pic:blipFill>
                  <pic:spPr>
                    <a:xfrm>
                      <a:off x="0" y="0"/>
                      <a:ext cx="5577840" cy="3053133"/>
                    </a:xfrm>
                    <a:prstGeom prst="rect"/>
                  </pic:spPr>
                </pic:pic>
              </a:graphicData>
            </a:graphic>
          </wp:inline>
        </w:drawing>
      </w:r>
    </w:p>
    <w:p>
      <w:pPr>
        <w:keepLines/>
        <w:spacing w:after="200"/>
      </w:pPr>
      <w:r>
        <w:t>Figure 17. Medium traffic (144 background vehicles): Fog/Cloud 141.5; Mist 141.7; Mist Dynamic 141.7; Mist + Fog 141.9. Bars show means and 95% confidence intervals.</w:t>
      </w:r>
    </w:p>
    <w:p>
      <w:pPr>
        <w:keepNext/>
        <w:jc w:val="center"/>
      </w:pPr>
      <w:r>
        <w:drawing>
          <wp:inline xmlns:a="http://schemas.openxmlformats.org/drawingml/2006/main" xmlns:pic="http://schemas.openxmlformats.org/drawingml/2006/picture">
            <wp:extent cx="5577840" cy="3053133"/>
            <wp:docPr id="18" name="Picture 18"/>
            <wp:cNvGraphicFramePr>
              <a:graphicFrameLocks noChangeAspect="1"/>
            </wp:cNvGraphicFramePr>
            <a:graphic>
              <a:graphicData uri="http://schemas.openxmlformats.org/drawingml/2006/picture">
                <pic:pic>
                  <pic:nvPicPr>
                    <pic:cNvPr id="0" name="ev_response_s-high.png"/>
                    <pic:cNvPicPr/>
                  </pic:nvPicPr>
                  <pic:blipFill>
                    <a:blip r:embed="rId26"/>
                    <a:stretch>
                      <a:fillRect/>
                    </a:stretch>
                  </pic:blipFill>
                  <pic:spPr>
                    <a:xfrm>
                      <a:off x="0" y="0"/>
                      <a:ext cx="5577840" cy="3053133"/>
                    </a:xfrm>
                    <a:prstGeom prst="rect"/>
                  </pic:spPr>
                </pic:pic>
              </a:graphicData>
            </a:graphic>
          </wp:inline>
        </w:drawing>
      </w:r>
    </w:p>
    <w:p>
      <w:pPr>
        <w:keepLines/>
        <w:spacing w:after="200"/>
      </w:pPr>
      <w:r>
        <w:t>Figure 18. High traffic (200 background vehicles): Fog/Cloud 142.5; Mist 142.7; Mist Dynamic 142.7; Mist + Fog 142.8. Bars show means and 95% confidence intervals.</w:t>
      </w:r>
    </w:p>
    <w:p>
      <w:pPr>
        <w:pStyle w:val="Heading2"/>
      </w:pPr>
      <w:r>
        <w:t>EV traffic-light waiting time</w:t>
      </w:r>
    </w:p>
    <w:p>
      <w:r>
        <w:t>EV standstill near a signal stop line, in seconds. A value of zero means no measured wait.</w:t>
      </w:r>
    </w:p>
    <w:p>
      <w:pPr>
        <w:keepNext/>
        <w:jc w:val="center"/>
      </w:pPr>
      <w:r>
        <w:drawing>
          <wp:inline xmlns:a="http://schemas.openxmlformats.org/drawingml/2006/main" xmlns:pic="http://schemas.openxmlformats.org/drawingml/2006/picture">
            <wp:extent cx="5577840" cy="3053133"/>
            <wp:docPr id="19" name="Picture 19"/>
            <wp:cNvGraphicFramePr>
              <a:graphicFrameLocks noChangeAspect="1"/>
            </wp:cNvGraphicFramePr>
            <a:graphic>
              <a:graphicData uri="http://schemas.openxmlformats.org/drawingml/2006/picture">
                <pic:pic>
                  <pic:nvPicPr>
                    <pic:cNvPr id="0" name="traffic_light_wait_s-low.png"/>
                    <pic:cNvPicPr/>
                  </pic:nvPicPr>
                  <pic:blipFill>
                    <a:blip r:embed="rId27"/>
                    <a:stretch>
                      <a:fillRect/>
                    </a:stretch>
                  </pic:blipFill>
                  <pic:spPr>
                    <a:xfrm>
                      <a:off x="0" y="0"/>
                      <a:ext cx="5577840" cy="3053133"/>
                    </a:xfrm>
                    <a:prstGeom prst="rect"/>
                  </pic:spPr>
                </pic:pic>
              </a:graphicData>
            </a:graphic>
          </wp:inline>
        </w:drawing>
      </w:r>
    </w:p>
    <w:p>
      <w:pPr>
        <w:keepLines/>
        <w:spacing w:after="200"/>
      </w:pPr>
      <w:r>
        <w:t>Figure 19. Low traffic (72 background vehicles): Fog/Cloud 0.0; Mist 0.0; Mist Dynamic 0.0; Mist + Fog 0.0. Bars show means and 95% confidence intervals.</w:t>
      </w:r>
    </w:p>
    <w:p>
      <w:pPr>
        <w:keepNext/>
        <w:jc w:val="center"/>
      </w:pPr>
      <w:r>
        <w:drawing>
          <wp:inline xmlns:a="http://schemas.openxmlformats.org/drawingml/2006/main" xmlns:pic="http://schemas.openxmlformats.org/drawingml/2006/picture">
            <wp:extent cx="5577840" cy="3053133"/>
            <wp:docPr id="20" name="Picture 20"/>
            <wp:cNvGraphicFramePr>
              <a:graphicFrameLocks noChangeAspect="1"/>
            </wp:cNvGraphicFramePr>
            <a:graphic>
              <a:graphicData uri="http://schemas.openxmlformats.org/drawingml/2006/picture">
                <pic:pic>
                  <pic:nvPicPr>
                    <pic:cNvPr id="0" name="traffic_light_wait_s-medium.png"/>
                    <pic:cNvPicPr/>
                  </pic:nvPicPr>
                  <pic:blipFill>
                    <a:blip r:embed="rId28"/>
                    <a:stretch>
                      <a:fillRect/>
                    </a:stretch>
                  </pic:blipFill>
                  <pic:spPr>
                    <a:xfrm>
                      <a:off x="0" y="0"/>
                      <a:ext cx="5577840" cy="3053133"/>
                    </a:xfrm>
                    <a:prstGeom prst="rect"/>
                  </pic:spPr>
                </pic:pic>
              </a:graphicData>
            </a:graphic>
          </wp:inline>
        </w:drawing>
      </w:r>
    </w:p>
    <w:p>
      <w:pPr>
        <w:keepLines/>
        <w:spacing w:after="200"/>
      </w:pPr>
      <w:r>
        <w:t>Figure 20. Medium traffic (144 background vehicles): Fog/Cloud 0.0; Mist 0.0; Mist Dynamic 0.0; Mist + Fog 0.0. Bars show means and 95% confidence intervals.</w:t>
      </w:r>
    </w:p>
    <w:p>
      <w:pPr>
        <w:keepNext/>
        <w:jc w:val="center"/>
      </w:pPr>
      <w:r>
        <w:drawing>
          <wp:inline xmlns:a="http://schemas.openxmlformats.org/drawingml/2006/main" xmlns:pic="http://schemas.openxmlformats.org/drawingml/2006/picture">
            <wp:extent cx="5577840" cy="3053133"/>
            <wp:docPr id="21" name="Picture 21"/>
            <wp:cNvGraphicFramePr>
              <a:graphicFrameLocks noChangeAspect="1"/>
            </wp:cNvGraphicFramePr>
            <a:graphic>
              <a:graphicData uri="http://schemas.openxmlformats.org/drawingml/2006/picture">
                <pic:pic>
                  <pic:nvPicPr>
                    <pic:cNvPr id="0" name="traffic_light_wait_s-high.png"/>
                    <pic:cNvPicPr/>
                  </pic:nvPicPr>
                  <pic:blipFill>
                    <a:blip r:embed="rId29"/>
                    <a:stretch>
                      <a:fillRect/>
                    </a:stretch>
                  </pic:blipFill>
                  <pic:spPr>
                    <a:xfrm>
                      <a:off x="0" y="0"/>
                      <a:ext cx="5577840" cy="3053133"/>
                    </a:xfrm>
                    <a:prstGeom prst="rect"/>
                  </pic:spPr>
                </pic:pic>
              </a:graphicData>
            </a:graphic>
          </wp:inline>
        </w:drawing>
      </w:r>
    </w:p>
    <w:p>
      <w:pPr>
        <w:keepLines/>
        <w:spacing w:after="200"/>
      </w:pPr>
      <w:r>
        <w:t>Figure 21. High traffic (200 background vehicles): Fog/Cloud 0.0; Mist 0.0; Mist Dynamic 0.1; Mist + Fog 0.1. Bars show means and 95% confidence intervals.</w:t>
      </w:r>
    </w:p>
    <w:p>
      <w:pPr>
        <w:pStyle w:val="Heading2"/>
      </w:pPr>
      <w:r>
        <w:t>Fallback activation rate</w:t>
      </w:r>
    </w:p>
    <w:p>
      <w:r>
        <w:t>Share of fallback-configuration runs where the 800 ms Mist watchdog requested Fog.</w:t>
      </w:r>
    </w:p>
    <w:p>
      <w:pPr>
        <w:keepNext/>
        <w:jc w:val="center"/>
      </w:pPr>
      <w:r>
        <w:drawing>
          <wp:inline xmlns:a="http://schemas.openxmlformats.org/drawingml/2006/main" xmlns:pic="http://schemas.openxmlformats.org/drawingml/2006/picture">
            <wp:extent cx="5577840" cy="3053133"/>
            <wp:docPr id="22" name="Picture 22"/>
            <wp:cNvGraphicFramePr>
              <a:graphicFrameLocks noChangeAspect="1"/>
            </wp:cNvGraphicFramePr>
            <a:graphic>
              <a:graphicData uri="http://schemas.openxmlformats.org/drawingml/2006/picture">
                <pic:pic>
                  <pic:nvPicPr>
                    <pic:cNvPr id="0" name="fallback_triggered-low.png"/>
                    <pic:cNvPicPr/>
                  </pic:nvPicPr>
                  <pic:blipFill>
                    <a:blip r:embed="rId30"/>
                    <a:stretch>
                      <a:fillRect/>
                    </a:stretch>
                  </pic:blipFill>
                  <pic:spPr>
                    <a:xfrm>
                      <a:off x="0" y="0"/>
                      <a:ext cx="5577840" cy="3053133"/>
                    </a:xfrm>
                    <a:prstGeom prst="rect"/>
                  </pic:spPr>
                </pic:pic>
              </a:graphicData>
            </a:graphic>
          </wp:inline>
        </w:drawing>
      </w:r>
    </w:p>
    <w:p>
      <w:pPr>
        <w:keepLines/>
        <w:spacing w:after="200"/>
      </w:pPr>
      <w:r>
        <w:t>Figure 22. Low traffic (72 background vehicles): Mist + Fog 0.000. Bars show means and 95% confidence intervals.</w:t>
      </w:r>
    </w:p>
    <w:p>
      <w:pPr>
        <w:keepNext/>
        <w:jc w:val="center"/>
      </w:pPr>
      <w:r>
        <w:drawing>
          <wp:inline xmlns:a="http://schemas.openxmlformats.org/drawingml/2006/main" xmlns:pic="http://schemas.openxmlformats.org/drawingml/2006/picture">
            <wp:extent cx="5577840" cy="3053133"/>
            <wp:docPr id="23" name="Picture 23"/>
            <wp:cNvGraphicFramePr>
              <a:graphicFrameLocks noChangeAspect="1"/>
            </wp:cNvGraphicFramePr>
            <a:graphic>
              <a:graphicData uri="http://schemas.openxmlformats.org/drawingml/2006/picture">
                <pic:pic>
                  <pic:nvPicPr>
                    <pic:cNvPr id="0" name="fallback_triggered-medium.png"/>
                    <pic:cNvPicPr/>
                  </pic:nvPicPr>
                  <pic:blipFill>
                    <a:blip r:embed="rId31"/>
                    <a:stretch>
                      <a:fillRect/>
                    </a:stretch>
                  </pic:blipFill>
                  <pic:spPr>
                    <a:xfrm>
                      <a:off x="0" y="0"/>
                      <a:ext cx="5577840" cy="3053133"/>
                    </a:xfrm>
                    <a:prstGeom prst="rect"/>
                  </pic:spPr>
                </pic:pic>
              </a:graphicData>
            </a:graphic>
          </wp:inline>
        </w:drawing>
      </w:r>
    </w:p>
    <w:p>
      <w:pPr>
        <w:keepLines/>
        <w:spacing w:after="200"/>
      </w:pPr>
      <w:r>
        <w:t>Figure 23. Medium traffic (144 background vehicles): Mist + Fog 0.600. Bars show means and 95% confidence intervals.</w:t>
      </w:r>
    </w:p>
    <w:p>
      <w:pPr>
        <w:keepNext/>
        <w:jc w:val="center"/>
      </w:pPr>
      <w:r>
        <w:drawing>
          <wp:inline xmlns:a="http://schemas.openxmlformats.org/drawingml/2006/main" xmlns:pic="http://schemas.openxmlformats.org/drawingml/2006/picture">
            <wp:extent cx="5577840" cy="3053133"/>
            <wp:docPr id="24" name="Picture 24"/>
            <wp:cNvGraphicFramePr>
              <a:graphicFrameLocks noChangeAspect="1"/>
            </wp:cNvGraphicFramePr>
            <a:graphic>
              <a:graphicData uri="http://schemas.openxmlformats.org/drawingml/2006/picture">
                <pic:pic>
                  <pic:nvPicPr>
                    <pic:cNvPr id="0" name="fallback_triggered-high.png"/>
                    <pic:cNvPicPr/>
                  </pic:nvPicPr>
                  <pic:blipFill>
                    <a:blip r:embed="rId32"/>
                    <a:stretch>
                      <a:fillRect/>
                    </a:stretch>
                  </pic:blipFill>
                  <pic:spPr>
                    <a:xfrm>
                      <a:off x="0" y="0"/>
                      <a:ext cx="5577840" cy="3053133"/>
                    </a:xfrm>
                    <a:prstGeom prst="rect"/>
                  </pic:spPr>
                </pic:pic>
              </a:graphicData>
            </a:graphic>
          </wp:inline>
        </w:drawing>
      </w:r>
    </w:p>
    <w:p>
      <w:pPr>
        <w:keepLines/>
        <w:spacing w:after="200"/>
      </w:pPr>
      <w:r>
        <w:t>Figure 24. High traffic (200 background vehicles): Mist + Fog 0.900. Bars show means and 95% confidence intervals.</w:t>
      </w:r>
    </w:p>
    <w:p>
      <w:pPr>
        <w:pStyle w:val="Heading2"/>
      </w:pPr>
      <w:r>
        <w:t>Applied route changes</w:t>
      </w:r>
    </w:p>
    <w:p>
      <w:r>
        <w:t>Mean number of actual congestion or cost reroutes per run. Reviews without a replacement are excluded.</w:t>
      </w:r>
    </w:p>
    <w:p>
      <w:pPr>
        <w:keepNext/>
        <w:jc w:val="center"/>
      </w:pPr>
      <w:r>
        <w:drawing>
          <wp:inline xmlns:a="http://schemas.openxmlformats.org/drawingml/2006/main" xmlns:pic="http://schemas.openxmlformats.org/drawingml/2006/picture">
            <wp:extent cx="5577840" cy="3053133"/>
            <wp:docPr id="25" name="Picture 25"/>
            <wp:cNvGraphicFramePr>
              <a:graphicFrameLocks noChangeAspect="1"/>
            </wp:cNvGraphicFramePr>
            <a:graphic>
              <a:graphicData uri="http://schemas.openxmlformats.org/drawingml/2006/picture">
                <pic:pic>
                  <pic:nvPicPr>
                    <pic:cNvPr id="0" name="route_changes-low.png"/>
                    <pic:cNvPicPr/>
                  </pic:nvPicPr>
                  <pic:blipFill>
                    <a:blip r:embed="rId33"/>
                    <a:stretch>
                      <a:fillRect/>
                    </a:stretch>
                  </pic:blipFill>
                  <pic:spPr>
                    <a:xfrm>
                      <a:off x="0" y="0"/>
                      <a:ext cx="5577840" cy="3053133"/>
                    </a:xfrm>
                    <a:prstGeom prst="rect"/>
                  </pic:spPr>
                </pic:pic>
              </a:graphicData>
            </a:graphic>
          </wp:inline>
        </w:drawing>
      </w:r>
    </w:p>
    <w:p>
      <w:pPr>
        <w:keepLines/>
        <w:spacing w:after="200"/>
      </w:pPr>
      <w:r>
        <w:t>Figure 25. Low traffic (72 background vehicles): Mist Dynamic 0.10; Mist + Fog 0.10. Bars show means and 95% confidence intervals.</w:t>
      </w:r>
    </w:p>
    <w:p>
      <w:pPr>
        <w:keepNext/>
        <w:jc w:val="center"/>
      </w:pPr>
      <w:r>
        <w:drawing>
          <wp:inline xmlns:a="http://schemas.openxmlformats.org/drawingml/2006/main" xmlns:pic="http://schemas.openxmlformats.org/drawingml/2006/picture">
            <wp:extent cx="5577840" cy="3053133"/>
            <wp:docPr id="26" name="Picture 26"/>
            <wp:cNvGraphicFramePr>
              <a:graphicFrameLocks noChangeAspect="1"/>
            </wp:cNvGraphicFramePr>
            <a:graphic>
              <a:graphicData uri="http://schemas.openxmlformats.org/drawingml/2006/picture">
                <pic:pic>
                  <pic:nvPicPr>
                    <pic:cNvPr id="0" name="route_changes-medium.png"/>
                    <pic:cNvPicPr/>
                  </pic:nvPicPr>
                  <pic:blipFill>
                    <a:blip r:embed="rId34"/>
                    <a:stretch>
                      <a:fillRect/>
                    </a:stretch>
                  </pic:blipFill>
                  <pic:spPr>
                    <a:xfrm>
                      <a:off x="0" y="0"/>
                      <a:ext cx="5577840" cy="3053133"/>
                    </a:xfrm>
                    <a:prstGeom prst="rect"/>
                  </pic:spPr>
                </pic:pic>
              </a:graphicData>
            </a:graphic>
          </wp:inline>
        </w:drawing>
      </w:r>
    </w:p>
    <w:p>
      <w:pPr>
        <w:keepLines/>
        <w:spacing w:after="200"/>
      </w:pPr>
      <w:r>
        <w:t>Figure 26. Medium traffic (144 background vehicles): Mist Dynamic 0.20; Mist + Fog 0.17. Bars show means and 95% confidence intervals.</w:t>
      </w:r>
    </w:p>
    <w:p>
      <w:pPr>
        <w:keepNext/>
        <w:jc w:val="center"/>
      </w:pPr>
      <w:r>
        <w:drawing>
          <wp:inline xmlns:a="http://schemas.openxmlformats.org/drawingml/2006/main" xmlns:pic="http://schemas.openxmlformats.org/drawingml/2006/picture">
            <wp:extent cx="5577840" cy="3053133"/>
            <wp:docPr id="27" name="Picture 27"/>
            <wp:cNvGraphicFramePr>
              <a:graphicFrameLocks noChangeAspect="1"/>
            </wp:cNvGraphicFramePr>
            <a:graphic>
              <a:graphicData uri="http://schemas.openxmlformats.org/drawingml/2006/picture">
                <pic:pic>
                  <pic:nvPicPr>
                    <pic:cNvPr id="0" name="route_changes-high.png"/>
                    <pic:cNvPicPr/>
                  </pic:nvPicPr>
                  <pic:blipFill>
                    <a:blip r:embed="rId35"/>
                    <a:stretch>
                      <a:fillRect/>
                    </a:stretch>
                  </pic:blipFill>
                  <pic:spPr>
                    <a:xfrm>
                      <a:off x="0" y="0"/>
                      <a:ext cx="5577840" cy="3053133"/>
                    </a:xfrm>
                    <a:prstGeom prst="rect"/>
                  </pic:spPr>
                </pic:pic>
              </a:graphicData>
            </a:graphic>
          </wp:inline>
        </w:drawing>
      </w:r>
    </w:p>
    <w:p>
      <w:pPr>
        <w:keepLines/>
        <w:spacing w:after="200"/>
      </w:pPr>
      <w:r>
        <w:t>Figure 27. High traffic (200 background vehicles): Mist Dynamic 0.20; Mist + Fog 0.17. Bars show means and 95% confidence intervals.</w:t>
      </w:r>
    </w:p>
    <w:p>
      <w:pPr>
        <w:pStyle w:val="Heading2"/>
      </w:pPr>
      <w:r>
        <w:t>Route computation frequency</w:t>
      </w:r>
    </w:p>
    <w:p>
      <w:r>
        <w:t>Mean number of periodic Dynamic A* route evaluations per run, normally scheduled every five seconds.</w:t>
      </w:r>
    </w:p>
    <w:p>
      <w:pPr>
        <w:keepNext/>
        <w:jc w:val="center"/>
      </w:pPr>
      <w:r>
        <w:drawing>
          <wp:inline xmlns:a="http://schemas.openxmlformats.org/drawingml/2006/main" xmlns:pic="http://schemas.openxmlformats.org/drawingml/2006/picture">
            <wp:extent cx="5577840" cy="3053133"/>
            <wp:docPr id="28" name="Picture 28"/>
            <wp:cNvGraphicFramePr>
              <a:graphicFrameLocks noChangeAspect="1"/>
            </wp:cNvGraphicFramePr>
            <a:graphic>
              <a:graphicData uri="http://schemas.openxmlformats.org/drawingml/2006/picture">
                <pic:pic>
                  <pic:nvPicPr>
                    <pic:cNvPr id="0" name="route_reviews-low.png"/>
                    <pic:cNvPicPr/>
                  </pic:nvPicPr>
                  <pic:blipFill>
                    <a:blip r:embed="rId36"/>
                    <a:stretch>
                      <a:fillRect/>
                    </a:stretch>
                  </pic:blipFill>
                  <pic:spPr>
                    <a:xfrm>
                      <a:off x="0" y="0"/>
                      <a:ext cx="5577840" cy="3053133"/>
                    </a:xfrm>
                    <a:prstGeom prst="rect"/>
                  </pic:spPr>
                </pic:pic>
              </a:graphicData>
            </a:graphic>
          </wp:inline>
        </w:drawing>
      </w:r>
    </w:p>
    <w:p>
      <w:pPr>
        <w:keepLines/>
        <w:spacing w:after="200"/>
      </w:pPr>
      <w:r>
        <w:t>Figure 28. Low traffic (72 background vehicles): Mist Dynamic 20.83; Mist + Fog 20.83. Bars show means and 95% confidence intervals.</w:t>
      </w:r>
    </w:p>
    <w:p>
      <w:pPr>
        <w:keepNext/>
        <w:jc w:val="center"/>
      </w:pPr>
      <w:r>
        <w:drawing>
          <wp:inline xmlns:a="http://schemas.openxmlformats.org/drawingml/2006/main" xmlns:pic="http://schemas.openxmlformats.org/drawingml/2006/picture">
            <wp:extent cx="5577840" cy="3053133"/>
            <wp:docPr id="29" name="Picture 29"/>
            <wp:cNvGraphicFramePr>
              <a:graphicFrameLocks noChangeAspect="1"/>
            </wp:cNvGraphicFramePr>
            <a:graphic>
              <a:graphicData uri="http://schemas.openxmlformats.org/drawingml/2006/picture">
                <pic:pic>
                  <pic:nvPicPr>
                    <pic:cNvPr id="0" name="route_reviews-medium.png"/>
                    <pic:cNvPicPr/>
                  </pic:nvPicPr>
                  <pic:blipFill>
                    <a:blip r:embed="rId37"/>
                    <a:stretch>
                      <a:fillRect/>
                    </a:stretch>
                  </pic:blipFill>
                  <pic:spPr>
                    <a:xfrm>
                      <a:off x="0" y="0"/>
                      <a:ext cx="5577840" cy="3053133"/>
                    </a:xfrm>
                    <a:prstGeom prst="rect"/>
                  </pic:spPr>
                </pic:pic>
              </a:graphicData>
            </a:graphic>
          </wp:inline>
        </w:drawing>
      </w:r>
    </w:p>
    <w:p>
      <w:pPr>
        <w:keepLines/>
        <w:spacing w:after="200"/>
      </w:pPr>
      <w:r>
        <w:t>Figure 29. Medium traffic (144 background vehicles): Mist Dynamic 25.27; Mist + Fog 25.27. Bars show means and 95% confidence intervals.</w:t>
      </w:r>
    </w:p>
    <w:p>
      <w:pPr>
        <w:keepNext/>
        <w:jc w:val="center"/>
      </w:pPr>
      <w:r>
        <w:drawing>
          <wp:inline xmlns:a="http://schemas.openxmlformats.org/drawingml/2006/main" xmlns:pic="http://schemas.openxmlformats.org/drawingml/2006/picture">
            <wp:extent cx="5577840" cy="3053133"/>
            <wp:docPr id="30" name="Picture 30"/>
            <wp:cNvGraphicFramePr>
              <a:graphicFrameLocks noChangeAspect="1"/>
            </wp:cNvGraphicFramePr>
            <a:graphic>
              <a:graphicData uri="http://schemas.openxmlformats.org/drawingml/2006/picture">
                <pic:pic>
                  <pic:nvPicPr>
                    <pic:cNvPr id="0" name="route_reviews-high.png"/>
                    <pic:cNvPicPr/>
                  </pic:nvPicPr>
                  <pic:blipFill>
                    <a:blip r:embed="rId38"/>
                    <a:stretch>
                      <a:fillRect/>
                    </a:stretch>
                  </pic:blipFill>
                  <pic:spPr>
                    <a:xfrm>
                      <a:off x="0" y="0"/>
                      <a:ext cx="5577840" cy="3053133"/>
                    </a:xfrm>
                    <a:prstGeom prst="rect"/>
                  </pic:spPr>
                </pic:pic>
              </a:graphicData>
            </a:graphic>
          </wp:inline>
        </w:drawing>
      </w:r>
    </w:p>
    <w:p>
      <w:pPr>
        <w:keepLines/>
        <w:spacing w:after="200"/>
      </w:pPr>
      <w:r>
        <w:t>Figure 30. High traffic (200 background vehicles): Mist Dynamic 26.13; Mist + Fog 26.17. Bars show means and 95% confidence intervals.</w:t>
      </w:r>
    </w:p>
    <w:p>
      <w:pPr>
        <w:pStyle w:val="Heading2"/>
      </w:pPr>
      <w:r>
        <w:t>Fallback decision latency</w:t>
      </w:r>
    </w:p>
    <w:p>
      <w:r>
        <w:t>Time to apply the Fog route in runs where the watchdog actually triggered, in milliseconds.</w:t>
      </w:r>
    </w:p>
    <w:p>
      <w:pPr>
        <w:keepNext/>
        <w:jc w:val="center"/>
      </w:pPr>
      <w:r>
        <w:drawing>
          <wp:inline xmlns:a="http://schemas.openxmlformats.org/drawingml/2006/main" xmlns:pic="http://schemas.openxmlformats.org/drawingml/2006/picture">
            <wp:extent cx="5577840" cy="3053133"/>
            <wp:docPr id="31" name="Picture 31"/>
            <wp:cNvGraphicFramePr>
              <a:graphicFrameLocks noChangeAspect="1"/>
            </wp:cNvGraphicFramePr>
            <a:graphic>
              <a:graphicData uri="http://schemas.openxmlformats.org/drawingml/2006/picture">
                <pic:pic>
                  <pic:nvPicPr>
                    <pic:cNvPr id="0" name="fallback_decision_ms-medium.png"/>
                    <pic:cNvPicPr/>
                  </pic:nvPicPr>
                  <pic:blipFill>
                    <a:blip r:embed="rId39"/>
                    <a:stretch>
                      <a:fillRect/>
                    </a:stretch>
                  </pic:blipFill>
                  <pic:spPr>
                    <a:xfrm>
                      <a:off x="0" y="0"/>
                      <a:ext cx="5577840" cy="3053133"/>
                    </a:xfrm>
                    <a:prstGeom prst="rect"/>
                  </pic:spPr>
                </pic:pic>
              </a:graphicData>
            </a:graphic>
          </wp:inline>
        </w:drawing>
      </w:r>
    </w:p>
    <w:p>
      <w:pPr>
        <w:keepLines/>
        <w:spacing w:after="200"/>
      </w:pPr>
      <w:r>
        <w:t>Figure 31. Medium traffic (144 background vehicles): Mist + Fog 1126.6. Bars show means and 95% confidence intervals.</w:t>
      </w:r>
    </w:p>
    <w:p>
      <w:pPr>
        <w:keepNext/>
        <w:jc w:val="center"/>
      </w:pPr>
      <w:r>
        <w:drawing>
          <wp:inline xmlns:a="http://schemas.openxmlformats.org/drawingml/2006/main" xmlns:pic="http://schemas.openxmlformats.org/drawingml/2006/picture">
            <wp:extent cx="5577840" cy="3053133"/>
            <wp:docPr id="32" name="Picture 32"/>
            <wp:cNvGraphicFramePr>
              <a:graphicFrameLocks noChangeAspect="1"/>
            </wp:cNvGraphicFramePr>
            <a:graphic>
              <a:graphicData uri="http://schemas.openxmlformats.org/drawingml/2006/picture">
                <pic:pic>
                  <pic:nvPicPr>
                    <pic:cNvPr id="0" name="fallback_decision_ms-high.png"/>
                    <pic:cNvPicPr/>
                  </pic:nvPicPr>
                  <pic:blipFill>
                    <a:blip r:embed="rId40"/>
                    <a:stretch>
                      <a:fillRect/>
                    </a:stretch>
                  </pic:blipFill>
                  <pic:spPr>
                    <a:xfrm>
                      <a:off x="0" y="0"/>
                      <a:ext cx="5577840" cy="3053133"/>
                    </a:xfrm>
                    <a:prstGeom prst="rect"/>
                  </pic:spPr>
                </pic:pic>
              </a:graphicData>
            </a:graphic>
          </wp:inline>
        </w:drawing>
      </w:r>
    </w:p>
    <w:p>
      <w:pPr>
        <w:keepLines/>
        <w:spacing w:after="200"/>
      </w:pPr>
      <w:r>
        <w:t>Figure 32. High traffic (200 background vehicles): Mist + Fog 1126.6. Bars show means and 95% confidence intervals.</w:t>
      </w:r>
    </w:p>
    <w:p>
      <w:pPr>
        <w:pStyle w:val="Heading2"/>
      </w:pPr>
      <w:r>
        <w:t>Control transmissions</w:t>
      </w:r>
    </w:p>
    <w:p>
      <w:r>
        <w:t>Mean number of control-packet transmissions per run. This is supporting communication-load evidence.</w:t>
      </w:r>
    </w:p>
    <w:p>
      <w:pPr>
        <w:keepNext/>
        <w:jc w:val="center"/>
      </w:pPr>
      <w:r>
        <w:drawing>
          <wp:inline xmlns:a="http://schemas.openxmlformats.org/drawingml/2006/main" xmlns:pic="http://schemas.openxmlformats.org/drawingml/2006/picture">
            <wp:extent cx="5577840" cy="3053133"/>
            <wp:docPr id="33" name="Picture 33"/>
            <wp:cNvGraphicFramePr>
              <a:graphicFrameLocks noChangeAspect="1"/>
            </wp:cNvGraphicFramePr>
            <a:graphic>
              <a:graphicData uri="http://schemas.openxmlformats.org/drawingml/2006/picture">
                <pic:pic>
                  <pic:nvPicPr>
                    <pic:cNvPr id="0" name="control_transmissions-low.png"/>
                    <pic:cNvPicPr/>
                  </pic:nvPicPr>
                  <pic:blipFill>
                    <a:blip r:embed="rId41"/>
                    <a:stretch>
                      <a:fillRect/>
                    </a:stretch>
                  </pic:blipFill>
                  <pic:spPr>
                    <a:xfrm>
                      <a:off x="0" y="0"/>
                      <a:ext cx="5577840" cy="3053133"/>
                    </a:xfrm>
                    <a:prstGeom prst="rect"/>
                  </pic:spPr>
                </pic:pic>
              </a:graphicData>
            </a:graphic>
          </wp:inline>
        </w:drawing>
      </w:r>
    </w:p>
    <w:p>
      <w:pPr>
        <w:keepLines/>
        <w:spacing w:after="200"/>
      </w:pPr>
      <w:r>
        <w:t>Figure 33. Low traffic (72 background vehicles): Fog/Cloud 22,659; Mist 22,651; Mist Dynamic 22,672; Mist + Fog 22,672. Bars show means and 95% confidence intervals.</w:t>
      </w:r>
    </w:p>
    <w:p>
      <w:pPr>
        <w:keepNext/>
        <w:jc w:val="center"/>
      </w:pPr>
      <w:r>
        <w:drawing>
          <wp:inline xmlns:a="http://schemas.openxmlformats.org/drawingml/2006/main" xmlns:pic="http://schemas.openxmlformats.org/drawingml/2006/picture">
            <wp:extent cx="5577840" cy="3053133"/>
            <wp:docPr id="34" name="Picture 34"/>
            <wp:cNvGraphicFramePr>
              <a:graphicFrameLocks noChangeAspect="1"/>
            </wp:cNvGraphicFramePr>
            <a:graphic>
              <a:graphicData uri="http://schemas.openxmlformats.org/drawingml/2006/picture">
                <pic:pic>
                  <pic:nvPicPr>
                    <pic:cNvPr id="0" name="control_transmissions-medium.png"/>
                    <pic:cNvPicPr/>
                  </pic:nvPicPr>
                  <pic:blipFill>
                    <a:blip r:embed="rId42"/>
                    <a:stretch>
                      <a:fillRect/>
                    </a:stretch>
                  </pic:blipFill>
                  <pic:spPr>
                    <a:xfrm>
                      <a:off x="0" y="0"/>
                      <a:ext cx="5577840" cy="3053133"/>
                    </a:xfrm>
                    <a:prstGeom prst="rect"/>
                  </pic:spPr>
                </pic:pic>
              </a:graphicData>
            </a:graphic>
          </wp:inline>
        </w:drawing>
      </w:r>
    </w:p>
    <w:p>
      <w:pPr>
        <w:keepLines/>
        <w:spacing w:after="200"/>
      </w:pPr>
      <w:r>
        <w:t>Figure 34. Medium traffic (144 background vehicles): Fog/Cloud 40,083; Mist 40,119; Mist Dynamic 40,120; Mist + Fog 40,139. Bars show means and 95% confidence intervals.</w:t>
      </w:r>
    </w:p>
    <w:p>
      <w:pPr>
        <w:keepNext/>
        <w:jc w:val="center"/>
      </w:pPr>
      <w:r>
        <w:drawing>
          <wp:inline xmlns:a="http://schemas.openxmlformats.org/drawingml/2006/main" xmlns:pic="http://schemas.openxmlformats.org/drawingml/2006/picture">
            <wp:extent cx="5577840" cy="3053133"/>
            <wp:docPr id="35" name="Picture 35"/>
            <wp:cNvGraphicFramePr>
              <a:graphicFrameLocks noChangeAspect="1"/>
            </wp:cNvGraphicFramePr>
            <a:graphic>
              <a:graphicData uri="http://schemas.openxmlformats.org/drawingml/2006/picture">
                <pic:pic>
                  <pic:nvPicPr>
                    <pic:cNvPr id="0" name="control_transmissions-high.png"/>
                    <pic:cNvPicPr/>
                  </pic:nvPicPr>
                  <pic:blipFill>
                    <a:blip r:embed="rId43"/>
                    <a:stretch>
                      <a:fillRect/>
                    </a:stretch>
                  </pic:blipFill>
                  <pic:spPr>
                    <a:xfrm>
                      <a:off x="0" y="0"/>
                      <a:ext cx="5577840" cy="3053133"/>
                    </a:xfrm>
                    <a:prstGeom prst="rect"/>
                  </pic:spPr>
                </pic:pic>
              </a:graphicData>
            </a:graphic>
          </wp:inline>
        </w:drawing>
      </w:r>
    </w:p>
    <w:p>
      <w:pPr>
        <w:keepLines/>
        <w:spacing w:after="200"/>
      </w:pPr>
      <w:r>
        <w:t>Figure 35. High traffic (200 background vehicles): Fog/Cloud 54,440; Mist 54,393; Mist Dynamic 54,414; Mist + Fog 54,423. Bars show means and 95% confidence intervals.</w:t>
      </w:r>
    </w:p>
    <w:p>
      <w:pPr>
        <w:pStyle w:val="Heading2"/>
      </w:pPr>
      <w:r>
        <w:t>Control bytes</w:t>
      </w:r>
    </w:p>
    <w:p>
      <w:r>
        <w:t>Mean control traffic volume in bytes per run. This is supporting communication-load evidence.</w:t>
      </w:r>
    </w:p>
    <w:p>
      <w:pPr>
        <w:keepNext/>
        <w:jc w:val="center"/>
      </w:pPr>
      <w:r>
        <w:drawing>
          <wp:inline xmlns:a="http://schemas.openxmlformats.org/drawingml/2006/main" xmlns:pic="http://schemas.openxmlformats.org/drawingml/2006/picture">
            <wp:extent cx="5577840" cy="3053133"/>
            <wp:docPr id="36" name="Picture 36"/>
            <wp:cNvGraphicFramePr>
              <a:graphicFrameLocks noChangeAspect="1"/>
            </wp:cNvGraphicFramePr>
            <a:graphic>
              <a:graphicData uri="http://schemas.openxmlformats.org/drawingml/2006/picture">
                <pic:pic>
                  <pic:nvPicPr>
                    <pic:cNvPr id="0" name="control_bytes-low.png"/>
                    <pic:cNvPicPr/>
                  </pic:nvPicPr>
                  <pic:blipFill>
                    <a:blip r:embed="rId44"/>
                    <a:stretch>
                      <a:fillRect/>
                    </a:stretch>
                  </pic:blipFill>
                  <pic:spPr>
                    <a:xfrm>
                      <a:off x="0" y="0"/>
                      <a:ext cx="5577840" cy="3053133"/>
                    </a:xfrm>
                    <a:prstGeom prst="rect"/>
                  </pic:spPr>
                </pic:pic>
              </a:graphicData>
            </a:graphic>
          </wp:inline>
        </w:drawing>
      </w:r>
    </w:p>
    <w:p>
      <w:pPr>
        <w:keepLines/>
        <w:spacing w:after="200"/>
      </w:pPr>
      <w:r>
        <w:t>Figure 36. Low traffic (72 background vehicles): Fog/Cloud 1,812,931; Mist 1,812,194; Mist Dynamic 1,813,863; Mist + Fog 1,813,863. Bars show means and 95% confidence intervals.</w:t>
      </w:r>
    </w:p>
    <w:p>
      <w:pPr>
        <w:keepNext/>
        <w:jc w:val="center"/>
      </w:pPr>
      <w:r>
        <w:drawing>
          <wp:inline xmlns:a="http://schemas.openxmlformats.org/drawingml/2006/main" xmlns:pic="http://schemas.openxmlformats.org/drawingml/2006/picture">
            <wp:extent cx="5577840" cy="3053133"/>
            <wp:docPr id="37" name="Picture 37"/>
            <wp:cNvGraphicFramePr>
              <a:graphicFrameLocks noChangeAspect="1"/>
            </wp:cNvGraphicFramePr>
            <a:graphic>
              <a:graphicData uri="http://schemas.openxmlformats.org/drawingml/2006/picture">
                <pic:pic>
                  <pic:nvPicPr>
                    <pic:cNvPr id="0" name="control_bytes-medium.png"/>
                    <pic:cNvPicPr/>
                  </pic:nvPicPr>
                  <pic:blipFill>
                    <a:blip r:embed="rId45"/>
                    <a:stretch>
                      <a:fillRect/>
                    </a:stretch>
                  </pic:blipFill>
                  <pic:spPr>
                    <a:xfrm>
                      <a:off x="0" y="0"/>
                      <a:ext cx="5577840" cy="3053133"/>
                    </a:xfrm>
                    <a:prstGeom prst="rect"/>
                  </pic:spPr>
                </pic:pic>
              </a:graphicData>
            </a:graphic>
          </wp:inline>
        </w:drawing>
      </w:r>
    </w:p>
    <w:p>
      <w:pPr>
        <w:keepLines/>
        <w:spacing w:after="200"/>
      </w:pPr>
      <w:r>
        <w:t>Figure 37. Medium traffic (144 background vehicles): Fog/Cloud 3,206,824; Mist 3,209,639; Mist Dynamic 3,209,711; Mist + Fog 3,211,360. Bars show means and 95% confidence intervals.</w:t>
      </w:r>
    </w:p>
    <w:p>
      <w:pPr>
        <w:keepNext/>
        <w:jc w:val="center"/>
      </w:pPr>
      <w:r>
        <w:drawing>
          <wp:inline xmlns:a="http://schemas.openxmlformats.org/drawingml/2006/main" xmlns:pic="http://schemas.openxmlformats.org/drawingml/2006/picture">
            <wp:extent cx="5577840" cy="3053133"/>
            <wp:docPr id="38" name="Picture 38"/>
            <wp:cNvGraphicFramePr>
              <a:graphicFrameLocks noChangeAspect="1"/>
            </wp:cNvGraphicFramePr>
            <a:graphic>
              <a:graphicData uri="http://schemas.openxmlformats.org/drawingml/2006/picture">
                <pic:pic>
                  <pic:nvPicPr>
                    <pic:cNvPr id="0" name="control_bytes-high.png"/>
                    <pic:cNvPicPr/>
                  </pic:nvPicPr>
                  <pic:blipFill>
                    <a:blip r:embed="rId46"/>
                    <a:stretch>
                      <a:fillRect/>
                    </a:stretch>
                  </pic:blipFill>
                  <pic:spPr>
                    <a:xfrm>
                      <a:off x="0" y="0"/>
                      <a:ext cx="5577840" cy="3053133"/>
                    </a:xfrm>
                    <a:prstGeom prst="rect"/>
                  </pic:spPr>
                </pic:pic>
              </a:graphicData>
            </a:graphic>
          </wp:inline>
        </w:drawing>
      </w:r>
    </w:p>
    <w:p>
      <w:pPr>
        <w:keepLines/>
        <w:spacing w:after="200"/>
      </w:pPr>
      <w:r>
        <w:t>Figure 38. High traffic (200 background vehicles): Fog/Cloud 4,355,397; Mist 4,351,549; Mist Dynamic 4,353,224; Mist + Fog 4,354,169. Bars show means and 95% confidence intervals.</w:t>
      </w:r>
    </w:p>
    <w:p>
      <w:pPr>
        <w:pStyle w:val="Heading2"/>
      </w:pPr>
      <w:r>
        <w:t>EV corridor delay versus free flow</w:t>
      </w:r>
    </w:p>
    <w:p>
      <w:r>
        <w:t>Extra travel time relative to the modeled free-flow corridor, in seconds.</w:t>
      </w:r>
    </w:p>
    <w:p>
      <w:pPr>
        <w:keepNext/>
        <w:jc w:val="center"/>
      </w:pPr>
      <w:r>
        <w:drawing>
          <wp:inline xmlns:a="http://schemas.openxmlformats.org/drawingml/2006/main" xmlns:pic="http://schemas.openxmlformats.org/drawingml/2006/picture">
            <wp:extent cx="5577840" cy="3053133"/>
            <wp:docPr id="39" name="Picture 39"/>
            <wp:cNvGraphicFramePr>
              <a:graphicFrameLocks noChangeAspect="1"/>
            </wp:cNvGraphicFramePr>
            <a:graphic>
              <a:graphicData uri="http://schemas.openxmlformats.org/drawingml/2006/picture">
                <pic:pic>
                  <pic:nvPicPr>
                    <pic:cNvPr id="0" name="ev_delay_vs_freeflow_s-low.png"/>
                    <pic:cNvPicPr/>
                  </pic:nvPicPr>
                  <pic:blipFill>
                    <a:blip r:embed="rId47"/>
                    <a:stretch>
                      <a:fillRect/>
                    </a:stretch>
                  </pic:blipFill>
                  <pic:spPr>
                    <a:xfrm>
                      <a:off x="0" y="0"/>
                      <a:ext cx="5577840" cy="3053133"/>
                    </a:xfrm>
                    <a:prstGeom prst="rect"/>
                  </pic:spPr>
                </pic:pic>
              </a:graphicData>
            </a:graphic>
          </wp:inline>
        </w:drawing>
      </w:r>
    </w:p>
    <w:p>
      <w:pPr>
        <w:keepLines/>
        <w:spacing w:after="200"/>
      </w:pPr>
      <w:r>
        <w:t>Figure 39. Low traffic (72 background vehicles): Fog/Cloud 0.2; Mist 0.2; Mist Dynamic 0.2; Mist + Fog 0.2. Bars show means and 95% confidence intervals.</w:t>
      </w:r>
    </w:p>
    <w:p>
      <w:pPr>
        <w:keepNext/>
        <w:jc w:val="center"/>
      </w:pPr>
      <w:r>
        <w:drawing>
          <wp:inline xmlns:a="http://schemas.openxmlformats.org/drawingml/2006/main" xmlns:pic="http://schemas.openxmlformats.org/drawingml/2006/picture">
            <wp:extent cx="5577840" cy="3053133"/>
            <wp:docPr id="40" name="Picture 40"/>
            <wp:cNvGraphicFramePr>
              <a:graphicFrameLocks noChangeAspect="1"/>
            </wp:cNvGraphicFramePr>
            <a:graphic>
              <a:graphicData uri="http://schemas.openxmlformats.org/drawingml/2006/picture">
                <pic:pic>
                  <pic:nvPicPr>
                    <pic:cNvPr id="0" name="ev_delay_vs_freeflow_s-medium.png"/>
                    <pic:cNvPicPr/>
                  </pic:nvPicPr>
                  <pic:blipFill>
                    <a:blip r:embed="rId48"/>
                    <a:stretch>
                      <a:fillRect/>
                    </a:stretch>
                  </pic:blipFill>
                  <pic:spPr>
                    <a:xfrm>
                      <a:off x="0" y="0"/>
                      <a:ext cx="5577840" cy="3053133"/>
                    </a:xfrm>
                    <a:prstGeom prst="rect"/>
                  </pic:spPr>
                </pic:pic>
              </a:graphicData>
            </a:graphic>
          </wp:inline>
        </w:drawing>
      </w:r>
    </w:p>
    <w:p>
      <w:pPr>
        <w:keepLines/>
        <w:spacing w:after="200"/>
      </w:pPr>
      <w:r>
        <w:t>Figure 40. Medium traffic (144 background vehicles): Fog/Cloud 0.0; Mist 0.0; Mist Dynamic 0.2; Mist + Fog 0.2. Bars show means and 95% confidence intervals.</w:t>
      </w:r>
    </w:p>
    <w:p>
      <w:pPr>
        <w:keepNext/>
        <w:jc w:val="center"/>
      </w:pPr>
      <w:r>
        <w:drawing>
          <wp:inline xmlns:a="http://schemas.openxmlformats.org/drawingml/2006/main" xmlns:pic="http://schemas.openxmlformats.org/drawingml/2006/picture">
            <wp:extent cx="5577840" cy="3053133"/>
            <wp:docPr id="41" name="Picture 41"/>
            <wp:cNvGraphicFramePr>
              <a:graphicFrameLocks noChangeAspect="1"/>
            </wp:cNvGraphicFramePr>
            <a:graphic>
              <a:graphicData uri="http://schemas.openxmlformats.org/drawingml/2006/picture">
                <pic:pic>
                  <pic:nvPicPr>
                    <pic:cNvPr id="0" name="ev_delay_vs_freeflow_s-high.png"/>
                    <pic:cNvPicPr/>
                  </pic:nvPicPr>
                  <pic:blipFill>
                    <a:blip r:embed="rId49"/>
                    <a:stretch>
                      <a:fillRect/>
                    </a:stretch>
                  </pic:blipFill>
                  <pic:spPr>
                    <a:xfrm>
                      <a:off x="0" y="0"/>
                      <a:ext cx="5577840" cy="3053133"/>
                    </a:xfrm>
                    <a:prstGeom prst="rect"/>
                  </pic:spPr>
                </pic:pic>
              </a:graphicData>
            </a:graphic>
          </wp:inline>
        </w:drawing>
      </w:r>
    </w:p>
    <w:p>
      <w:pPr>
        <w:keepLines/>
        <w:spacing w:after="200"/>
      </w:pPr>
      <w:r>
        <w:t>Figure 41. High traffic (200 background vehicles): Fog/Cloud 1.0; Mist 0.9; Mist Dynamic 1.0; Mist + Fog 1.0. Bars show means and 95% confidence intervals.</w:t>
      </w:r>
    </w:p>
    <w:p>
      <w:pPr>
        <w:pStyle w:val="Heading2"/>
      </w:pPr>
      <w:r>
        <w:t>EV route distance</w:t>
      </w:r>
    </w:p>
    <w:p>
      <w:r>
        <w:t>Distance traveled by the EV to reach the accident, in metres.</w:t>
      </w:r>
    </w:p>
    <w:p>
      <w:pPr>
        <w:keepNext/>
        <w:jc w:val="center"/>
      </w:pPr>
      <w:r>
        <w:drawing>
          <wp:inline xmlns:a="http://schemas.openxmlformats.org/drawingml/2006/main" xmlns:pic="http://schemas.openxmlformats.org/drawingml/2006/picture">
            <wp:extent cx="5577840" cy="3053133"/>
            <wp:docPr id="42" name="Picture 42"/>
            <wp:cNvGraphicFramePr>
              <a:graphicFrameLocks noChangeAspect="1"/>
            </wp:cNvGraphicFramePr>
            <a:graphic>
              <a:graphicData uri="http://schemas.openxmlformats.org/drawingml/2006/picture">
                <pic:pic>
                  <pic:nvPicPr>
                    <pic:cNvPr id="0" name="ev_distance_m-low.png"/>
                    <pic:cNvPicPr/>
                  </pic:nvPicPr>
                  <pic:blipFill>
                    <a:blip r:embed="rId50"/>
                    <a:stretch>
                      <a:fillRect/>
                    </a:stretch>
                  </pic:blipFill>
                  <pic:spPr>
                    <a:xfrm>
                      <a:off x="0" y="0"/>
                      <a:ext cx="5577840" cy="3053133"/>
                    </a:xfrm>
                    <a:prstGeom prst="rect"/>
                  </pic:spPr>
                </pic:pic>
              </a:graphicData>
            </a:graphic>
          </wp:inline>
        </w:drawing>
      </w:r>
    </w:p>
    <w:p>
      <w:pPr>
        <w:keepLines/>
        <w:spacing w:after="200"/>
      </w:pPr>
      <w:r>
        <w:t>Figure 42. Low traffic (72 background vehicles): Fog/Cloud 1776.8; Mist 1776.8; Mist Dynamic 1777.5; Mist + Fog 1777.5. Bars show means and 95% confidence intervals.</w:t>
      </w:r>
    </w:p>
    <w:p>
      <w:pPr>
        <w:keepNext/>
        <w:jc w:val="center"/>
      </w:pPr>
      <w:r>
        <w:drawing>
          <wp:inline xmlns:a="http://schemas.openxmlformats.org/drawingml/2006/main" xmlns:pic="http://schemas.openxmlformats.org/drawingml/2006/picture">
            <wp:extent cx="5577840" cy="3053133"/>
            <wp:docPr id="43" name="Picture 43"/>
            <wp:cNvGraphicFramePr>
              <a:graphicFrameLocks noChangeAspect="1"/>
            </wp:cNvGraphicFramePr>
            <a:graphic>
              <a:graphicData uri="http://schemas.openxmlformats.org/drawingml/2006/picture">
                <pic:pic>
                  <pic:nvPicPr>
                    <pic:cNvPr id="0" name="ev_distance_m-medium.png"/>
                    <pic:cNvPicPr/>
                  </pic:nvPicPr>
                  <pic:blipFill>
                    <a:blip r:embed="rId51"/>
                    <a:stretch>
                      <a:fillRect/>
                    </a:stretch>
                  </pic:blipFill>
                  <pic:spPr>
                    <a:xfrm>
                      <a:off x="0" y="0"/>
                      <a:ext cx="5577840" cy="3053133"/>
                    </a:xfrm>
                    <a:prstGeom prst="rect"/>
                  </pic:spPr>
                </pic:pic>
              </a:graphicData>
            </a:graphic>
          </wp:inline>
        </w:drawing>
      </w:r>
    </w:p>
    <w:p>
      <w:pPr>
        <w:keepLines/>
        <w:spacing w:after="200"/>
      </w:pPr>
      <w:r>
        <w:t>Figure 43. Medium traffic (144 background vehicles): Fog/Cloud 1776.6; Mist 1776.6; Mist Dynamic 1778.3; Mist + Fog 1777.9. Bars show means and 95% confidence intervals.</w:t>
      </w:r>
    </w:p>
    <w:p>
      <w:pPr>
        <w:keepNext/>
        <w:jc w:val="center"/>
      </w:pPr>
      <w:r>
        <w:drawing>
          <wp:inline xmlns:a="http://schemas.openxmlformats.org/drawingml/2006/main" xmlns:pic="http://schemas.openxmlformats.org/drawingml/2006/picture">
            <wp:extent cx="5577840" cy="3053133"/>
            <wp:docPr id="44" name="Picture 44"/>
            <wp:cNvGraphicFramePr>
              <a:graphicFrameLocks noChangeAspect="1"/>
            </wp:cNvGraphicFramePr>
            <a:graphic>
              <a:graphicData uri="http://schemas.openxmlformats.org/drawingml/2006/picture">
                <pic:pic>
                  <pic:nvPicPr>
                    <pic:cNvPr id="0" name="ev_distance_m-high.png"/>
                    <pic:cNvPicPr/>
                  </pic:nvPicPr>
                  <pic:blipFill>
                    <a:blip r:embed="rId52"/>
                    <a:stretch>
                      <a:fillRect/>
                    </a:stretch>
                  </pic:blipFill>
                  <pic:spPr>
                    <a:xfrm>
                      <a:off x="0" y="0"/>
                      <a:ext cx="5577840" cy="3053133"/>
                    </a:xfrm>
                    <a:prstGeom prst="rect"/>
                  </pic:spPr>
                </pic:pic>
              </a:graphicData>
            </a:graphic>
          </wp:inline>
        </w:drawing>
      </w:r>
    </w:p>
    <w:p>
      <w:pPr>
        <w:keepLines/>
        <w:spacing w:after="200"/>
      </w:pPr>
      <w:r>
        <w:t>Figure 44. High traffic (200 background vehicles): Fog/Cloud 1777.1; Mist 1776.8; Mist Dynamic 1778.4; Mist + Fog 1778.4. Bars show means and 95% confidence intervals.</w:t>
      </w:r>
    </w:p>
    <w:p>
      <w:pPr>
        <w:pStyle w:val="Heading2"/>
      </w:pPr>
      <w:r>
        <w:t>EV travel time</w:t>
      </w:r>
    </w:p>
    <w:p>
      <w:r>
        <w:t>EV movement time from departure to accident arrival, in seconds.</w:t>
      </w:r>
    </w:p>
    <w:p>
      <w:pPr>
        <w:keepNext/>
        <w:jc w:val="center"/>
      </w:pPr>
      <w:r>
        <w:drawing>
          <wp:inline xmlns:a="http://schemas.openxmlformats.org/drawingml/2006/main" xmlns:pic="http://schemas.openxmlformats.org/drawingml/2006/picture">
            <wp:extent cx="5577840" cy="3053133"/>
            <wp:docPr id="45" name="Picture 45"/>
            <wp:cNvGraphicFramePr>
              <a:graphicFrameLocks noChangeAspect="1"/>
            </wp:cNvGraphicFramePr>
            <a:graphic>
              <a:graphicData uri="http://schemas.openxmlformats.org/drawingml/2006/picture">
                <pic:pic>
                  <pic:nvPicPr>
                    <pic:cNvPr id="0" name="ev_travel_s-low.png"/>
                    <pic:cNvPicPr/>
                  </pic:nvPicPr>
                  <pic:blipFill>
                    <a:blip r:embed="rId53"/>
                    <a:stretch>
                      <a:fillRect/>
                    </a:stretch>
                  </pic:blipFill>
                  <pic:spPr>
                    <a:xfrm>
                      <a:off x="0" y="0"/>
                      <a:ext cx="5577840" cy="3053133"/>
                    </a:xfrm>
                    <a:prstGeom prst="rect"/>
                  </pic:spPr>
                </pic:pic>
              </a:graphicData>
            </a:graphic>
          </wp:inline>
        </w:drawing>
      </w:r>
    </w:p>
    <w:p>
      <w:pPr>
        <w:keepLines/>
        <w:spacing w:after="200"/>
      </w:pPr>
      <w:r>
        <w:t>Figure 45. Low traffic (72 background vehicles): Fog/Cloud 140.2; Mist 140.2; Mist Dynamic 140.2; Mist + Fog 140.2. Bars show means and 95% confidence intervals.</w:t>
      </w:r>
    </w:p>
    <w:p>
      <w:pPr>
        <w:keepNext/>
        <w:jc w:val="center"/>
      </w:pPr>
      <w:r>
        <w:drawing>
          <wp:inline xmlns:a="http://schemas.openxmlformats.org/drawingml/2006/main" xmlns:pic="http://schemas.openxmlformats.org/drawingml/2006/picture">
            <wp:extent cx="5577840" cy="3053133"/>
            <wp:docPr id="46" name="Picture 46"/>
            <wp:cNvGraphicFramePr>
              <a:graphicFrameLocks noChangeAspect="1"/>
            </wp:cNvGraphicFramePr>
            <a:graphic>
              <a:graphicData uri="http://schemas.openxmlformats.org/drawingml/2006/picture">
                <pic:pic>
                  <pic:nvPicPr>
                    <pic:cNvPr id="0" name="ev_travel_s-medium.png"/>
                    <pic:cNvPicPr/>
                  </pic:nvPicPr>
                  <pic:blipFill>
                    <a:blip r:embed="rId54"/>
                    <a:stretch>
                      <a:fillRect/>
                    </a:stretch>
                  </pic:blipFill>
                  <pic:spPr>
                    <a:xfrm>
                      <a:off x="0" y="0"/>
                      <a:ext cx="5577840" cy="3053133"/>
                    </a:xfrm>
                    <a:prstGeom prst="rect"/>
                  </pic:spPr>
                </pic:pic>
              </a:graphicData>
            </a:graphic>
          </wp:inline>
        </w:drawing>
      </w:r>
    </w:p>
    <w:p>
      <w:pPr>
        <w:keepLines/>
        <w:spacing w:after="200"/>
      </w:pPr>
      <w:r>
        <w:t>Figure 46. Medium traffic (144 background vehicles): Fog/Cloud 140.0; Mist 140.0; Mist Dynamic 140.1; Mist + Fog 140.1. Bars show means and 95% confidence intervals.</w:t>
      </w:r>
    </w:p>
    <w:p>
      <w:pPr>
        <w:keepNext/>
        <w:jc w:val="center"/>
      </w:pPr>
      <w:r>
        <w:drawing>
          <wp:inline xmlns:a="http://schemas.openxmlformats.org/drawingml/2006/main" xmlns:pic="http://schemas.openxmlformats.org/drawingml/2006/picture">
            <wp:extent cx="5577840" cy="3053133"/>
            <wp:docPr id="47" name="Picture 47"/>
            <wp:cNvGraphicFramePr>
              <a:graphicFrameLocks noChangeAspect="1"/>
            </wp:cNvGraphicFramePr>
            <a:graphic>
              <a:graphicData uri="http://schemas.openxmlformats.org/drawingml/2006/picture">
                <pic:pic>
                  <pic:nvPicPr>
                    <pic:cNvPr id="0" name="ev_travel_s-high.png"/>
                    <pic:cNvPicPr/>
                  </pic:nvPicPr>
                  <pic:blipFill>
                    <a:blip r:embed="rId55"/>
                    <a:stretch>
                      <a:fillRect/>
                    </a:stretch>
                  </pic:blipFill>
                  <pic:spPr>
                    <a:xfrm>
                      <a:off x="0" y="0"/>
                      <a:ext cx="5577840" cy="3053133"/>
                    </a:xfrm>
                    <a:prstGeom prst="rect"/>
                  </pic:spPr>
                </pic:pic>
              </a:graphicData>
            </a:graphic>
          </wp:inline>
        </w:drawing>
      </w:r>
    </w:p>
    <w:p>
      <w:pPr>
        <w:keepLines/>
        <w:spacing w:after="200"/>
      </w:pPr>
      <w:r>
        <w:t>Figure 47. High traffic (200 background vehicles): Fog/Cloud 141.0; Mist 140.9; Mist Dynamic 140.9; Mist + Fog 140.8. Bars show means and 95% confidence intervals.</w:t>
      </w:r>
    </w:p>
    <w:p>
      <w:r>
        <w:t>Detailed metric definitions and model assumptions are in METHODOLOGY.md. The processed data and individual graph files accompany this report.</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9191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