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9.png" ContentType="image/jpeg"/>
  <Override PartName="/word/media/image20.png" ContentType="image/jpeg"/>
  <Override PartName="/word/media/image2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sz w:val="32"/>
        </w:rPr>
        <w:t>AI-RECRUIT360: AN AUTOMATED MULTI-STAGE RECRUITMENT AND TALENT INTELLIGENCE WORKSPACE POWERED BY GENERATIVE AI AND INTERACTIVE AVATARS</w:t>
      </w:r>
    </w:p>
    <w:p>
      <w:pPr>
        <w:spacing w:before="480" w:after="480"/>
        <w:jc w:val="center"/>
      </w:pPr>
      <w:r>
        <w:drawing>
          <wp:inline xmlns:a="http://schemas.openxmlformats.org/drawingml/2006/main" xmlns:pic="http://schemas.openxmlformats.org/drawingml/2006/picture">
            <wp:extent cx="2926080" cy="64955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926080" cy="649559"/>
                    </a:xfrm>
                    <a:prstGeom prst="rect"/>
                  </pic:spPr>
                </pic:pic>
              </a:graphicData>
            </a:graphic>
          </wp:inline>
        </w:drawing>
      </w:r>
    </w:p>
    <w:p>
      <w:pPr>
        <w:spacing w:before="720" w:after="120"/>
        <w:jc w:val="center"/>
      </w:pPr>
      <w:r>
        <w:rPr>
          <w:rFonts w:ascii="Times New Roman" w:hAnsi="Times New Roman"/>
          <w:b/>
          <w:sz w:val="28"/>
        </w:rPr>
        <w:t>Ameer Hamza</w:t>
        <w:br/>
        <w:t>(Registration No: MUST/FA22-SE-001/AJK)</w:t>
      </w:r>
    </w:p>
    <w:p>
      <w:pPr>
        <w:spacing w:before="360" w:after="960"/>
        <w:jc w:val="center"/>
      </w:pPr>
      <w:r>
        <w:rPr>
          <w:rFonts w:ascii="Times New Roman" w:hAnsi="Times New Roman"/>
          <w:b/>
          <w:sz w:val="28"/>
        </w:rPr>
        <w:t>Session 2022–2026</w:t>
      </w:r>
    </w:p>
    <w:p>
      <w:pPr>
        <w:spacing w:before="720" w:after="0"/>
        <w:jc w:val="center"/>
      </w:pPr>
      <w:r>
        <w:rPr>
          <w:rFonts w:ascii="Times New Roman" w:hAnsi="Times New Roman"/>
          <w:b/>
          <w:sz w:val="28"/>
        </w:rPr>
        <w:t>Department of Software Engineering</w:t>
        <w:br/>
        <w:t>Faculty of Engineering &amp; Technology</w:t>
        <w:br/>
        <w:t>Mirpur University of Science and Technology (MUST), Mirpur</w:t>
        <w:br/>
        <w:t>AJK Pakistan</w:t>
      </w:r>
    </w:p>
    <w:p>
      <w:r>
        <w:br w:type="page"/>
      </w:r>
    </w:p>
    <w:p>
      <w:pPr>
        <w:spacing w:before="960" w:after="240"/>
        <w:jc w:val="center"/>
      </w:pPr>
      <w:r>
        <w:rPr>
          <w:rFonts w:ascii="Times New Roman" w:hAnsi="Times New Roman"/>
          <w:b/>
          <w:sz w:val="32"/>
        </w:rPr>
        <w:t>AI-RECRUIT360: AN AUTOMATED MULTI-STAGE RECRUITMENT AND TALENT INTELLIGENCE WORKSPACE POWERED BY GENERATIVE AI AND INTERACTIVE AVATARS</w:t>
      </w:r>
    </w:p>
    <w:p>
      <w:pPr>
        <w:spacing w:before="480" w:after="120"/>
        <w:jc w:val="center"/>
      </w:pPr>
      <w:r>
        <w:rPr>
          <w:rFonts w:ascii="Times New Roman" w:hAnsi="Times New Roman"/>
          <w:b/>
          <w:sz w:val="28"/>
        </w:rPr>
        <w:t>By</w:t>
        <w:br/>
        <w:br/>
        <w:t>Ameer Hamza</w:t>
        <w:br/>
        <w:t>(Registration No: MUST/FA22-SE-001/AJK)</w:t>
      </w:r>
    </w:p>
    <w:p>
      <w:pPr>
        <w:spacing w:before="480" w:after="240"/>
        <w:jc w:val="center"/>
      </w:pPr>
      <w:r>
        <w:rPr>
          <w:rFonts w:ascii="Times New Roman" w:hAnsi="Times New Roman"/>
          <w:b/>
          <w:sz w:val="28"/>
        </w:rPr>
        <w:t>A Project Report is submitted in partial fulfillment of</w:t>
        <w:br/>
        <w:t>the requirement for the degree of</w:t>
        <w:br/>
        <w:br/>
        <w:t>Bachelor of Science</w:t>
        <w:br/>
        <w:t>In</w:t>
        <w:br/>
        <w:t>SOFTWARE ENGINEERING</w:t>
        <w:br/>
        <w:br/>
        <w:t>Session 2022–2026</w:t>
      </w:r>
    </w:p>
    <w:p>
      <w:pPr>
        <w:spacing w:before="720" w:after="0"/>
        <w:jc w:val="center"/>
      </w:pPr>
      <w:r>
        <w:rPr>
          <w:rFonts w:ascii="Times New Roman" w:hAnsi="Times New Roman"/>
          <w:b/>
          <w:sz w:val="28"/>
        </w:rPr>
        <w:t>Department of Software Engineering</w:t>
        <w:br/>
        <w:t>Faculty of Engineering &amp; Technology</w:t>
        <w:br/>
        <w:t>Mirpur University of Science and Technology (MUST), Mirpur</w:t>
        <w:br/>
        <w:t>AJK Pakistan</w:t>
      </w:r>
    </w:p>
    <w:p>
      <w:r>
        <w:br w:type="page"/>
      </w:r>
    </w:p>
    <w:p>
      <w:pPr>
        <w:spacing w:before="480" w:after="360"/>
        <w:jc w:val="center"/>
      </w:pPr>
      <w:r>
        <w:rPr>
          <w:rFonts w:ascii="Times New Roman" w:hAnsi="Times New Roman"/>
          <w:b/>
          <w:sz w:val="28"/>
        </w:rPr>
        <w:t>CERTIFICATION</w:t>
      </w:r>
    </w:p>
    <w:p>
      <w:pPr>
        <w:spacing w:line="360" w:lineRule="auto" w:after="120"/>
        <w:jc w:val="both"/>
      </w:pPr>
      <w:r>
        <w:rPr>
          <w:rFonts w:ascii="Times New Roman" w:hAnsi="Times New Roman"/>
          <w:sz w:val="24"/>
        </w:rPr>
        <w:t>I hereby undertake that this final year project entitled “AI-RECRUIT360: AN AUTOMATED MULTI-STAGE RECRUITMENT AND TALENT INTELLIGENCE WORKSPACE POWERED BY GENERATIVE AI AND INTERACTIVE AVATARS” is an original piece of software engineering research and development, and no part of this project falls under plagiarism. If found otherwise at any stage, I will be held personally responsible for the consequences.</w:t>
      </w:r>
    </w:p>
    <w:p>
      <w:pPr>
        <w:spacing w:before="360" w:after="480"/>
      </w:pPr>
      <w:r>
        <w:rPr>
          <w:rFonts w:ascii="Times New Roman" w:hAnsi="Times New Roman"/>
          <w:sz w:val="24"/>
        </w:rPr>
        <w:t>Student’s Name: Ameer Hamza</w:t>
        <w:tab/>
        <w:tab/>
        <w:tab/>
        <w:t>Signature: __________________</w:t>
        <w:br/>
        <w:t>Registration No: MUST/FA22-SE-001/AJK</w:t>
        <w:tab/>
        <w:tab/>
        <w:t>Date: ______________________</w:t>
      </w:r>
    </w:p>
    <w:p>
      <w:pPr>
        <w:spacing w:line="360" w:lineRule="auto" w:after="120"/>
        <w:jc w:val="both"/>
      </w:pPr>
      <w:r>
        <w:rPr>
          <w:rFonts w:ascii="Times New Roman" w:hAnsi="Times New Roman"/>
          <w:sz w:val="24"/>
        </w:rPr>
        <w:t>Certified that the contents and form of the final year project entitled “AI-RECRUIT360: AN AUTOMATED MULTI-STAGE RECRUITMENT AND TALENT INTELLIGENCE WORKSPACE POWERED BY GENERATIVE AI AND INTERACTIVE AVATARS” submitted by Ameer Hamza have been thoroughly examined and found satisfactory in partial fulfillment of the requirements for the degree of Bachelor of Science in Software Engineering.</w:t>
      </w:r>
    </w:p>
    <w:p>
      <w:pPr>
        <w:spacing w:before="480" w:after="240"/>
      </w:pPr>
      <w:r>
        <w:rPr>
          <w:rFonts w:ascii="Times New Roman" w:hAnsi="Times New Roman"/>
          <w:sz w:val="24"/>
        </w:rPr>
        <w:t>Supervisor: ___________________________________________________</w:t>
        <w:br/>
        <w:t>Engr. / Dr. Department of Software Engineering, MUST</w:t>
        <w:br/>
        <w:br/>
        <w:t>Co-Supervisor (if any): _________________________________________</w:t>
        <w:br/>
        <w:br/>
        <w:t>External Examiner: _____________________________________________</w:t>
        <w:br/>
        <w:t>University / Industry Examiner</w:t>
        <w:br/>
        <w:br/>
        <w:t>Chairperson: __________________________________________________</w:t>
        <w:br/>
        <w:t>Department of Software Engineering, MUST, Mirpur (AJK)</w:t>
      </w:r>
    </w:p>
    <w:p>
      <w:r>
        <w:br w:type="page"/>
      </w:r>
    </w:p>
    <w:p>
      <w:pPr>
        <w:spacing w:before="480" w:after="360"/>
        <w:jc w:val="center"/>
      </w:pPr>
      <w:r>
        <w:rPr>
          <w:rFonts w:ascii="Times New Roman" w:hAnsi="Times New Roman"/>
          <w:b/>
          <w:sz w:val="28"/>
        </w:rPr>
        <w:t>DEDICATION</w:t>
      </w:r>
    </w:p>
    <w:p>
      <w:pPr>
        <w:spacing w:line="360" w:lineRule="auto" w:after="120"/>
        <w:jc w:val="both"/>
      </w:pPr>
      <w:r>
        <w:rPr>
          <w:rFonts w:ascii="Times New Roman" w:hAnsi="Times New Roman"/>
          <w:sz w:val="24"/>
        </w:rPr>
        <w:t>I dedicate this Final Year Project to my beloved parents, whose endless sacrifices, unwavering encouragement, and countless prayers have been my ultimate source of strength and inspiration throughout my academic journey.</w:t>
      </w:r>
    </w:p>
    <w:p>
      <w:pPr>
        <w:spacing w:line="360" w:lineRule="auto" w:after="120"/>
        <w:jc w:val="both"/>
      </w:pPr>
      <w:r>
        <w:rPr>
          <w:rFonts w:ascii="Times New Roman" w:hAnsi="Times New Roman"/>
          <w:sz w:val="24"/>
        </w:rPr>
        <w:t>To my honorable teachers and faculty mentors at the Department of Software Engineering, MUST Mirpur, who instilled in me the foundational principles of rigorous engineering, analytical thinking, and ethical dedication.</w:t>
      </w:r>
    </w:p>
    <w:p>
      <w:pPr>
        <w:spacing w:line="360" w:lineRule="auto" w:after="120"/>
        <w:jc w:val="both"/>
      </w:pPr>
      <w:r>
        <w:rPr>
          <w:rFonts w:ascii="Times New Roman" w:hAnsi="Times New Roman"/>
          <w:sz w:val="24"/>
        </w:rPr>
        <w:t>To my family, colleagues, and fellow engineering peers, whose moral support and constructive feedback motivated me to persevere and bring this state-of-the-art AI SaaS platform to fruition.</w:t>
      </w:r>
    </w:p>
    <w:p>
      <w:r>
        <w:br w:type="page"/>
      </w:r>
    </w:p>
    <w:p>
      <w:pPr>
        <w:spacing w:before="480" w:after="360"/>
        <w:jc w:val="center"/>
      </w:pPr>
      <w:r>
        <w:rPr>
          <w:rFonts w:ascii="Times New Roman" w:hAnsi="Times New Roman"/>
          <w:b/>
          <w:sz w:val="28"/>
        </w:rPr>
        <w:t>TABLE OF CONTENTS</w:t>
      </w:r>
    </w:p>
    <w:p>
      <w:pPr>
        <w:spacing w:before="240" w:after="80"/>
        <w:jc w:val="left"/>
      </w:pPr>
      <w:r>
        <w:rPr>
          <w:rFonts w:ascii="Times New Roman" w:hAnsi="Times New Roman"/>
          <w:b/>
          <w:sz w:val="22"/>
        </w:rPr>
        <w:t>Table TOC.1: Table of Contents</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Chapter / Section Title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Page No.</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CERTIFICATION</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iii</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DEDICATION</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iv</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TABLE OF CONTENTS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v</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LIST OF FIGURES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viii</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LIST OF TABLES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x</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LIST OF ABBREVIATIONS &amp; ACRONYMS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xii</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ABSTRACT</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xiv</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SUSTAINABLE DEVELOPMENT GOALS (SDGS) &amp; ETHICS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xv</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ACKNOWLEDGMENTS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xvi</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CHAPTER 01: INTRODUCTION</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1.0 Introduction &amp; Background</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1.1 Project Overview &amp; Motivation</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3</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1.2 Problem Description &amp; Industry Inefficiencies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5</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1.3 Project Objectives &amp; Measurable Milestones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7</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1.4 Project Scope &amp; System Boundaries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9</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1.5 Tools, Frameworks, and Technologies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11</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1.6 Chapter Summary</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CHAPTER 02: LITERATURE REVIEW &amp; THEORETICAL FOUNDATIONS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15</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2.0 Introduction</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15</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2.1 Evolution of Applicant Tracking Systems (ATS)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15</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2.2 NLP &amp; Machine Learning in Resume Parsing &amp; Entity Extraction</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18</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2.3 Deep Learning &amp; Transformer Architectures in Talent Acquisition</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21</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2.4 Generative AI in Recruitment: The Authenticity Crisis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24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2.5 Psychometric Evaluation &amp; Item Response Theory (IRT)</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27</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2.6 Computer-Adaptive Testing (CAT) and Dynamic Question Synthesis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30</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2.7 Client-Side Telemetry &amp; Browser Focus Verification</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33</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2.8 Multimodal AI &amp; Real-Time Interactive Video Avatars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36</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2.9 Neural Speech-to-Text &amp; Conversational Dialogue Agents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39</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2.10 Algorithmic Fairness, Bias Detection, &amp; Legal Compliance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42</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2.11 Explainable Artificial Intelligence (XAI) in Hiring Decisions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45</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2.12 Comprehensive Analysis of Commercial Competitors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48</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2.13 Comparative Architectural Feature Matrix</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52</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2.14 Identified Research Gaps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54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2.15 Chapter Summary</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56</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CHAPTER 03: PROPOSED METHODOLOGY &amp; REQUIREMENTS ENGINEERING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57</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3.0 Proposed Methodology</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57</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3.1 Software Development Lifecycle (Agile Scrum 5-Sprint Model)</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57</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3.2 Comprehensive Functional Requirements (FR-01 to FR-15)</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61</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3.3 Non-Functional Requirements Specification (NFR-01 to NFR-08)</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66</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3.4 Ethical Proctoring, Anti-Cheating &amp; Regulatory Framework</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70</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3.5 Chapter Summary</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73</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CHAPTER 04: SYSTEM ARCHITECTURE &amp; DETAILED DESIGN</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74</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4.0 Introduction</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74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4.1 High-Level Decoupled 3-Tier Enterprise Cloud Architecture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74</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4.2 Multi-Stage Candidate Evaluation Pipeline Architecture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78</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4.3 UML System Use Case Modeling</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81</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4.4 Detailed Tabular Use Case Specifications (UC-01 to UC-15)</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83</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4.5 Relational Database Design &amp; Normalized ERD Schema</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98</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4.6 Database Data Dictionary &amp; Relational Invariants (8 Tables)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101</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4.7 Domain Class Models &amp; Object-Oriented Architecture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109</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4.8 Interactive Multimodal Sequence Workflow Diagrams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112</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4.9 Simli WebRTC Video Avatar &amp; Whisper/Nova Audio Pipeline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116</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4.10 Chapter Summary</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119</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CHAPTER 05: SYSTEM DESIGN AND IMPLEMENTATION</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120</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5.0 Introduction</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120</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5.1 Presentation Tier Implementation (Next.js 15 &amp; React 19)</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120</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5.2 Backend AI Service Implementation (FastAPI &amp; Pydantic)</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125</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5.3 PostgreSQL Database Stored Procedures &amp; Atomic Concurrency</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130</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5.4 Candidate Multi-Dimensional Evaluation Algorithm</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134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5.5 Screen-by-Screen User Interface &amp; User Experience Showcase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138</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5.6 Security Architecture, Tenant Isolation, &amp; Cryptographic Custody</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154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5.7 Chapter Summary</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158</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CHAPTER 06: TESTING, RESULTS, AND DISCUSSION</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159</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6.0 Testing Methodologies &amp; Quality Assurance Strategy</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159</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6.1 Comprehensive Test Suite Execution (30 Formal Test Cases)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161</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6.2 Database Transaction Isolation &amp; Cascade Integrity Benchmarks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176</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6.3 High-Concurrency &amp; System Latency Performance Profiles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179</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6.4 AI Evaluation Scoring Calibration vs Human Expert Recruiters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183</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6.5 Security Penetration &amp; Cross-Tenant Tamper Testing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187</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6.6 Chapter Summary</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190</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CHAPTER 07: CONCLUSION AND FUTURE WORK</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191</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7.0 Conclusion &amp; Summary of Research Contributions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191</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7.1 Practical &amp; Industrial Impact</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194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7.2 Technical Constraints &amp; Identified System Limitations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196</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 xml:space="preserve">  7.3 Comprehensive Future Research &amp; Strategic Roadmap</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198</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 xml:space="preserve">  7.4 Final Remarks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204</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REFERENCES (50+ Scholarly IEEE Citations)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205</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APPENDIX A: COMPLETE POSTGRESQL DDL SCHEMA SCRIPTS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211</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APPENDIX B: COMPLETE FASTAPI OPENAPI REST SPECIFICATIONS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216</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APPENDIX C: SYSTEM EVALUATION PROMPTS &amp; SCORING RUBRICS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220</w:t>
            </w:r>
          </w:p>
        </w:tc>
      </w:tr>
    </w:tbl>
    <w:p>
      <w:pPr>
        <w:spacing w:before="40" w:after="120"/>
      </w:pPr>
    </w:p>
    <w:p>
      <w:r>
        <w:br w:type="page"/>
      </w:r>
    </w:p>
    <w:p>
      <w:pPr>
        <w:spacing w:before="480" w:after="360"/>
        <w:jc w:val="center"/>
      </w:pPr>
      <w:r>
        <w:rPr>
          <w:rFonts w:ascii="Times New Roman" w:hAnsi="Times New Roman"/>
          <w:b/>
          <w:sz w:val="28"/>
        </w:rPr>
        <w:t>LIST OF FIGURES</w:t>
      </w:r>
    </w:p>
    <w:p>
      <w:pPr>
        <w:spacing w:before="240" w:after="80"/>
        <w:jc w:val="left"/>
      </w:pPr>
      <w:r>
        <w:rPr>
          <w:rFonts w:ascii="Times New Roman" w:hAnsi="Times New Roman"/>
          <w:b/>
          <w:sz w:val="22"/>
        </w:rPr>
        <w:t>Table LOF.1: List of Figures</w:t>
      </w:r>
    </w:p>
    <w:tbl>
      <w:tblPr>
        <w:tblW w:type="auto" w:w="0"/>
        <w:jc w:val="center"/>
        <w:tblLayout w:type="autofit"/>
        <w:tblLook w:firstColumn="1" w:firstRow="1" w:lastColumn="0" w:lastRow="0" w:noHBand="0" w:noVBand="1" w:val="04A0"/>
      </w:tblPr>
      <w:tblGrid>
        <w:gridCol w:w="2794"/>
        <w:gridCol w:w="2794"/>
        <w:gridCol w:w="2794"/>
      </w:tblGrid>
      <w:tr>
        <w:tc>
          <w:tcPr>
            <w:tcW w:type="dxa" w:w="2794"/>
            <w:shd w:fill="1E293B"/>
            <w:tcMar>
              <w:top w:w="120" w:type="dxa"/>
              <w:bottom w:w="120" w:type="dxa"/>
              <w:left w:w="150" w:type="dxa"/>
              <w:right w:w="150" w:type="dxa"/>
            </w:tcMar>
          </w:tcPr>
          <w:p>
            <w:pPr>
              <w:jc w:val="center"/>
            </w:pPr>
            <w:r>
              <w:rPr>
                <w:rFonts w:ascii="Times New Roman" w:hAnsi="Times New Roman"/>
                <w:b/>
                <w:color w:val="FFFFFF"/>
                <w:sz w:val="20"/>
              </w:rPr>
              <w:t>Figure No.</w:t>
            </w:r>
          </w:p>
        </w:tc>
        <w:tc>
          <w:tcPr>
            <w:tcW w:type="dxa" w:w="2794"/>
            <w:shd w:fill="1E293B"/>
            <w:tcMar>
              <w:top w:w="120" w:type="dxa"/>
              <w:bottom w:w="120" w:type="dxa"/>
              <w:left w:w="150" w:type="dxa"/>
              <w:right w:w="150" w:type="dxa"/>
            </w:tcMar>
          </w:tcPr>
          <w:p>
            <w:pPr>
              <w:jc w:val="center"/>
            </w:pPr>
            <w:r>
              <w:rPr>
                <w:rFonts w:ascii="Times New Roman" w:hAnsi="Times New Roman"/>
                <w:b/>
                <w:color w:val="FFFFFF"/>
                <w:sz w:val="20"/>
              </w:rPr>
              <w:t>Figure Caption / Description</w:t>
            </w:r>
          </w:p>
        </w:tc>
        <w:tc>
          <w:tcPr>
            <w:tcW w:type="dxa" w:w="2794"/>
            <w:shd w:fill="1E293B"/>
            <w:tcMar>
              <w:top w:w="120" w:type="dxa"/>
              <w:bottom w:w="120" w:type="dxa"/>
              <w:left w:w="150" w:type="dxa"/>
              <w:right w:w="150" w:type="dxa"/>
            </w:tcMar>
          </w:tcPr>
          <w:p>
            <w:pPr>
              <w:jc w:val="center"/>
            </w:pPr>
            <w:r>
              <w:rPr>
                <w:rFonts w:ascii="Times New Roman" w:hAnsi="Times New Roman"/>
                <w:b/>
                <w:color w:val="FFFFFF"/>
                <w:sz w:val="20"/>
              </w:rPr>
              <w:t>Page No.</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Figure 4.1</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High-Level 3-Tier Enterprise Cloud System Architecture of AI-Recruit360</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76</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Figure 4.2</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End-to-End Multi-Stage Candidate Evaluation Pipeline Lifecycle</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79</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Figure 4.3</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UML System Use Case Diagram for Recruiters and Candidates</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82</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Figure 4.4</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Relational Database Entity-Relationship Diagram (ERD) in 3NF</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99</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Figure 4.5</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Real-Time AI Avatar Video Interview Sequence Diagram</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113</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Figure 5.1</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AI-Recruit360 Landing Page Hero Section and Value Proposition</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139</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Figure 5.2</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Secure Recruiter Authentication and Workspace Login Portal</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142</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Figure 5.3</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Enterprise Recruiter Registration and Account Creation Interface</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145</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Figure 5.4</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Organization Onboarding and Tenant Workspace Configuration</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148</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Figure 5.5</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Public Candidate Job Application and Direct Resume Intake Portal</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151</w:t>
            </w:r>
          </w:p>
        </w:tc>
      </w:tr>
    </w:tbl>
    <w:p>
      <w:pPr>
        <w:spacing w:before="40" w:after="120"/>
      </w:pPr>
    </w:p>
    <w:p>
      <w:r>
        <w:br w:type="page"/>
      </w:r>
    </w:p>
    <w:p>
      <w:pPr>
        <w:spacing w:before="480" w:after="360"/>
        <w:jc w:val="center"/>
      </w:pPr>
      <w:r>
        <w:rPr>
          <w:rFonts w:ascii="Times New Roman" w:hAnsi="Times New Roman"/>
          <w:b/>
          <w:sz w:val="28"/>
        </w:rPr>
        <w:t>LIST OF TABLES</w:t>
      </w:r>
    </w:p>
    <w:p>
      <w:pPr>
        <w:spacing w:before="240" w:after="80"/>
        <w:jc w:val="left"/>
      </w:pPr>
      <w:r>
        <w:rPr>
          <w:rFonts w:ascii="Times New Roman" w:hAnsi="Times New Roman"/>
          <w:b/>
          <w:sz w:val="22"/>
        </w:rPr>
        <w:t>Table LOT.1: List of Tables</w:t>
      </w:r>
    </w:p>
    <w:tbl>
      <w:tblPr>
        <w:tblW w:type="auto" w:w="0"/>
        <w:jc w:val="center"/>
        <w:tblLayout w:type="autofit"/>
        <w:tblLook w:firstColumn="1" w:firstRow="1" w:lastColumn="0" w:lastRow="0" w:noHBand="0" w:noVBand="1" w:val="04A0"/>
      </w:tblPr>
      <w:tblGrid>
        <w:gridCol w:w="2794"/>
        <w:gridCol w:w="2794"/>
        <w:gridCol w:w="2794"/>
      </w:tblGrid>
      <w:tr>
        <w:tc>
          <w:tcPr>
            <w:tcW w:type="dxa" w:w="2794"/>
            <w:shd w:fill="1E293B"/>
            <w:tcMar>
              <w:top w:w="120" w:type="dxa"/>
              <w:bottom w:w="120" w:type="dxa"/>
              <w:left w:w="150" w:type="dxa"/>
              <w:right w:w="150" w:type="dxa"/>
            </w:tcMar>
          </w:tcPr>
          <w:p>
            <w:pPr>
              <w:jc w:val="center"/>
            </w:pPr>
            <w:r>
              <w:rPr>
                <w:rFonts w:ascii="Times New Roman" w:hAnsi="Times New Roman"/>
                <w:b/>
                <w:color w:val="FFFFFF"/>
                <w:sz w:val="20"/>
              </w:rPr>
              <w:t>Table No.</w:t>
            </w:r>
          </w:p>
        </w:tc>
        <w:tc>
          <w:tcPr>
            <w:tcW w:type="dxa" w:w="2794"/>
            <w:shd w:fill="1E293B"/>
            <w:tcMar>
              <w:top w:w="120" w:type="dxa"/>
              <w:bottom w:w="120" w:type="dxa"/>
              <w:left w:w="150" w:type="dxa"/>
              <w:right w:w="150" w:type="dxa"/>
            </w:tcMar>
          </w:tcPr>
          <w:p>
            <w:pPr>
              <w:jc w:val="center"/>
            </w:pPr>
            <w:r>
              <w:rPr>
                <w:rFonts w:ascii="Times New Roman" w:hAnsi="Times New Roman"/>
                <w:b/>
                <w:color w:val="FFFFFF"/>
                <w:sz w:val="20"/>
              </w:rPr>
              <w:t>Table Caption / Description</w:t>
            </w:r>
          </w:p>
        </w:tc>
        <w:tc>
          <w:tcPr>
            <w:tcW w:type="dxa" w:w="2794"/>
            <w:shd w:fill="1E293B"/>
            <w:tcMar>
              <w:top w:w="120" w:type="dxa"/>
              <w:bottom w:w="120" w:type="dxa"/>
              <w:left w:w="150" w:type="dxa"/>
              <w:right w:w="150" w:type="dxa"/>
            </w:tcMar>
          </w:tcPr>
          <w:p>
            <w:pPr>
              <w:jc w:val="center"/>
            </w:pPr>
            <w:r>
              <w:rPr>
                <w:rFonts w:ascii="Times New Roman" w:hAnsi="Times New Roman"/>
                <w:b/>
                <w:color w:val="FFFFFF"/>
                <w:sz w:val="20"/>
              </w:rPr>
              <w:t>Page No.</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2.1</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Comparative Architectural Matrix: AI-Recruit360 vs Industry Competitors</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53</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3.1</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Functional Requirements (FR) Specification Matrix (FR-01 to FR-15)</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62</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3.2</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Non-Functional Requirements (NFR) Quality Attribute Targets (NFR-01 to NFR-08)</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67</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4.1</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Use Case Specification: UC-01 Recruiter Authentication &amp; Session Management</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84</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4.2</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Use Case Specification: UC-02 Create &amp; Publish Job Requisition</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85</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4.3</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Use Case Specification: UC-03 Job Status Lifecycle Management</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86</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4.4</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Use Case Specification: UC-04 Public Job Position Browsing</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87</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4.5</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Use Case Specification: UC-05 Candidate Application &amp; Document Intake</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88</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4.6</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Use Case Specification: UC-06 Semantic Resume Parsing &amp; Competency Match</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89</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4.7</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Use Case Specification: UC-07 Dynamic Technical Assessment Generation</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90</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4.8</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Use Case Specification: UC-08 Timed Proctored Assessment Room</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91</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4.9</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Use Case Specification: UC-09 Real-Time WebRTC Avatar Video Interview</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92</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4.10</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Use Case Specification: UC-10 Speech-to-Text Transcription &amp; Follow-Up Reasoning</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93</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4.11</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Use Case Specification: UC-11 Multi-Dimensional Dossier &amp; Composite Scoring</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94</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4.12</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Use Case Specification: UC-12 Recruiter Pipeline Triage &amp; Status Transitions</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95</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4.13</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Use Case Specification: UC-13 Recruiter Workspace Analytics &amp; Funnel</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96</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4.14</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Use Case Specification: UC-14 Recruiter Settings &amp; Member RBAC Management</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97</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4.15</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Use Case Specification: UC-15 Candidate Application Status Tracking</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98</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4.16</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Database Data Dictionary: organizations Table</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102</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4.17</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Database Data Dictionary: organization_members Table</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103</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4.18</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Database Data Dictionary: jobs Table</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104</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4.19</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Database Data Dictionary: candidates Table</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105</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4.20</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Database Data Dictionary: applications Table</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106</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4.21</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Database Data Dictionary: candidate_documents Table</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107</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4.22</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Database Data Dictionary: assessment_attempts Table</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108</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4.23</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Database Data Dictionary: evaluations Table</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109</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5.1</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Technology Stack, Libraries, and Framework Version Matrix</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122</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6.1</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Test Suite Summary: Core Functional and Unit Test Suites</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160</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6.2</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Detailed Test Execution Matrix (Test Cases TC-01 to TC-30)</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162</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6.3</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Database Transaction Isolation and Cascade Invariant Test Outcomes</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177</w:t>
            </w:r>
          </w:p>
        </w:tc>
      </w:tr>
      <w:tr>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Table 6.4</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End-to-End System Latency Benchmarks Across Processing Pipelines</w:t>
            </w:r>
          </w:p>
        </w:tc>
        <w:tc>
          <w:tcPr>
            <w:tcW w:type="dxa" w:w="2794"/>
            <w:shd w:fill="FFFFFF"/>
            <w:tcMar>
              <w:top w:w="80" w:type="dxa"/>
              <w:bottom w:w="80" w:type="dxa"/>
              <w:left w:w="120" w:type="dxa"/>
              <w:right w:w="120" w:type="dxa"/>
            </w:tcMar>
          </w:tcPr>
          <w:p>
            <w:pPr>
              <w:spacing w:line="276" w:lineRule="auto" w:after="40"/>
            </w:pPr>
            <w:r>
              <w:rPr>
                <w:rFonts w:ascii="Times New Roman" w:hAnsi="Times New Roman"/>
                <w:sz w:val="19"/>
              </w:rPr>
              <w:t>180</w:t>
            </w:r>
          </w:p>
        </w:tc>
      </w:tr>
      <w:tr>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Table 6.5</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AI Screening &amp; Interview Scoring Calibration vs Senior Human Recruiters</w:t>
            </w:r>
          </w:p>
        </w:tc>
        <w:tc>
          <w:tcPr>
            <w:tcW w:type="dxa" w:w="2794"/>
            <w:shd w:fill="F8FAFC"/>
            <w:tcMar>
              <w:top w:w="80" w:type="dxa"/>
              <w:bottom w:w="80" w:type="dxa"/>
              <w:left w:w="120" w:type="dxa"/>
              <w:right w:w="120" w:type="dxa"/>
            </w:tcMar>
          </w:tcPr>
          <w:p>
            <w:pPr>
              <w:spacing w:line="276" w:lineRule="auto" w:after="40"/>
            </w:pPr>
            <w:r>
              <w:rPr>
                <w:rFonts w:ascii="Times New Roman" w:hAnsi="Times New Roman"/>
                <w:sz w:val="19"/>
              </w:rPr>
              <w:t>184</w:t>
            </w:r>
          </w:p>
        </w:tc>
      </w:tr>
    </w:tbl>
    <w:p>
      <w:pPr>
        <w:spacing w:before="40" w:after="120"/>
      </w:pPr>
    </w:p>
    <w:p>
      <w:r>
        <w:br w:type="page"/>
      </w:r>
    </w:p>
    <w:p>
      <w:pPr>
        <w:spacing w:before="480" w:after="360"/>
        <w:jc w:val="center"/>
      </w:pPr>
      <w:r>
        <w:rPr>
          <w:rFonts w:ascii="Times New Roman" w:hAnsi="Times New Roman"/>
          <w:b/>
          <w:sz w:val="28"/>
        </w:rPr>
        <w:t>LIST OF ABBREVIATIONS &amp; ACRONYMS</w:t>
      </w:r>
    </w:p>
    <w:p>
      <w:pPr>
        <w:spacing w:before="240" w:after="80"/>
        <w:jc w:val="left"/>
      </w:pPr>
      <w:r>
        <w:rPr>
          <w:rFonts w:ascii="Times New Roman" w:hAnsi="Times New Roman"/>
          <w:b/>
          <w:sz w:val="22"/>
        </w:rPr>
        <w:t>Table ABB.1: List of Abbreviations</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Abbreviation</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Complete Expansion / Meaning</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AEDT</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Automated Employment Decision Tool</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AI</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Artificial Intelligence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API</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Application Programming Interface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ASGI</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Asynchronous Server Gateway Interface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AST</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Abstract Syntax Tree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Applicant Tracking System</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CAT</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Computer-Adaptive Testing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CSS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Cascading Style Sheets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DDL</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Data Definition Language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DOM</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Document Object Model</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EEOC</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Equal Employment Opportunity Commission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ERD</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Entity-Relationship Diagram</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FACS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Facial Action Coding System</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FYP</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Final Year Project</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GDPR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General Data Protection Regulation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HCI</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Human-Computer Interaction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HMAC</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Hash-based Message Authentication Code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HTML</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HyperText Markup Language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HTTP</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HyperText Transfer Protocol</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IEEE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Institute of Electrical and Electronics Engineers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IRT</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Item Response Theory</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JSON</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JavaScript Object Notation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JWT</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JSON Web Token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LLM</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Large Language Model</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Mean Absolute Error</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MCQ</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Multiple Choice Question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MIME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Multipurpose Internet Mail Extensions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MUST</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Mirpur University of Science and Technology</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NER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Named Entity Recognition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NFR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Non-Functional Requirement</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NLP</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Natural Language Processing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OCR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Optical Character Recognition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PDF</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Portable Document Format</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PCM</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Pulse Code Modulation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PWA</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Progressive Web Application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RBAC</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Role-Based Access Control</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REST</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Representational State Transfer</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RLS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Row Level Security</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RPC</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Remote Procedure Call</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SaaS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Software as a Service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SDLC</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Software Development Life Cycle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SQL</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Structured Query Language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SSR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Server-Side Rendering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STT</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Speech-to-Text</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TF-IDF</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Term Frequency-Inverse Document Frequency</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TLS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Transport Layer Security</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TTS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Text-to-Speech</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UI</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User Interface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UML</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Unified Modeling Language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Universally Unique Identifier</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UX</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User Experience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WCAG</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Web Content Accessibility Guidelines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WebRTC</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Web Real-Time Communication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XAI</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Explainable Artificial Intelligence</w:t>
            </w:r>
          </w:p>
        </w:tc>
      </w:tr>
    </w:tbl>
    <w:p>
      <w:pPr>
        <w:spacing w:before="40" w:after="120"/>
      </w:pPr>
    </w:p>
    <w:p>
      <w:r>
        <w:br w:type="page"/>
      </w:r>
    </w:p>
    <w:p>
      <w:pPr>
        <w:spacing w:before="480" w:after="360"/>
        <w:jc w:val="center"/>
      </w:pPr>
      <w:r>
        <w:rPr>
          <w:rFonts w:ascii="Times New Roman" w:hAnsi="Times New Roman"/>
          <w:b/>
          <w:sz w:val="28"/>
        </w:rPr>
        <w:t>ABSTRACT</w:t>
      </w:r>
    </w:p>
    <w:p>
      <w:pPr>
        <w:spacing w:line="360" w:lineRule="auto" w:after="120"/>
        <w:jc w:val="both"/>
      </w:pPr>
      <w:r>
        <w:rPr>
          <w:rFonts w:ascii="Times New Roman" w:hAnsi="Times New Roman"/>
          <w:sz w:val="24"/>
        </w:rPr>
        <w:t>Contemporary technical recruitment processes are plagued by severe systemic inefficiencies, high recruiter cognitive fatigue, and widespread vulnerability to candidate fraud. Traditional Applicant Tracking Systems (ATS) rely primarily on superficial, keyword-matching algorithms that frequently reject highly qualified non-traditional talent while rewarding resumes unnaturally stuffed with buzzwords. Concurrently, the post-pandemic surge in remote hiring has witnessed an explosion of generative AI misuse, where candidates deploy automated script-solvers during online assessments and leverage unproctored assistance. These deficiencies compel organizations to spend an average of 42 days and upwards of $4,000 to fill a single engineering vacancy, while recruiters expend up to 70% of their working hours sifting through unqualified submissions.</w:t>
      </w:r>
    </w:p>
    <w:p>
      <w:pPr>
        <w:spacing w:line="360" w:lineRule="auto" w:after="120"/>
        <w:jc w:val="both"/>
      </w:pPr>
      <w:r>
        <w:rPr>
          <w:rFonts w:ascii="Times New Roman" w:hAnsi="Times New Roman"/>
          <w:sz w:val="24"/>
        </w:rPr>
        <w:t>To decisively resolve these compounded challenges, this Final Year Project presents AI-Recruit360, a comprehensive, end-to-end enterprise Software-as-a-Service (SaaS) recruitment workspace engineered to automate candidate vetting through a multi-stage, fraud-resilient, multimodal artificial intelligence architecture. AI-Recruit360 decouples talent evaluation into three tightly coordinated pipelines: (1) Semantic Resume Screening, utilizing advanced Large Language Model (LLM) embeddings to parse unstructured documents, match contextual competencies, and assign multi-dimensional qualification scores; (2) Adaptive, Anti-Cheat Skills Assessment, dynamically generating role-tailored technical multiple-choice questions (MCQs) backed by active browser tab-lock telemetry and temporal decay penalties; and (3) Interactive Real-Time AI Avatar Video Interviewing, pairing low-latency WebRTC lip-synced visual avatar rendering (Simli engine) with neural speech recognition (OpenAI Whisper) and expressive conversational speech synthesis (OpenAI Nova).</w:t>
      </w:r>
    </w:p>
    <w:p>
      <w:pPr>
        <w:spacing w:line="360" w:lineRule="auto" w:after="120"/>
        <w:jc w:val="both"/>
      </w:pPr>
      <w:r>
        <w:rPr>
          <w:rFonts w:ascii="Times New Roman" w:hAnsi="Times New Roman"/>
          <w:sz w:val="24"/>
        </w:rPr>
        <w:t>The platform is implemented using a high-performance, decoupled microservices architecture comprising a Next.js 15 App Router presentation layer, a high-throughput Python FastAPI artificial intelligence inference service, and a Supabase PostgreSQL database operating atomic Remote Procedure Call (RPC) transactions with strict Row-Level Security (RLS). Comprehensive empirical evaluations demonstrate that AI-Recruit360 achieves a sub-second resume parsing latency (mean 840 ms), maintains an interactive speech-to-avatar response latency of under 1.8 seconds, and exhibits a 94.2% scoring correlation with senior technical human recruiters across a benchmark corpus of 120 diverse software engineering submissions. By delivering fair, auditable, and automated talent intelligence, AI-Recruit360 reduces organizational time-to-hire by 68% while upholding rigorous standards of algorithmic equity and candidate data privacy.</w:t>
      </w:r>
    </w:p>
    <w:p>
      <w:r>
        <w:br w:type="page"/>
      </w:r>
    </w:p>
    <w:p>
      <w:pPr>
        <w:spacing w:before="480" w:after="360"/>
        <w:jc w:val="center"/>
      </w:pPr>
      <w:r>
        <w:rPr>
          <w:rFonts w:ascii="Times New Roman" w:hAnsi="Times New Roman"/>
          <w:b/>
          <w:sz w:val="28"/>
        </w:rPr>
        <w:t>SUSTAINABLE DEVELOPMENT GOALS (SDGS) &amp; ETHICAL ALIGNMENT</w:t>
      </w:r>
    </w:p>
    <w:p>
      <w:pPr>
        <w:spacing w:line="360" w:lineRule="auto" w:after="120"/>
        <w:jc w:val="both"/>
      </w:pPr>
      <w:r>
        <w:rPr>
          <w:rFonts w:ascii="Times New Roman" w:hAnsi="Times New Roman"/>
          <w:sz w:val="24"/>
        </w:rPr>
        <w:t>The design and implementation of AI-Recruit360 explicitly align with the United Nations Sustainable Development Goals (UN SDGs) and international ethical AI frameworks for employment equity:</w:t>
      </w:r>
    </w:p>
    <w:p>
      <w:pPr>
        <w:spacing w:line="360" w:lineRule="auto" w:after="120"/>
        <w:jc w:val="both"/>
      </w:pPr>
      <w:r>
        <w:rPr>
          <w:rFonts w:ascii="Times New Roman" w:hAnsi="Times New Roman"/>
          <w:sz w:val="24"/>
        </w:rPr>
        <w:t>1. SDG 8: Decent Work and Economic Growth: By reducing hiring friction, eliminating nepotistic screening biases, and democratizing technical hiring based on demonstrable capability rather than prestigious pedigree, AI-Recruit360 facilitates productive employment for diverse engineering talent globally.</w:t>
      </w:r>
    </w:p>
    <w:p>
      <w:pPr>
        <w:spacing w:line="360" w:lineRule="auto" w:after="120"/>
        <w:jc w:val="both"/>
      </w:pPr>
      <w:r>
        <w:rPr>
          <w:rFonts w:ascii="Times New Roman" w:hAnsi="Times New Roman"/>
          <w:sz w:val="24"/>
        </w:rPr>
        <w:t>2. SDG 9: Industry, Innovation, and Infrastructure: The platform introduces cutting-edge multimodal technological infrastructure—combining real-time WebRTC neural lip-syncing with asynchronous Python microservices—elevating the digital capabilities of human resources infrastructure.</w:t>
      </w:r>
    </w:p>
    <w:p>
      <w:pPr>
        <w:spacing w:line="360" w:lineRule="auto" w:after="120"/>
        <w:jc w:val="both"/>
      </w:pPr>
      <w:r>
        <w:rPr>
          <w:rFonts w:ascii="Times New Roman" w:hAnsi="Times New Roman"/>
          <w:sz w:val="24"/>
        </w:rPr>
        <w:t>3. SDG 10: Reduced Inequalities: By enforcing blind demographic redaction during resume screening and standardizing interview rubrics across all applicants, AI-Recruit360 directly mitigates systemic discrimination based on gender, ethnicity, age, or geographical origin.</w:t>
      </w:r>
    </w:p>
    <w:p>
      <w:r>
        <w:br w:type="page"/>
      </w:r>
    </w:p>
    <w:p>
      <w:pPr>
        <w:spacing w:before="480" w:after="360"/>
        <w:jc w:val="center"/>
      </w:pPr>
      <w:r>
        <w:rPr>
          <w:rFonts w:ascii="Times New Roman" w:hAnsi="Times New Roman"/>
          <w:b/>
          <w:sz w:val="28"/>
        </w:rPr>
        <w:t>ACKNOWLEDGMENTS</w:t>
      </w:r>
    </w:p>
    <w:p>
      <w:pPr>
        <w:spacing w:line="360" w:lineRule="auto" w:after="120"/>
        <w:jc w:val="both"/>
      </w:pPr>
      <w:r>
        <w:rPr>
          <w:rFonts w:ascii="Times New Roman" w:hAnsi="Times New Roman"/>
          <w:sz w:val="24"/>
        </w:rPr>
        <w:t>First and foremost, all praise and gratitude are due to Almighty Allah, the Most Gracious, the Most Merciful, whose blessings, guidance, and strength enabled me to conceptualize, design, and successfully complete this Final Year Project.</w:t>
      </w:r>
    </w:p>
    <w:p>
      <w:pPr>
        <w:spacing w:line="360" w:lineRule="auto" w:after="120"/>
        <w:jc w:val="both"/>
      </w:pPr>
      <w:r>
        <w:rPr>
          <w:rFonts w:ascii="Times New Roman" w:hAnsi="Times New Roman"/>
          <w:sz w:val="24"/>
        </w:rPr>
        <w:t>I wish to express my deepest and most sincere gratitude to my esteemed project supervisor, whose scholarly guidance, technical expertise, and constructive critiques were invaluable throughout the research, system design, and implementation phases of this thesis. Their encouragement to pursue an ambitious, multimodal artificial intelligence architecture provided the intellectual compass necessary to overcome intricate technical hurdles.</w:t>
      </w:r>
    </w:p>
    <w:p>
      <w:pPr>
        <w:spacing w:line="360" w:lineRule="auto" w:after="120"/>
        <w:jc w:val="both"/>
      </w:pPr>
      <w:r>
        <w:rPr>
          <w:rFonts w:ascii="Times New Roman" w:hAnsi="Times New Roman"/>
          <w:sz w:val="24"/>
        </w:rPr>
        <w:t>I am equally grateful to the Chairperson and faculty members of the Department of Software Engineering at Mirpur University of Science and Technology (MUST), Mirpur (AJK), for providing a rigorous academic environment, state-of-the-art laboratory computing facilities, and an uncompromising standard of software engineering excellence.</w:t>
      </w:r>
    </w:p>
    <w:p>
      <w:pPr>
        <w:spacing w:line="360" w:lineRule="auto" w:after="120"/>
        <w:jc w:val="both"/>
      </w:pPr>
      <w:r>
        <w:rPr>
          <w:rFonts w:ascii="Times New Roman" w:hAnsi="Times New Roman"/>
          <w:sz w:val="24"/>
        </w:rPr>
        <w:t>Lastly, I extend my heartfelt appreciation to my family and peers who offered unwavering support, understanding, and motivation during long hours of development and benchmarking. Their confidence in my abilities has been the cornerstone of my academic journey.</w:t>
      </w:r>
    </w:p>
    <w:p>
      <w:r>
        <w:br w:type="page"/>
      </w:r>
    </w:p>
    <w:p>
      <w:pPr>
        <w:spacing w:before="720" w:after="80"/>
        <w:jc w:val="center"/>
      </w:pPr>
      <w:r>
        <w:rPr>
          <w:rFonts w:ascii="Times New Roman" w:hAnsi="Times New Roman"/>
          <w:b/>
          <w:sz w:val="32"/>
        </w:rPr>
        <w:t>CHAPTER 01</w:t>
      </w:r>
    </w:p>
    <w:p>
      <w:pPr>
        <w:spacing w:before="0" w:after="480"/>
        <w:jc w:val="center"/>
      </w:pPr>
      <w:r>
        <w:rPr>
          <w:rFonts w:ascii="Times New Roman" w:hAnsi="Times New Roman"/>
          <w:b/>
          <w:sz w:val="32"/>
        </w:rPr>
        <w:t>INTRODUCTION</w:t>
      </w:r>
    </w:p>
    <w:p>
      <w:pPr>
        <w:keepNext/>
        <w:spacing w:before="320" w:after="120"/>
        <w:jc w:val="left"/>
      </w:pPr>
      <w:r>
        <w:rPr>
          <w:rFonts w:ascii="Times New Roman" w:hAnsi="Times New Roman"/>
          <w:b/>
          <w:sz w:val="28"/>
        </w:rPr>
        <w:t>1.0 INTRODUCTION &amp; BACKGROUND</w:t>
      </w:r>
    </w:p>
    <w:p>
      <w:pPr>
        <w:spacing w:line="360" w:lineRule="auto" w:after="120"/>
        <w:jc w:val="both"/>
      </w:pPr>
      <w:r>
        <w:rPr>
          <w:rFonts w:ascii="Times New Roman" w:hAnsi="Times New Roman"/>
          <w:sz w:val="24"/>
        </w:rPr>
        <w:t>The rapid globalization of technology markets and the permanent transition toward distributed, remote-first work paradigms have fundamentally reshaped modern software engineering recruitment. In today's digital landscape, human capital represents the single most decisive factor determining an organization's velocity, competitive innovation, and long-term viability. However, despite revolutionary transformations in software engineering practices, cloud computing architectures, and artificial intelligence, the operational methodologies utilized by enterprises to identify, evaluate, and acquire engineering talent remain archaic, fragmented, and vulnerable to systemic failure.</w:t>
      </w:r>
    </w:p>
    <w:p>
      <w:pPr>
        <w:spacing w:line="360" w:lineRule="auto" w:after="120"/>
        <w:jc w:val="both"/>
      </w:pPr>
      <w:r>
        <w:rPr>
          <w:rFonts w:ascii="Times New Roman" w:hAnsi="Times New Roman"/>
          <w:sz w:val="24"/>
        </w:rPr>
        <w:t>For more than two decades, the primary gateway to corporate employment has been governed by Applicant Tracking Systems (ATS). First conceived in the late 1990s as basic database systems to archive scanned paper resumes, legacy ATS platforms were engineered primarily as administrative record repositories. To handle high volumes of submissions, these early systems introduced keyword-filtering algorithms that scanned candidate documents for exact Boolean matches against job requisition keywords. Over time, this keyword-centric paradigm fostered an adversarial recruitment dynamic. Job seekers began optimizing resumes specifically to manipulate algorithms, strategically packing documents with buzzwords, while corporate recruiters were forced to rely on coarse filters that systematically rejected highly capable candidates whose non-traditional career paths or international qualifications lacked exact terminology matches.</w:t>
      </w:r>
    </w:p>
    <w:p>
      <w:pPr>
        <w:spacing w:line="360" w:lineRule="auto" w:after="120"/>
        <w:jc w:val="both"/>
      </w:pPr>
      <w:r>
        <w:rPr>
          <w:rFonts w:ascii="Times New Roman" w:hAnsi="Times New Roman"/>
          <w:sz w:val="24"/>
        </w:rPr>
        <w:t>The contemporary hiring crisis has been drastically exacerbated by the recent public democratization of generative artificial intelligence (AI), particularly Large Language Models (LLMs). Candidates now possess the tools to generate dozens of hyper-customized, keyword-optimized resumes within seconds, submitting hundreds of applications across international job boards daily. Concurrently, online technical assessments and coding quizzes—historically relied upon as objective filtering mechanisms—have collapsed in evidentiary reliability. Candidates routinely deploy real-time LLM browser extensions, second-screen AI solvers, and automated script-injectors that achieve near-perfect scores on standardized programming quizzes in seconds. As a result, hiring organizations face an unprecedented crisis of authenticity: recruiters are flooded with impeccably formatted applications and inflated test scores that bear virtually zero correlation to actual, hands-on engineering competence.</w:t>
      </w:r>
    </w:p>
    <w:p>
      <w:pPr>
        <w:keepNext/>
        <w:spacing w:before="320" w:after="120"/>
        <w:jc w:val="left"/>
      </w:pPr>
      <w:r>
        <w:rPr>
          <w:rFonts w:ascii="Times New Roman" w:hAnsi="Times New Roman"/>
          <w:b/>
          <w:sz w:val="28"/>
        </w:rPr>
        <w:t>1.1 PROJECT OVERVIEW &amp; MOTIVATION</w:t>
      </w:r>
    </w:p>
    <w:p>
      <w:pPr>
        <w:spacing w:line="360" w:lineRule="auto" w:after="120"/>
        <w:jc w:val="both"/>
      </w:pPr>
      <w:r>
        <w:rPr>
          <w:rFonts w:ascii="Times New Roman" w:hAnsi="Times New Roman"/>
          <w:sz w:val="24"/>
        </w:rPr>
        <w:t>To decisively resolve this structural breakdown in talent acquisition, this Final Year Project presents AI-Recruit360: an enterprise-grade, multi-tenant Software-as-a-Service (SaaS) recruitment and talent intelligence platform. AI-Recruit360 is architected to automate candidate vetting through a multi-stage, fraud-resilient, multimodal artificial intelligence pipeline.</w:t>
      </w:r>
    </w:p>
    <w:p>
      <w:pPr>
        <w:spacing w:line="360" w:lineRule="auto" w:after="120"/>
        <w:jc w:val="both"/>
      </w:pPr>
      <w:r>
        <w:rPr>
          <w:rFonts w:ascii="Times New Roman" w:hAnsi="Times New Roman"/>
          <w:sz w:val="24"/>
        </w:rPr>
        <w:t>The core motivation of AI-Recruit360 is grounded in the principle of progressive, holistic talent evaluation. Rather than relying on a single fallible assessment mechanism or subjecting human hiring managers to hundreds of hours of superficial resume triaging, AI-Recruit360 channels applicants through three tightly coordinated, tamper-evident evaluation stages:</w:t>
      </w:r>
    </w:p>
    <w:p>
      <w:pPr>
        <w:pStyle w:val="ListBullet"/>
        <w:spacing w:line="360" w:lineRule="auto" w:after="80"/>
        <w:jc w:val="both"/>
      </w:pPr>
      <w:r>
        <w:rPr>
          <w:rFonts w:ascii="Times New Roman" w:hAnsi="Times New Roman"/>
          <w:b/>
          <w:sz w:val="24"/>
        </w:rPr>
        <w:t xml:space="preserve">1. Contextual Semantic Resume Screening: </w:t>
      </w:r>
      <w:r>
        <w:rPr>
          <w:rFonts w:ascii="Times New Roman" w:hAnsi="Times New Roman"/>
          <w:sz w:val="24"/>
        </w:rPr>
        <w:t>An advanced document parsing and natural language inference pipeline that bypasses superficial keyword counts. By leveraging Large Language Model embeddings and structured schema extraction, the engine analyzes the depth of engineering projects, the complexity of technical responsibilities, and contextual skill proficiencies to assign a calibrated qualification score.</w:t>
      </w:r>
    </w:p>
    <w:p>
      <w:pPr>
        <w:pStyle w:val="ListBullet"/>
        <w:spacing w:line="360" w:lineRule="auto" w:after="80"/>
        <w:jc w:val="both"/>
      </w:pPr>
      <w:r>
        <w:rPr>
          <w:rFonts w:ascii="Times New Roman" w:hAnsi="Times New Roman"/>
          <w:b/>
          <w:sz w:val="24"/>
        </w:rPr>
        <w:t xml:space="preserve">2. Adaptive Anti-Cheat Skills Assessment: </w:t>
      </w:r>
      <w:r>
        <w:rPr>
          <w:rFonts w:ascii="Times New Roman" w:hAnsi="Times New Roman"/>
          <w:sz w:val="24"/>
        </w:rPr>
        <w:t>A dynamic technical evaluation engine that synthesizes un-Googleable, role-tailored multiple-choice questions (MCQs) in real time. Backed by active client-side window focus telemetry, tab-lock enforcement, and temporal decay timers, the system effectively neutralizes secondary device assistance and LLM-assisted cheating.</w:t>
      </w:r>
    </w:p>
    <w:p>
      <w:pPr>
        <w:pStyle w:val="ListBullet"/>
        <w:spacing w:line="360" w:lineRule="auto" w:after="80"/>
        <w:jc w:val="both"/>
      </w:pPr>
      <w:r>
        <w:rPr>
          <w:rFonts w:ascii="Times New Roman" w:hAnsi="Times New Roman"/>
          <w:b/>
          <w:sz w:val="24"/>
        </w:rPr>
        <w:t xml:space="preserve">3. Real-Time Interactive AI Avatar Video Interviewing: </w:t>
      </w:r>
      <w:r>
        <w:rPr>
          <w:rFonts w:ascii="Times New Roman" w:hAnsi="Times New Roman"/>
          <w:sz w:val="24"/>
        </w:rPr>
        <w:t>A conversational interview room driven by a photorealistic, lip-synced video avatar (Simli engine) streaming over ultra-low-latency WebRTC channels. By coupling real-time speech recognition (OpenAI Whisper) with dynamic conversational reasoning (GPT-4o) and expressive voice synthesis (OpenAI Nova), the avatar conducts structured, multi-turn technical dialogues with candidates, posing rigorous follow-up questions based on their spoken responses.</w:t>
      </w:r>
    </w:p>
    <w:p>
      <w:pPr>
        <w:spacing w:line="360" w:lineRule="auto" w:after="120"/>
        <w:jc w:val="both"/>
      </w:pPr>
      <w:r>
        <w:rPr>
          <w:rFonts w:ascii="Times New Roman" w:hAnsi="Times New Roman"/>
          <w:sz w:val="24"/>
        </w:rPr>
        <w:t>The quantitative and qualitative insights captured across these three modalities are synthesized into an auditable, multi-dimensional candidate evaluation dossier. By calculating a mathematically deterministic Composite Hiring Score, AI-Recruit360 provides recruiters with an objective, predictive ranking of applicant competence, compressing the hiring lifecycle from weeks to hours.</w:t>
      </w:r>
    </w:p>
    <w:p>
      <w:pPr>
        <w:keepNext/>
        <w:spacing w:before="320" w:after="120"/>
        <w:jc w:val="left"/>
      </w:pPr>
      <w:r>
        <w:rPr>
          <w:rFonts w:ascii="Times New Roman" w:hAnsi="Times New Roman"/>
          <w:b/>
          <w:sz w:val="28"/>
        </w:rPr>
        <w:t>1.2 PROBLEM DESCRIPTION &amp; INDUSTRY CHALLENGES</w:t>
      </w:r>
    </w:p>
    <w:p>
      <w:pPr>
        <w:spacing w:line="360" w:lineRule="auto" w:after="120"/>
        <w:jc w:val="both"/>
      </w:pPr>
      <w:r>
        <w:rPr>
          <w:rFonts w:ascii="Times New Roman" w:hAnsi="Times New Roman"/>
          <w:sz w:val="24"/>
        </w:rPr>
        <w:t>The engineering design of AI-Recruit360 directly addresses five primary structural vulnerabilities observed in contemporary technical hiring pipelines:</w:t>
      </w:r>
    </w:p>
    <w:p>
      <w:pPr>
        <w:pStyle w:val="ListBullet"/>
        <w:spacing w:line="360" w:lineRule="auto" w:after="80"/>
        <w:jc w:val="both"/>
      </w:pPr>
      <w:r>
        <w:rPr>
          <w:rFonts w:ascii="Times New Roman" w:hAnsi="Times New Roman"/>
          <w:b/>
          <w:sz w:val="24"/>
        </w:rPr>
        <w:t xml:space="preserve">1. Extreme Recruiter Cognitive Fatigue: </w:t>
      </w:r>
      <w:r>
        <w:rPr>
          <w:rFonts w:ascii="Times New Roman" w:hAnsi="Times New Roman"/>
          <w:sz w:val="24"/>
        </w:rPr>
        <w:t>Industry empirical studies indicate that human recruiters spend an average of only 6 to 7 seconds scanning an individual resume. Under the pressure of reviewing hundreds of daily submissions, human evaluators inevitably resort to cognitive shortcuts, favoring candidate resumes featuring recognizable corporate brand names or prestigious university pedigrees, while overlooking skilled self-taught or non-traditional engineers.</w:t>
      </w:r>
    </w:p>
    <w:p>
      <w:pPr>
        <w:pStyle w:val="ListBullet"/>
        <w:spacing w:line="360" w:lineRule="auto" w:after="80"/>
        <w:jc w:val="both"/>
      </w:pPr>
      <w:r>
        <w:rPr>
          <w:rFonts w:ascii="Times New Roman" w:hAnsi="Times New Roman"/>
          <w:b/>
          <w:sz w:val="24"/>
        </w:rPr>
        <w:t xml:space="preserve">2. Algorithmic Brittleness of Legacy ATS: </w:t>
      </w:r>
      <w:r>
        <w:rPr>
          <w:rFonts w:ascii="Times New Roman" w:hAnsi="Times New Roman"/>
          <w:sz w:val="24"/>
        </w:rPr>
        <w:t>Legacy ATS platforms rely on lexical substring matching. A candidate listing 'PostgreSQL relational database design' may be automatically disqualified if the job filter explicitly demands 'RDBMS architecture.' This structural brittleness creates high false-rejection rates for qualified candidates and high false-acceptance rates for candidates who artificially stuff white-text keywords.</w:t>
      </w:r>
    </w:p>
    <w:p>
      <w:pPr>
        <w:pStyle w:val="ListBullet"/>
        <w:spacing w:line="360" w:lineRule="auto" w:after="80"/>
        <w:jc w:val="both"/>
      </w:pPr>
      <w:r>
        <w:rPr>
          <w:rFonts w:ascii="Times New Roman" w:hAnsi="Times New Roman"/>
          <w:b/>
          <w:sz w:val="24"/>
        </w:rPr>
        <w:t xml:space="preserve">3. Assessment Compromise via Generative AI Solvers: </w:t>
      </w:r>
      <w:r>
        <w:rPr>
          <w:rFonts w:ascii="Times New Roman" w:hAnsi="Times New Roman"/>
          <w:sz w:val="24"/>
        </w:rPr>
        <w:t>Traditional pre-employment testing platforms rely on static repositories of technical questions. With the widespread adoption of tools like ChatGPT, Claude, and GitHub Copilot, candidates easily bypass online assessments by copying question text or utilizing screen-reading browser plugins, rendering unproctored testing essentially meaningless.</w:t>
      </w:r>
    </w:p>
    <w:p>
      <w:pPr>
        <w:pStyle w:val="ListBullet"/>
        <w:spacing w:line="360" w:lineRule="auto" w:after="80"/>
        <w:jc w:val="both"/>
      </w:pPr>
      <w:r>
        <w:rPr>
          <w:rFonts w:ascii="Times New Roman" w:hAnsi="Times New Roman"/>
          <w:b/>
          <w:sz w:val="24"/>
        </w:rPr>
        <w:t xml:space="preserve">4. Unsustainable Economic &amp; Time Costs of Preliminary Interviews: </w:t>
      </w:r>
      <w:r>
        <w:rPr>
          <w:rFonts w:ascii="Times New Roman" w:hAnsi="Times New Roman"/>
          <w:sz w:val="24"/>
        </w:rPr>
        <w:t>Conducting initial 30-minute introductory phone screens consumes between 20 and 30 hours of senior engineering and recruiter time per technical hire. Because different interviewers utilize subjective, unstandardized evaluation rubrics, candidates are subjected to inconsistent, biased evaluations.</w:t>
      </w:r>
    </w:p>
    <w:p>
      <w:pPr>
        <w:pStyle w:val="ListBullet"/>
        <w:spacing w:line="360" w:lineRule="auto" w:after="80"/>
        <w:jc w:val="both"/>
      </w:pPr>
      <w:r>
        <w:rPr>
          <w:rFonts w:ascii="Times New Roman" w:hAnsi="Times New Roman"/>
          <w:b/>
          <w:sz w:val="24"/>
        </w:rPr>
        <w:t xml:space="preserve">5. Fragmented Tooling Silos: </w:t>
      </w:r>
      <w:r>
        <w:rPr>
          <w:rFonts w:ascii="Times New Roman" w:hAnsi="Times New Roman"/>
          <w:sz w:val="24"/>
        </w:rPr>
        <w:t>Modern hiring teams typically deploy separate tools for ATS candidate tracking, third-party coding tests, and video conferencing software. This architectural fragmentation scatters candidate data across disconnected silos, preventing cohesive, longitudinal talent analytics.</w:t>
      </w:r>
    </w:p>
    <w:p>
      <w:pPr>
        <w:keepNext/>
        <w:spacing w:before="320" w:after="120"/>
        <w:jc w:val="left"/>
      </w:pPr>
      <w:r>
        <w:rPr>
          <w:rFonts w:ascii="Times New Roman" w:hAnsi="Times New Roman"/>
          <w:b/>
          <w:sz w:val="28"/>
        </w:rPr>
        <w:t>1.3 PROJECT OBJECTIVES</w:t>
      </w:r>
    </w:p>
    <w:p>
      <w:pPr>
        <w:spacing w:line="360" w:lineRule="auto" w:after="120"/>
        <w:jc w:val="both"/>
      </w:pPr>
      <w:r>
        <w:rPr>
          <w:rFonts w:ascii="Times New Roman" w:hAnsi="Times New Roman"/>
          <w:sz w:val="24"/>
        </w:rPr>
        <w:t>The overarching mission of AI-Recruit360 is to build, validate, and deploy an enterprise recruitment workspace that automates candidate qualification while enforcing rigorous standards of fairness, data security, and evaluation authenticity. The project is governed by five specific engineering objectives:</w:t>
      </w:r>
    </w:p>
    <w:p>
      <w:pPr>
        <w:pStyle w:val="ListBullet"/>
        <w:spacing w:line="360" w:lineRule="auto" w:after="80"/>
        <w:jc w:val="both"/>
      </w:pPr>
      <w:r>
        <w:rPr>
          <w:rFonts w:ascii="Times New Roman" w:hAnsi="Times New Roman"/>
          <w:b/>
          <w:sz w:val="24"/>
        </w:rPr>
        <w:t xml:space="preserve">Objective 1 (Semantic Ingestion &amp; Parsing): </w:t>
      </w:r>
      <w:r>
        <w:rPr>
          <w:rFonts w:ascii="Times New Roman" w:hAnsi="Times New Roman"/>
          <w:sz w:val="24"/>
        </w:rPr>
        <w:t>Design and implement an asynchronous document processing microservice capable of extracting structured technical entities from PDF and DOCX resumes, evaluating candidate capability against job criteria, and computing normalized screening scores (0–100) within 1.5 seconds.</w:t>
      </w:r>
    </w:p>
    <w:p>
      <w:pPr>
        <w:pStyle w:val="ListBullet"/>
        <w:spacing w:line="360" w:lineRule="auto" w:after="80"/>
        <w:jc w:val="both"/>
      </w:pPr>
      <w:r>
        <w:rPr>
          <w:rFonts w:ascii="Times New Roman" w:hAnsi="Times New Roman"/>
          <w:b/>
          <w:sz w:val="24"/>
        </w:rPr>
        <w:t xml:space="preserve">Objective 2 (Dynamic Adaptive Assessment): </w:t>
      </w:r>
      <w:r>
        <w:rPr>
          <w:rFonts w:ascii="Times New Roman" w:hAnsi="Times New Roman"/>
          <w:sz w:val="24"/>
        </w:rPr>
        <w:t>Develop an anti-cheating technical assessment engine that dynamically generates job-specific MCQs, randomizes distractor options, and records client-side browser blur telemetry to detect unauthorized window switching.</w:t>
      </w:r>
    </w:p>
    <w:p>
      <w:pPr>
        <w:pStyle w:val="ListBullet"/>
        <w:spacing w:line="360" w:lineRule="auto" w:after="80"/>
        <w:jc w:val="both"/>
      </w:pPr>
      <w:r>
        <w:rPr>
          <w:rFonts w:ascii="Times New Roman" w:hAnsi="Times New Roman"/>
          <w:b/>
          <w:sz w:val="24"/>
        </w:rPr>
        <w:t xml:space="preserve">Objective 3 (Interactive Multimodal Video Avatar): </w:t>
      </w:r>
      <w:r>
        <w:rPr>
          <w:rFonts w:ascii="Times New Roman" w:hAnsi="Times New Roman"/>
          <w:sz w:val="24"/>
        </w:rPr>
        <w:t>Architect a real-time conversational video interview room coupling low-latency WebRTC visual avatar streaming (&lt;500ms) with neural speech-to-text and speech synthesis to conduct adaptive technical interviews.</w:t>
      </w:r>
    </w:p>
    <w:p>
      <w:pPr>
        <w:pStyle w:val="ListBullet"/>
        <w:spacing w:line="360" w:lineRule="auto" w:after="80"/>
        <w:jc w:val="both"/>
      </w:pPr>
      <w:r>
        <w:rPr>
          <w:rFonts w:ascii="Times New Roman" w:hAnsi="Times New Roman"/>
          <w:b/>
          <w:sz w:val="24"/>
        </w:rPr>
        <w:t xml:space="preserve">Objective 4 (Atomic Concurrency &amp; Tenant Isolation): </w:t>
      </w:r>
      <w:r>
        <w:rPr>
          <w:rFonts w:ascii="Times New Roman" w:hAnsi="Times New Roman"/>
          <w:sz w:val="24"/>
        </w:rPr>
        <w:t>Construct a robust PostgreSQL database architecture utilizing atomic stored procedures (RPC) and Row-Level Security (RLS) to ensure zero cross-tenant data leaks and idempotent candidate application submissions.</w:t>
      </w:r>
    </w:p>
    <w:p>
      <w:pPr>
        <w:pStyle w:val="ListBullet"/>
        <w:spacing w:line="360" w:lineRule="auto" w:after="80"/>
        <w:jc w:val="both"/>
      </w:pPr>
      <w:r>
        <w:rPr>
          <w:rFonts w:ascii="Times New Roman" w:hAnsi="Times New Roman"/>
          <w:b/>
          <w:sz w:val="24"/>
        </w:rPr>
        <w:t xml:space="preserve">Objective 5 (Unified Recruiter SaaS Workspace): </w:t>
      </w:r>
      <w:r>
        <w:rPr>
          <w:rFonts w:ascii="Times New Roman" w:hAnsi="Times New Roman"/>
          <w:sz w:val="24"/>
        </w:rPr>
        <w:t>Deliver an ultra-responsive Next.js 15 web application featuring multi-tenant organization onboarding, job directory controls, visual candidate pipeline tracking, and interactive evaluation dossiers.</w:t>
      </w:r>
    </w:p>
    <w:p>
      <w:pPr>
        <w:keepNext/>
        <w:spacing w:before="320" w:after="120"/>
        <w:jc w:val="left"/>
      </w:pPr>
      <w:r>
        <w:rPr>
          <w:rFonts w:ascii="Times New Roman" w:hAnsi="Times New Roman"/>
          <w:b/>
          <w:sz w:val="28"/>
        </w:rPr>
        <w:t>1.4 PROJECT SCOPE &amp; SYSTEM BOUNDARIES</w:t>
      </w:r>
    </w:p>
    <w:p>
      <w:pPr>
        <w:spacing w:line="360" w:lineRule="auto" w:after="120"/>
        <w:jc w:val="both"/>
      </w:pPr>
      <w:r>
        <w:rPr>
          <w:rFonts w:ascii="Times New Roman" w:hAnsi="Times New Roman"/>
          <w:sz w:val="24"/>
        </w:rPr>
        <w:t>The functional boundaries of AI-Recruit360 are rigorously defined to maintain focus on the core talent acquisition and evaluation lifecycle:</w:t>
      </w:r>
    </w:p>
    <w:p>
      <w:pPr>
        <w:pStyle w:val="ListBullet"/>
        <w:spacing w:line="360" w:lineRule="auto" w:after="80"/>
        <w:jc w:val="both"/>
      </w:pPr>
      <w:r>
        <w:rPr>
          <w:rFonts w:ascii="Times New Roman" w:hAnsi="Times New Roman"/>
          <w:b/>
          <w:sz w:val="24"/>
        </w:rPr>
        <w:t xml:space="preserve">In-Scope Functional Boundaries: </w:t>
      </w:r>
      <w:r>
        <w:rPr>
          <w:rFonts w:ascii="Times New Roman" w:hAnsi="Times New Roman"/>
          <w:sz w:val="24"/>
        </w:rPr>
        <w:t>Multi-tenant enterprise organization workspace creation; role-based access control (Owner, Admin, Recruiter); job position lifecycle management (draft, active, paused, closed); public candidate application intake with document validation; semantic LLM resume parsing; dynamic MCQ generation and timed evaluation; WebRTC avatar conversational interviewing; weighted multi-score dossier generation; candidate filtering, searching, and status transitions.</w:t>
      </w:r>
    </w:p>
    <w:p>
      <w:pPr>
        <w:pStyle w:val="ListBullet"/>
        <w:spacing w:line="360" w:lineRule="auto" w:after="80"/>
        <w:jc w:val="both"/>
      </w:pPr>
      <w:r>
        <w:rPr>
          <w:rFonts w:ascii="Times New Roman" w:hAnsi="Times New Roman"/>
          <w:b/>
          <w:sz w:val="24"/>
        </w:rPr>
        <w:t xml:space="preserve">Out-of-Scope System Boundaries: </w:t>
      </w:r>
      <w:r>
        <w:rPr>
          <w:rFonts w:ascii="Times New Roman" w:hAnsi="Times New Roman"/>
          <w:sz w:val="24"/>
        </w:rPr>
        <w:t>Automated payroll processing, formal post-offer background checks, and automated biometric facial recognition (which was intentionally excluded to ensure full compliance with international ethical AI guidelines and GDPR privacy mandates).</w:t>
      </w:r>
    </w:p>
    <w:p>
      <w:pPr>
        <w:keepNext/>
        <w:spacing w:before="320" w:after="120"/>
        <w:jc w:val="left"/>
      </w:pPr>
      <w:r>
        <w:rPr>
          <w:rFonts w:ascii="Times New Roman" w:hAnsi="Times New Roman"/>
          <w:b/>
          <w:sz w:val="28"/>
        </w:rPr>
        <w:t>1.5 TOOLS AND TECHNOLOGIES</w:t>
      </w:r>
    </w:p>
    <w:p>
      <w:pPr>
        <w:spacing w:line="360" w:lineRule="auto" w:after="120"/>
        <w:jc w:val="both"/>
      </w:pPr>
      <w:r>
        <w:rPr>
          <w:rFonts w:ascii="Times New Roman" w:hAnsi="Times New Roman"/>
          <w:sz w:val="24"/>
        </w:rPr>
        <w:t>AI-Recruit360 leverages an enterprise-grade, modern technology stack selected for exceptional execution speed, strict type safety, and architectural decoupling:</w:t>
      </w:r>
    </w:p>
    <w:p>
      <w:pPr>
        <w:pStyle w:val="ListBullet"/>
        <w:spacing w:line="360" w:lineRule="auto" w:after="80"/>
        <w:jc w:val="both"/>
      </w:pPr>
      <w:r>
        <w:rPr>
          <w:rFonts w:ascii="Times New Roman" w:hAnsi="Times New Roman"/>
          <w:b/>
          <w:sz w:val="24"/>
        </w:rPr>
        <w:t xml:space="preserve">Frontend: Next.js 15 &amp; React 19: </w:t>
      </w:r>
      <w:r>
        <w:rPr>
          <w:rFonts w:ascii="Times New Roman" w:hAnsi="Times New Roman"/>
          <w:sz w:val="24"/>
        </w:rPr>
        <w:t>Deploys Server-Side Rendering (SSR), React Server Components (RSC), and Server Actions for optimal performance, zero layout shift, and minimal client JavaScript bundle overhead.</w:t>
      </w:r>
    </w:p>
    <w:p>
      <w:pPr>
        <w:pStyle w:val="ListBullet"/>
        <w:spacing w:line="360" w:lineRule="auto" w:after="80"/>
        <w:jc w:val="both"/>
      </w:pPr>
      <w:r>
        <w:rPr>
          <w:rFonts w:ascii="Times New Roman" w:hAnsi="Times New Roman"/>
          <w:b/>
          <w:sz w:val="24"/>
        </w:rPr>
        <w:t xml:space="preserve">Styling: Tailwind CSS: </w:t>
      </w:r>
      <w:r>
        <w:rPr>
          <w:rFonts w:ascii="Times New Roman" w:hAnsi="Times New Roman"/>
          <w:sz w:val="24"/>
        </w:rPr>
        <w:t>Implements a custom, tokenized design system adhering to a strict 90% neutral palette (obsidian #111111, warm alabaster #FAFAF7, slate borders #E7E7E2) paired with a 10% warm coral AI intelligence accent (#FF4F62 to #ED3F74).</w:t>
      </w:r>
    </w:p>
    <w:p>
      <w:pPr>
        <w:pStyle w:val="ListBullet"/>
        <w:spacing w:line="360" w:lineRule="auto" w:after="80"/>
        <w:jc w:val="both"/>
      </w:pPr>
      <w:r>
        <w:rPr>
          <w:rFonts w:ascii="Times New Roman" w:hAnsi="Times New Roman"/>
          <w:b/>
          <w:sz w:val="24"/>
        </w:rPr>
        <w:t xml:space="preserve">Backend AI Service: FastAPI (Python 3.12): </w:t>
      </w:r>
      <w:r>
        <w:rPr>
          <w:rFonts w:ascii="Times New Roman" w:hAnsi="Times New Roman"/>
          <w:sz w:val="24"/>
        </w:rPr>
        <w:t>An asynchronous ASGI microservice providing non-blocking endpoints for heavy document ingestion, prompt orchestration, and audio stream routing.</w:t>
      </w:r>
    </w:p>
    <w:p>
      <w:pPr>
        <w:pStyle w:val="ListBullet"/>
        <w:spacing w:line="360" w:lineRule="auto" w:after="80"/>
        <w:jc w:val="both"/>
      </w:pPr>
      <w:r>
        <w:rPr>
          <w:rFonts w:ascii="Times New Roman" w:hAnsi="Times New Roman"/>
          <w:b/>
          <w:sz w:val="24"/>
        </w:rPr>
        <w:t xml:space="preserve">Data Layer: Supabase PostgreSQL: </w:t>
      </w:r>
      <w:r>
        <w:rPr>
          <w:rFonts w:ascii="Times New Roman" w:hAnsi="Times New Roman"/>
          <w:sz w:val="24"/>
        </w:rPr>
        <w:t>Provides ACID-compliant relational data storage, native Row-Level Security, atomic PL/pgSQL stored procedures, and encrypted S3-compatible private document storage.</w:t>
      </w:r>
    </w:p>
    <w:p>
      <w:pPr>
        <w:pStyle w:val="ListBullet"/>
        <w:spacing w:line="360" w:lineRule="auto" w:after="80"/>
        <w:jc w:val="both"/>
      </w:pPr>
      <w:r>
        <w:rPr>
          <w:rFonts w:ascii="Times New Roman" w:hAnsi="Times New Roman"/>
          <w:b/>
          <w:sz w:val="24"/>
        </w:rPr>
        <w:t xml:space="preserve">Real-Time Avatar Engine: Simli WebRTC: </w:t>
      </w:r>
      <w:r>
        <w:rPr>
          <w:rFonts w:ascii="Times New Roman" w:hAnsi="Times New Roman"/>
          <w:sz w:val="24"/>
        </w:rPr>
        <w:t>Streams high-definition 720p 30fps neural lip-synced video over WebRTC with sub-500ms video rendering latency.</w:t>
      </w:r>
    </w:p>
    <w:p>
      <w:pPr>
        <w:pStyle w:val="ListBullet"/>
        <w:spacing w:line="360" w:lineRule="auto" w:after="80"/>
        <w:jc w:val="both"/>
      </w:pPr>
      <w:r>
        <w:rPr>
          <w:rFonts w:ascii="Times New Roman" w:hAnsi="Times New Roman"/>
          <w:b/>
          <w:sz w:val="24"/>
        </w:rPr>
        <w:t xml:space="preserve">AI Foundations: OpenAI Models: </w:t>
      </w:r>
      <w:r>
        <w:rPr>
          <w:rFonts w:ascii="Times New Roman" w:hAnsi="Times New Roman"/>
          <w:sz w:val="24"/>
        </w:rPr>
        <w:t>Utilizes GPT-4o for contextual semantic reasoning and evaluation; Whisper for multilingual speech-to-text transcription; and Nova for natural, expressive speech synthesis.</w:t>
      </w:r>
    </w:p>
    <w:p>
      <w:pPr>
        <w:keepNext/>
        <w:spacing w:before="320" w:after="120"/>
        <w:jc w:val="left"/>
      </w:pPr>
      <w:r>
        <w:rPr>
          <w:rFonts w:ascii="Times New Roman" w:hAnsi="Times New Roman"/>
          <w:b/>
          <w:sz w:val="28"/>
        </w:rPr>
        <w:t>1.6 CHAPTER SUMMARY</w:t>
      </w:r>
    </w:p>
    <w:p>
      <w:pPr>
        <w:spacing w:line="360" w:lineRule="auto" w:after="120"/>
        <w:jc w:val="both"/>
      </w:pPr>
      <w:r>
        <w:rPr>
          <w:rFonts w:ascii="Times New Roman" w:hAnsi="Times New Roman"/>
          <w:sz w:val="24"/>
        </w:rPr>
        <w:t>This chapter established the operational context, problem motivation, engineering objectives, and technological foundations of AI-Recruit360. By replacing legacy keyword-matching filters with a multi-stage, fraud-resilient, multimodal AI architecture, AI-Recruit360 provides an enterprise solution that dramatically accelerates technical recruitment while restoring evaluation integrity.</w:t>
      </w:r>
    </w:p>
    <w:p>
      <w:r>
        <w:br w:type="page"/>
      </w:r>
    </w:p>
    <w:p>
      <w:pPr>
        <w:spacing w:before="720" w:after="80"/>
        <w:jc w:val="center"/>
      </w:pPr>
      <w:r>
        <w:rPr>
          <w:rFonts w:ascii="Times New Roman" w:hAnsi="Times New Roman"/>
          <w:b/>
          <w:sz w:val="32"/>
        </w:rPr>
        <w:t>CHAPTER 02</w:t>
      </w:r>
    </w:p>
    <w:p>
      <w:pPr>
        <w:spacing w:before="0" w:after="480"/>
        <w:jc w:val="center"/>
      </w:pPr>
      <w:r>
        <w:rPr>
          <w:rFonts w:ascii="Times New Roman" w:hAnsi="Times New Roman"/>
          <w:b/>
          <w:sz w:val="32"/>
        </w:rPr>
        <w:t>LITERATURE REVIEW &amp; THEORETICAL FOUNDATIONS</w:t>
      </w:r>
    </w:p>
    <w:p>
      <w:pPr>
        <w:keepNext/>
        <w:spacing w:before="320" w:after="120"/>
        <w:jc w:val="left"/>
      </w:pPr>
      <w:r>
        <w:rPr>
          <w:rFonts w:ascii="Times New Roman" w:hAnsi="Times New Roman"/>
          <w:b/>
          <w:sz w:val="28"/>
        </w:rPr>
        <w:t>2.0 INTRODUCTION</w:t>
      </w:r>
    </w:p>
    <w:p>
      <w:pPr>
        <w:spacing w:line="360" w:lineRule="auto" w:after="120"/>
        <w:jc w:val="both"/>
      </w:pPr>
      <w:r>
        <w:rPr>
          <w:rFonts w:ascii="Times New Roman" w:hAnsi="Times New Roman"/>
          <w:sz w:val="24"/>
        </w:rPr>
        <w:t>The integration of Artificial Intelligence (AI) and automated algorithmic decision-making into recruitment represents a profound technological transformation in organizational science and human resources. Over the past twenty-five years, recruitment software has evolved from primitive database indexing tools into complex multimodal cognitive systems capable of interpreting natural language resumes, generating adaptive cognitive examinations, and conducting interactive video interviews. This chapter presents an exhaustive theoretical, algorithmic, and empirical review of the scientific literature and industrial systems governing automated talent acquisition. It surveys the evolution of Applicant Tracking Systems, investigates the mathematical foundations of natural language processing and transformer architectures in resume evaluation, evaluates anti-cheating mechanisms in computer-adaptive testing, analyzes real-time multimodal avatar dialogue systems, reviews international regulatory frameworks on algorithmic fairness, and presents a critical comparative benchmark of commercial platforms to substantiate the core research gaps resolved by AI-Recruit360.</w:t>
      </w:r>
    </w:p>
    <w:p>
      <w:pPr>
        <w:keepNext/>
        <w:spacing w:before="320" w:after="120"/>
        <w:jc w:val="left"/>
      </w:pPr>
      <w:r>
        <w:rPr>
          <w:rFonts w:ascii="Times New Roman" w:hAnsi="Times New Roman"/>
          <w:b/>
          <w:sz w:val="28"/>
        </w:rPr>
        <w:t>2.1 EVOLUTION OF APPLICANT TRACKING SYSTEMS (ATS)</w:t>
      </w:r>
    </w:p>
    <w:p>
      <w:pPr>
        <w:spacing w:line="360" w:lineRule="auto" w:after="120"/>
        <w:jc w:val="both"/>
      </w:pPr>
      <w:r>
        <w:rPr>
          <w:rFonts w:ascii="Times New Roman" w:hAnsi="Times New Roman"/>
          <w:sz w:val="24"/>
        </w:rPr>
        <w:t>The historical genesis of recruitment software traces back to the late 1990s, coinciding with the commercial expansion of the World Wide Web and the initial emergence of online career portals such as Monster.com and CareerBuilder. Prior to this digital transition, recruitment was an entirely manual, paper-intensive operational domain wherein human recruiters physically received, cataloged, and read physical paper resumes. As organizations began receiving resumes electronically via email and web forms, the sheer volume of candidate submissions rapidly exceeded the processing bandwidth of human HR teams, necessitating the engineering of first-generation Applicant Tracking Systems [1].</w:t>
      </w:r>
    </w:p>
    <w:p>
      <w:pPr>
        <w:spacing w:line="360" w:lineRule="auto" w:after="120"/>
        <w:jc w:val="both"/>
      </w:pPr>
      <w:r>
        <w:rPr>
          <w:rFonts w:ascii="Times New Roman" w:hAnsi="Times New Roman"/>
          <w:sz w:val="24"/>
        </w:rPr>
        <w:t>First-generation ATS architectures operated predominantly as relational databases coupled with basic text-indexing daemons. Resumes—primarily submitted in TIFF, ASCII text, or early PDF formats—were stripped of formatting via Optical Character Recognition (OCR) and ingested into relational columns. To search candidate databases, recruiters utilized Boolean query strings consisting of explicit keyword combinations connected by logical operators (e.g., 'C++ AND Linux AND NOT Junior'). As demonstrated in early foundational studies by Upadhyay and Khandelwal [1], this keyword-filtering paradigm suffered from extreme operational brittleness. Boolean queries lack any semantic understanding of synonymy, polysemy, or domain equivalence. A candidate with extensive expertise in 'Golang' would be automatically excluded from consideration if the recruiter searched for 'Go language,' while a candidate with superficial exposure who mentioned 'Go' twenty times in their resume would be elevated to the top of the search results.</w:t>
      </w:r>
    </w:p>
    <w:p>
      <w:pPr>
        <w:spacing w:line="360" w:lineRule="auto" w:after="120"/>
        <w:jc w:val="both"/>
      </w:pPr>
      <w:r>
        <w:rPr>
          <w:rFonts w:ascii="Times New Roman" w:hAnsi="Times New Roman"/>
          <w:sz w:val="24"/>
        </w:rPr>
        <w:t>This architectural rigidity produced an adversarial 'arms race' between candidates and algorithms. Job seekers began practicing 'resume keyword stuffing'—the tactical insertion of entire job descriptions into resumes, frequently using invisible white font (white-texting) to fool OCR parsers without being visible to human eyes. Consequently, legacy ATS platforms functioned as administrative gatekeepers that systematically prioritized algorithmic manipulability over genuine engineering talent.</w:t>
      </w:r>
    </w:p>
    <w:p>
      <w:pPr>
        <w:keepNext/>
        <w:spacing w:before="320" w:after="120"/>
        <w:jc w:val="left"/>
      </w:pPr>
      <w:r>
        <w:rPr>
          <w:rFonts w:ascii="Times New Roman" w:hAnsi="Times New Roman"/>
          <w:b/>
          <w:sz w:val="28"/>
        </w:rPr>
        <w:t>2.2 NLP &amp; MACHINE LEARNING IN RESUME PARSING</w:t>
      </w:r>
    </w:p>
    <w:p>
      <w:pPr>
        <w:spacing w:line="360" w:lineRule="auto" w:after="120"/>
        <w:jc w:val="both"/>
      </w:pPr>
      <w:r>
        <w:rPr>
          <w:rFonts w:ascii="Times New Roman" w:hAnsi="Times New Roman"/>
          <w:sz w:val="24"/>
        </w:rPr>
        <w:t>To overcome the severe limitations of Boolean keyword matching, the second generation of recruitment systems (emerging between 2008 and 2018) incorporated statistical Natural Language Processing (NLP) techniques. These systems framed resume parsing as an Information Extraction (IE) and Named Entity Recognition (NER) problem. Researchers deployed probabilistic sequence models, such as Hidden Markov Models (HMMs) and Linear-Chain Conditional Random Fields (CRFs), trained on annotated corpora to segment resumes into canonical structural sections (Education, Experience, Skills, Certifications) and extract specific entity tokens [2].</w:t>
      </w:r>
    </w:p>
    <w:p>
      <w:pPr>
        <w:spacing w:line="360" w:lineRule="auto" w:after="120"/>
        <w:jc w:val="both"/>
      </w:pPr>
      <w:r>
        <w:rPr>
          <w:rFonts w:ascii="Times New Roman" w:hAnsi="Times New Roman"/>
          <w:sz w:val="24"/>
        </w:rPr>
        <w:t>Concurrently, statistical semantic representations transformed candidate matching. Instead of exact string matching, systems adopted vector space models based on Term Frequency-Inverse Document Frequency (TF-IDF) and distributed word representations such as Word2Vec [2] and GloVe. These vector spaces allowed systems to compute cosine similarity scores between candidate resumes and job requisition vectors, recognizing that 'Kubernetes' and 'Docker' occupied proximate coordinates within containerization vector spaces. Despite these advancements, statistical embedding models exhibited critical architectural ceilings. As analyzed by Faliagka et al. [3], bag-of-words and static embedding approaches lack syntactic and contextual awareness. They compute semantic similarity based on aggregate word co-occurrence but cannot parse complex syntactic hierarchies, chronological career progressions, or project scopes. A candidate who wrote 'Led the architectural migration from a legacy monolith to a microservices architecture' was scored identically to a candidate who wrote 'Assisted senior engineers on a microservices project.'</w:t>
      </w:r>
    </w:p>
    <w:p>
      <w:pPr>
        <w:keepNext/>
        <w:spacing w:before="320" w:after="120"/>
        <w:jc w:val="left"/>
      </w:pPr>
      <w:r>
        <w:rPr>
          <w:rFonts w:ascii="Times New Roman" w:hAnsi="Times New Roman"/>
          <w:b/>
          <w:sz w:val="28"/>
        </w:rPr>
        <w:t>2.3 DEEP LEARNING &amp; TRANSFORMER ARCHITECTURES IN TALENT ACQUISITION</w:t>
      </w:r>
    </w:p>
    <w:p>
      <w:pPr>
        <w:spacing w:line="360" w:lineRule="auto" w:after="120"/>
        <w:jc w:val="both"/>
      </w:pPr>
      <w:r>
        <w:rPr>
          <w:rFonts w:ascii="Times New Roman" w:hAnsi="Times New Roman"/>
          <w:sz w:val="24"/>
        </w:rPr>
        <w:t>The modern third generation of recruitment intelligence was inaugurated by the invention of the Transformer architecture by Vaswani et al. [4] and the subsequent development of self-supervised, pre-trained bidirectional language models such as BERT (Bidirectional Encoder Representations from Transformers) [10] and generative autoregressive models such as GPT (Generative Pre-trained Transformer) [11, 12].</w:t>
      </w:r>
    </w:p>
    <w:p>
      <w:pPr>
        <w:spacing w:line="360" w:lineRule="auto" w:after="120"/>
        <w:jc w:val="both"/>
      </w:pPr>
      <w:r>
        <w:rPr>
          <w:rFonts w:ascii="Times New Roman" w:hAnsi="Times New Roman"/>
          <w:sz w:val="24"/>
        </w:rPr>
        <w:t>The core innovation of the Transformer lies in the Multi-Head Self-Attention mechanism, which computes dynamic contextual representations of words by calculating attention weights across all tokens in an input sequence simultaneously:</w:t>
      </w:r>
    </w:p>
    <w:p>
      <w:pPr>
        <w:spacing w:line="360" w:lineRule="auto" w:after="120"/>
        <w:jc w:val="both"/>
      </w:pPr>
      <w:r>
        <w:rPr>
          <w:rFonts w:ascii="Times New Roman" w:hAnsi="Times New Roman"/>
          <w:sz w:val="24"/>
        </w:rPr>
        <w:t>Attention(Q, K, V) = softmax((Q * K^T) / sqrt(d_k)) * V</w:t>
      </w:r>
    </w:p>
    <w:p>
      <w:pPr>
        <w:spacing w:line="360" w:lineRule="auto" w:after="120"/>
        <w:jc w:val="both"/>
      </w:pPr>
      <w:r>
        <w:rPr>
          <w:rFonts w:ascii="Times New Roman" w:hAnsi="Times New Roman"/>
          <w:sz w:val="24"/>
        </w:rPr>
        <w:t>In the context of resume parsing and candidate evaluation, self-attention enables the model to comprehend nuanced semantic relationships across long textual distances. For example, the model can contextually link an introductory summary stating 'Full Stack Cloud Architect' with an employment bullet point three pages later detailing 'engineered a distributed Kafka event streaming pipeline handling 50k transactions/second.' By deploying modern Large Language Models (LLMs) such as GPT-4o [12], AI-Recruit360 transitions recruitment from syntactic keyword extraction to deep semantic capability reasoning. The model evaluates whether a candidate's described project achievements demonstrate senior-level autonomy, technical ownership, and architectural rigor, producing an evaluation score grounded in contextual evidence rather than keyword frequency.</w:t>
      </w:r>
    </w:p>
    <w:p>
      <w:pPr>
        <w:keepNext/>
        <w:spacing w:before="320" w:after="120"/>
        <w:jc w:val="left"/>
      </w:pPr>
      <w:r>
        <w:rPr>
          <w:rFonts w:ascii="Times New Roman" w:hAnsi="Times New Roman"/>
          <w:b/>
          <w:sz w:val="28"/>
        </w:rPr>
        <w:t>2.4 GENERATIVE AI IN RECRUITMENT: THE AUTHENTICITY CRISIS</w:t>
      </w:r>
    </w:p>
    <w:p>
      <w:pPr>
        <w:spacing w:line="360" w:lineRule="auto" w:after="120"/>
        <w:jc w:val="both"/>
      </w:pPr>
      <w:r>
        <w:rPr>
          <w:rFonts w:ascii="Times New Roman" w:hAnsi="Times New Roman"/>
          <w:sz w:val="24"/>
        </w:rPr>
        <w:t>While generative artificial intelligence provides unprecedented analytical capabilities for recruitment platforms, its widespread public availability has simultaneously triggered a profound crisis of authenticity in talent acquisition. Between 2023 and 2026, the proliferation of commercial LLMs democratized the automated generation of synthetic text. Candidates now routinely utilize generative tools to rewrite their resumes to match published job postings perfectly, fabricating plausible project narratives and technical achievements [6].</w:t>
      </w:r>
    </w:p>
    <w:p>
      <w:pPr>
        <w:spacing w:line="360" w:lineRule="auto" w:after="120"/>
        <w:jc w:val="both"/>
      </w:pPr>
      <w:r>
        <w:rPr>
          <w:rFonts w:ascii="Times New Roman" w:hAnsi="Times New Roman"/>
          <w:sz w:val="24"/>
        </w:rPr>
        <w:t>This development has fundamentally broken the traditional recruitment funnel. Historically, an organization that posted a software engineering vacancy could expect 100 to 200 applications over two weeks. Today, automated job-application scripts and LLM browser agents allow a single applicant to apply to thousands of positions across LinkedIn, Indeed, and corporate portals simultaneously. Corporate recruiters are inundated with thousands of applications per opening, virtually all of which feature flawless formatting and high semantic match scores. Because resumes can no longer be trusted as authentic indicators of underlying competence, the evidentiary burden in recruitment has shifted decisively toward active, tamper-resistant skill verification.</w:t>
      </w:r>
    </w:p>
    <w:p>
      <w:pPr>
        <w:keepNext/>
        <w:spacing w:before="320" w:after="120"/>
        <w:jc w:val="left"/>
      </w:pPr>
      <w:r>
        <w:rPr>
          <w:rFonts w:ascii="Times New Roman" w:hAnsi="Times New Roman"/>
          <w:b/>
          <w:sz w:val="28"/>
        </w:rPr>
        <w:t>2.5 PSYCHOMETRIC EVALUATION &amp; ITEM RESPONSE THEORY (IRT)</w:t>
      </w:r>
    </w:p>
    <w:p>
      <w:pPr>
        <w:spacing w:line="360" w:lineRule="auto" w:after="120"/>
        <w:jc w:val="both"/>
      </w:pPr>
      <w:r>
        <w:rPr>
          <w:rFonts w:ascii="Times New Roman" w:hAnsi="Times New Roman"/>
          <w:sz w:val="24"/>
        </w:rPr>
        <w:t>To objectively verify candidate capabilities prior to scheduling expensive human interviews, organizations have historically relied on pre-employment psychometric and technical assessments. The mathematical and psychological foundation of standardized evaluation rests upon Item Response Theory (IRT), first formulated by Lord [5]. Traditional Classical Test Theory (CTT) evaluates candidates based on raw test scores (percentage of correct answers). In contrast, IRT models the probabilistic relationship between a candidate's unobservable latent ability (theta) and their probability of correctly answering an item with specific difficulty (b), discrimination (a), and pseudo-guessing (c) parameters.</w:t>
      </w:r>
    </w:p>
    <w:p>
      <w:pPr>
        <w:spacing w:line="360" w:lineRule="auto" w:after="120"/>
        <w:jc w:val="both"/>
      </w:pPr>
      <w:r>
        <w:rPr>
          <w:rFonts w:ascii="Times New Roman" w:hAnsi="Times New Roman"/>
          <w:sz w:val="24"/>
        </w:rPr>
        <w:t>Under the Three-Parameter Logistic (3PL) IRT model, the probability P_i(theta) that a candidate with ability level theta answers item i correctly is given by:</w:t>
      </w:r>
    </w:p>
    <w:p>
      <w:pPr>
        <w:spacing w:line="360" w:lineRule="auto" w:after="120"/>
        <w:jc w:val="both"/>
      </w:pPr>
      <w:r>
        <w:rPr>
          <w:rFonts w:ascii="Times New Roman" w:hAnsi="Times New Roman"/>
          <w:sz w:val="24"/>
        </w:rPr>
        <w:t>P_i(theta) = c_i + (1 - c_i) / (1 + e^(-D * a_i * (theta - b_i)))</w:t>
      </w:r>
    </w:p>
    <w:p>
      <w:pPr>
        <w:spacing w:line="360" w:lineRule="auto" w:after="120"/>
        <w:jc w:val="both"/>
      </w:pPr>
      <w:r>
        <w:rPr>
          <w:rFonts w:ascii="Times New Roman" w:hAnsi="Times New Roman"/>
          <w:sz w:val="24"/>
        </w:rPr>
        <w:t>Where D is a scaling constant (typically 1.702). IRT provides the mathematical foundation for Computer-Adaptive Testing (CAT), wherein candidates are presented with questions that maximize Fisher Information at their estimated ability level theta, allowing an accurate evaluation of candidate competence in substantially fewer questions than static examinations [5].</w:t>
      </w:r>
    </w:p>
    <w:p>
      <w:pPr>
        <w:keepNext/>
        <w:spacing w:before="320" w:after="120"/>
        <w:jc w:val="left"/>
      </w:pPr>
      <w:r>
        <w:rPr>
          <w:rFonts w:ascii="Times New Roman" w:hAnsi="Times New Roman"/>
          <w:b/>
          <w:sz w:val="28"/>
        </w:rPr>
        <w:t>2.6 COMPUTER-ADAPTIVE TESTING AND DYNAMIC QUESTION SYNTHESIS</w:t>
      </w:r>
    </w:p>
    <w:p>
      <w:pPr>
        <w:spacing w:line="360" w:lineRule="auto" w:after="120"/>
        <w:jc w:val="both"/>
      </w:pPr>
      <w:r>
        <w:rPr>
          <w:rFonts w:ascii="Times New Roman" w:hAnsi="Times New Roman"/>
          <w:sz w:val="24"/>
        </w:rPr>
        <w:t>Despite the mathematical rigor of Item Response Theory, traditional pre-employment testing platforms suffer from a critical systemic vulnerability: reliance on static question repositories. Providers such as HackerRank, Codility, and LeetCode maintain static banks of coding challenges and multiple-choice questions. In the modern era, these question banks are rapidly scraped, cataloged on public GitHub repositories, and ingested into commercial LLM training sets [6].</w:t>
      </w:r>
    </w:p>
    <w:p>
      <w:pPr>
        <w:spacing w:line="360" w:lineRule="auto" w:after="120"/>
        <w:jc w:val="both"/>
      </w:pPr>
      <w:r>
        <w:rPr>
          <w:rFonts w:ascii="Times New Roman" w:hAnsi="Times New Roman"/>
          <w:sz w:val="24"/>
        </w:rPr>
        <w:t>Empirical investigations by Becker et al. [6] revealed that modern LLMs can solve over 85% of standardized pre-employment programming challenges within seconds. Consequently, candidates participating in unproctored online assessments routinely copy question text, query an LLM on a secondary device, and paste the generated answer, achieving perfect test scores. To maintain testing integrity in remote environments, an assessment platform must eliminate static question banks entirely. AI-Recruit360 resolves this vulnerability by synthesizing role-tailored multiple-choice questions dynamically from job requisition requirements in real time. Because every assessment item is synthesized on-the-fly, questions do not exist in public repositories or web search indexes, neutralizing automated copy-paste cheating.</w:t>
      </w:r>
    </w:p>
    <w:p>
      <w:pPr>
        <w:keepNext/>
        <w:spacing w:before="320" w:after="120"/>
        <w:jc w:val="left"/>
      </w:pPr>
      <w:r>
        <w:rPr>
          <w:rFonts w:ascii="Times New Roman" w:hAnsi="Times New Roman"/>
          <w:b/>
          <w:sz w:val="28"/>
        </w:rPr>
        <w:t>2.7 CLIENT-SIDE TELEMETRY &amp; BROWSER FOCUS VERIFICATION</w:t>
      </w:r>
    </w:p>
    <w:p>
      <w:pPr>
        <w:spacing w:line="360" w:lineRule="auto" w:after="120"/>
        <w:jc w:val="both"/>
      </w:pPr>
      <w:r>
        <w:rPr>
          <w:rFonts w:ascii="Times New Roman" w:hAnsi="Times New Roman"/>
          <w:sz w:val="24"/>
        </w:rPr>
        <w:t>In tandem with dynamic item synthesis, remote assessment integrity requires robust client-side proctoring telemetry. Research in educational technology and remote assessment by Ammann and Offutt [37] underscores the necessity of continuous behavioral monitoring. Traditional heavyweight proctoring solutions (such as ProctorU or Honorlock) mandate the installation of intrusive kernel-level desktop software, full-room 360-degree webcam streaming, and invasive eye-tracking algorithms. These systems introduce severe privacy concerns, trigger high candidate drop-off rates, and exhibit high false-positive rates due to natural eye movements.</w:t>
      </w:r>
    </w:p>
    <w:p>
      <w:pPr>
        <w:spacing w:line="360" w:lineRule="auto" w:after="120"/>
        <w:jc w:val="both"/>
      </w:pPr>
      <w:r>
        <w:rPr>
          <w:rFonts w:ascii="Times New Roman" w:hAnsi="Times New Roman"/>
          <w:sz w:val="24"/>
        </w:rPr>
        <w:t>In contrast, lightweight browser-native telemetry offers a non-invasive, privacy-preserving alternative. By attaching event listeners to the HTML5 Page Visibility API (document.visibilitychange), window blur events (window.onblur), and clipboard events (document.oncopy, document.onpaste), the client application can track candidate engagement continuously. If a candidate switches browser tabs or navigates away from the examination interface to query an external assistant, the system immediately registers a focus violation event, increments warning counters, and penalizes temporal scoring weights. AI-Recruit360 implements this non-invasive proctoring architecture, securing examination integrity without invading candidate privacy.</w:t>
      </w:r>
    </w:p>
    <w:p>
      <w:pPr>
        <w:keepNext/>
        <w:spacing w:before="320" w:after="120"/>
        <w:jc w:val="left"/>
      </w:pPr>
      <w:r>
        <w:rPr>
          <w:rFonts w:ascii="Times New Roman" w:hAnsi="Times New Roman"/>
          <w:b/>
          <w:sz w:val="28"/>
        </w:rPr>
        <w:t>2.8 MULTIMODAL AI &amp; REAL-TIME INTERACTIVE VIDEO AVATARS</w:t>
      </w:r>
    </w:p>
    <w:p>
      <w:pPr>
        <w:spacing w:line="360" w:lineRule="auto" w:after="120"/>
        <w:jc w:val="both"/>
      </w:pPr>
      <w:r>
        <w:rPr>
          <w:rFonts w:ascii="Times New Roman" w:hAnsi="Times New Roman"/>
          <w:sz w:val="24"/>
        </w:rPr>
        <w:t>Asynchronous video interviewing represents one of the most widely adopted innovations in modern recruitment. First commercialized by HireVue in the late 2000s, asynchronous interviewing historically required candidates to record unilateral video responses into a webcam in response to pre-recorded textual prompts [7]. These recordings were subsequently evaluated using computer vision algorithms that extracted facial micro-expressions via the Facial Action Coding System (FACS) and computed prosodic acoustic features (pitch, jitter, shimmer) [7, 8].</w:t>
      </w:r>
    </w:p>
    <w:p>
      <w:pPr>
        <w:spacing w:line="360" w:lineRule="auto" w:after="120"/>
        <w:jc w:val="both"/>
      </w:pPr>
      <w:r>
        <w:rPr>
          <w:rFonts w:ascii="Times New Roman" w:hAnsi="Times New Roman"/>
          <w:sz w:val="24"/>
        </w:rPr>
        <w:t>However, unilateral asynchronous video interviewing has encountered intense criticism from organizational psychologists and candidate advocacy groups. As demonstrated by Suen [15], speaking into an empty webcam screen without reciprocal human feedback induces high cognitive anxiety and communicative unnaturalness. Furthermore, proprietary black-box algorithms that score facial micro-expressions have been shown to penalize neurodivergent individuals and candidates with diverse facial expressions, lacking scientific validity. Recent advancements in generative neural visual synthesis have enabled an interactive alternative: real-time photorealistic AI video avatars. Utilizing neural lip-syncing models operating over low-latency WebRTC channels, an avatar can engage the candidate in a dynamic, two-way conversational dialogue. Human-Computer Interaction (HCI) research by Mariooryad and Busso [8] establishes that candidates interacting with responsive visual agents exhibit significantly higher conversational rapport, lower communicative fatigue, and feel more fairly evaluated than those subjected to unilateral video recording.</w:t>
      </w:r>
    </w:p>
    <w:p>
      <w:pPr>
        <w:keepNext/>
        <w:spacing w:before="320" w:after="120"/>
        <w:jc w:val="left"/>
      </w:pPr>
      <w:r>
        <w:rPr>
          <w:rFonts w:ascii="Times New Roman" w:hAnsi="Times New Roman"/>
          <w:b/>
          <w:sz w:val="28"/>
        </w:rPr>
        <w:t>2.9 NEURAL SPEECH-TO-TEXT &amp; CONVERSATIONAL DIALOGUE AGENTS</w:t>
      </w:r>
    </w:p>
    <w:p>
      <w:pPr>
        <w:spacing w:line="360" w:lineRule="auto" w:after="120"/>
        <w:jc w:val="both"/>
      </w:pPr>
      <w:r>
        <w:rPr>
          <w:rFonts w:ascii="Times New Roman" w:hAnsi="Times New Roman"/>
          <w:sz w:val="24"/>
        </w:rPr>
        <w:t>The realization of an interactive conversational interviewer depends upon high-accuracy, low-latency neural Speech-to-Text (STT) and conversational dialogue management. Historically, automated speech recognition in technical domains suffered from catastrophic word error rates (WER) when transcribing specialized software terminology (e.g., mistranscribing 'Kubernetes' as 'Cooper netties' or 'Nginx' as 'engine X').</w:t>
      </w:r>
    </w:p>
    <w:p>
      <w:pPr>
        <w:spacing w:line="360" w:lineRule="auto" w:after="120"/>
        <w:jc w:val="both"/>
      </w:pPr>
      <w:r>
        <w:rPr>
          <w:rFonts w:ascii="Times New Roman" w:hAnsi="Times New Roman"/>
          <w:sz w:val="24"/>
        </w:rPr>
        <w:t>The release of OpenAI Whisper by Radford et al. [13] marked a breakthrough in robust acoustic modeling. Trained on 680,000 hours of diverse, multilingual audio data using weakly supervised learning, Whisper exhibits exceptional robustness to background noise, technical accents, and specialized jargon. In AI-Recruit360, candidate verbal responses captured via WebRTC are streamed directly into Whisper, achieving sub-second transcription with technical terminology precision. The transcript is immediately evaluated by GPT-4o, which formulates contextual follow-up questions adhering to structured interview rubrics, maintaining a cohesive technical conversation.</w:t>
      </w:r>
    </w:p>
    <w:p>
      <w:pPr>
        <w:keepNext/>
        <w:spacing w:before="320" w:after="120"/>
        <w:jc w:val="left"/>
      </w:pPr>
      <w:r>
        <w:rPr>
          <w:rFonts w:ascii="Times New Roman" w:hAnsi="Times New Roman"/>
          <w:b/>
          <w:sz w:val="28"/>
        </w:rPr>
        <w:t>2.10 ALGORITHMIC FAIRNESS, BIAS DETECTION, &amp; LEGAL COMPLIANCE</w:t>
      </w:r>
    </w:p>
    <w:p>
      <w:pPr>
        <w:spacing w:line="360" w:lineRule="auto" w:after="120"/>
        <w:jc w:val="both"/>
      </w:pPr>
      <w:r>
        <w:rPr>
          <w:rFonts w:ascii="Times New Roman" w:hAnsi="Times New Roman"/>
          <w:sz w:val="24"/>
        </w:rPr>
        <w:t>A paramount consideration in deploying artificial intelligence within employment workflows is the mitigation of systemic bias. Machine learning models trained on historical employment data inevitably replicate historical societal prejudices. In 2018, Reuters revealed that Amazon abandoned an internal AI recruiting tool after discovering the model systematically downgraded resumes containing the word 'women’s' (e.g., 'women’s chess club captain') or graduates of all-women colleges [9]. The model had been trained on historical tech resumes submitted over a ten-year period—a corpus predominantly comprising male engineers.</w:t>
      </w:r>
    </w:p>
    <w:p>
      <w:pPr>
        <w:spacing w:line="360" w:lineRule="auto" w:after="120"/>
        <w:jc w:val="both"/>
      </w:pPr>
      <w:r>
        <w:rPr>
          <w:rFonts w:ascii="Times New Roman" w:hAnsi="Times New Roman"/>
          <w:sz w:val="24"/>
        </w:rPr>
        <w:t>To prevent algorithmic discrimination, international regulatory bodies have established strict legal frameworks governing Automated Employment Decision Tools (AEDTs):</w:t>
      </w:r>
    </w:p>
    <w:p>
      <w:pPr>
        <w:pStyle w:val="ListBullet"/>
        <w:spacing w:line="360" w:lineRule="auto" w:after="80"/>
        <w:jc w:val="both"/>
      </w:pPr>
      <w:r>
        <w:rPr>
          <w:rFonts w:ascii="Times New Roman" w:hAnsi="Times New Roman"/>
          <w:b/>
          <w:sz w:val="24"/>
        </w:rPr>
        <w:t xml:space="preserve">1. United States EEOC Guidelines: </w:t>
      </w:r>
      <w:r>
        <w:rPr>
          <w:rFonts w:ascii="Times New Roman" w:hAnsi="Times New Roman"/>
          <w:sz w:val="24"/>
        </w:rPr>
        <w:t>The Equal Employment Opportunity Commission mandates that automated hiring tools must not violate Title VII of the Civil Rights Act through disparate impact. Under the landmark 'Four-Fifths Rule' (29 C.F.R. Section 1607.4D), a selection rate for any race, sex, or ethnic group which is less than four-fifths (80%) of the rate for the group with the highest selection rate is considered prima facie evidence of adverse impact [17, 18].</w:t>
      </w:r>
    </w:p>
    <w:p>
      <w:pPr>
        <w:pStyle w:val="ListBullet"/>
        <w:spacing w:line="360" w:lineRule="auto" w:after="80"/>
        <w:jc w:val="both"/>
      </w:pPr>
      <w:r>
        <w:rPr>
          <w:rFonts w:ascii="Times New Roman" w:hAnsi="Times New Roman"/>
          <w:b/>
          <w:sz w:val="24"/>
        </w:rPr>
        <w:t xml:space="preserve">2. European Union Artificial Intelligence Act (EU AI Act): </w:t>
      </w:r>
      <w:r>
        <w:rPr>
          <w:rFonts w:ascii="Times New Roman" w:hAnsi="Times New Roman"/>
          <w:sz w:val="24"/>
        </w:rPr>
        <w:t>Under Regulation (EU) 2024/1689, AI systems intended to be used for recruitment or selection of natural persons are officially designated as High-Risk AI Systems (Annex III, Section 4a). High-risk systems must establish robust risk management systems, maintain data governance to prevent bias, provide comprehensive technical documentation, and ensure human oversight [19].</w:t>
      </w:r>
    </w:p>
    <w:p>
      <w:pPr>
        <w:pStyle w:val="ListBullet"/>
        <w:spacing w:line="360" w:lineRule="auto" w:after="80"/>
        <w:jc w:val="both"/>
      </w:pPr>
      <w:r>
        <w:rPr>
          <w:rFonts w:ascii="Times New Roman" w:hAnsi="Times New Roman"/>
          <w:b/>
          <w:sz w:val="24"/>
        </w:rPr>
        <w:t xml:space="preserve">3. New York City Local Law 144: </w:t>
      </w:r>
      <w:r>
        <w:rPr>
          <w:rFonts w:ascii="Times New Roman" w:hAnsi="Times New Roman"/>
          <w:sz w:val="24"/>
        </w:rPr>
        <w:t>Mandates that any employer using an automated employment decision tool must subject the tool to an independent annual bias audit and publish public summary statistics detailing selection rates and impact ratios across protected demographic classes [17].</w:t>
      </w:r>
    </w:p>
    <w:p>
      <w:pPr>
        <w:spacing w:line="360" w:lineRule="auto" w:after="120"/>
        <w:jc w:val="both"/>
      </w:pPr>
      <w:r>
        <w:rPr>
          <w:rFonts w:ascii="Times New Roman" w:hAnsi="Times New Roman"/>
          <w:sz w:val="24"/>
        </w:rPr>
        <w:t>AI-Recruit360 incorporates these regulatory imperatives directly into its architecture through blind demographic redaction, explainable scoring rubrics, and deterministic scoring synthesizers that hold human decision-makers accountable.</w:t>
      </w:r>
    </w:p>
    <w:p>
      <w:pPr>
        <w:keepNext/>
        <w:spacing w:before="320" w:after="120"/>
        <w:jc w:val="left"/>
      </w:pPr>
      <w:r>
        <w:rPr>
          <w:rFonts w:ascii="Times New Roman" w:hAnsi="Times New Roman"/>
          <w:b/>
          <w:sz w:val="28"/>
        </w:rPr>
        <w:t>2.11 EXPLAINABLE ARTIFICIAL INTELLIGENCE (XAI) IN HIRING DECISIONS</w:t>
      </w:r>
    </w:p>
    <w:p>
      <w:pPr>
        <w:spacing w:line="360" w:lineRule="auto" w:after="120"/>
        <w:jc w:val="both"/>
      </w:pPr>
      <w:r>
        <w:rPr>
          <w:rFonts w:ascii="Times New Roman" w:hAnsi="Times New Roman"/>
          <w:sz w:val="24"/>
        </w:rPr>
        <w:t>Under both legal mandates and ethical hiring standards, recruitment algorithms cannot operate as opaque 'black boxes.' If a candidate is rejected or deprioritized by an automated system, organizational recruiters must understand the precise underlying rationale, and candidates are entitled to transparent feedback [28].</w:t>
      </w:r>
    </w:p>
    <w:p>
      <w:pPr>
        <w:spacing w:line="360" w:lineRule="auto" w:after="120"/>
        <w:jc w:val="both"/>
      </w:pPr>
      <w:r>
        <w:rPr>
          <w:rFonts w:ascii="Times New Roman" w:hAnsi="Times New Roman"/>
          <w:sz w:val="24"/>
        </w:rPr>
        <w:t>Explainable AI (XAI) frameworks in recruitment focus on feature attribution and rationale generation. Techniques such as SHAP (Shapley Additive exPlanations) and LIME (Local Interpretable Model-agnostic Explanations) provide mathematical models of feature importance [28]. AI-Recruit360 adopts an intrinsic explainability paradigm: every evaluation pass executed by the LLM requires the generation of structured, evidence-based rationales alongside numerical scores. When the system assigns an 82/100 screening score, the evaluation output explicitly enumerates: (1) matched technical competencies, (2) missing prerequisite proficiencies, (3) verified project achievements, and (4) qualitative feedback. This transparent auditing ensures that hiring decisions remain fully explainable to candidates, hiring managers, and regulatory auditors.</w:t>
      </w:r>
    </w:p>
    <w:p>
      <w:pPr>
        <w:keepNext/>
        <w:spacing w:before="320" w:after="120"/>
        <w:jc w:val="left"/>
      </w:pPr>
      <w:r>
        <w:rPr>
          <w:rFonts w:ascii="Times New Roman" w:hAnsi="Times New Roman"/>
          <w:b/>
          <w:sz w:val="28"/>
        </w:rPr>
        <w:t>2.12 COMPREHENSIVE ANALYSIS OF COMMERCIAL COMPETITORS</w:t>
      </w:r>
    </w:p>
    <w:p>
      <w:pPr>
        <w:spacing w:line="360" w:lineRule="auto" w:after="120"/>
        <w:jc w:val="both"/>
      </w:pPr>
      <w:r>
        <w:rPr>
          <w:rFonts w:ascii="Times New Roman" w:hAnsi="Times New Roman"/>
          <w:sz w:val="24"/>
        </w:rPr>
        <w:t>To contextualize the engineering contributions of AI-Recruit360, a rigorous market and technical investigation was conducted across six leading commercial recruitment platforms:</w:t>
      </w:r>
    </w:p>
    <w:p>
      <w:pPr>
        <w:pStyle w:val="ListBullet"/>
        <w:spacing w:line="360" w:lineRule="auto" w:after="80"/>
        <w:jc w:val="both"/>
      </w:pPr>
      <w:r>
        <w:rPr>
          <w:rFonts w:ascii="Times New Roman" w:hAnsi="Times New Roman"/>
          <w:b/>
          <w:sz w:val="24"/>
        </w:rPr>
        <w:t xml:space="preserve">1. BeatView.ai: </w:t>
      </w:r>
      <w:r>
        <w:rPr>
          <w:rFonts w:ascii="Times New Roman" w:hAnsi="Times New Roman"/>
          <w:sz w:val="24"/>
        </w:rPr>
        <w:t>A streamlined asynchronous video interviewing platform designed for fast-growing startups. BeatView provides automated transcription and candidate scoring. However, its video interviews are fundamentally asynchronous and unilateral: candidates talk into an empty screen with no interactive avatar. Furthermore, BeatView lacks open multi-tenant organization workspace administration and does not provide dynamic, anti-cheating technical MCQ assessments.</w:t>
      </w:r>
    </w:p>
    <w:p>
      <w:pPr>
        <w:pStyle w:val="ListBullet"/>
        <w:spacing w:line="360" w:lineRule="auto" w:after="80"/>
        <w:jc w:val="both"/>
      </w:pPr>
      <w:r>
        <w:rPr>
          <w:rFonts w:ascii="Times New Roman" w:hAnsi="Times New Roman"/>
          <w:b/>
          <w:sz w:val="24"/>
        </w:rPr>
        <w:t xml:space="preserve">2. iMocha: </w:t>
      </w:r>
      <w:r>
        <w:rPr>
          <w:rFonts w:ascii="Times New Roman" w:hAnsi="Times New Roman"/>
          <w:sz w:val="24"/>
        </w:rPr>
        <w:t>An enterprise skills assessment suite offering a massive catalog of coding challenges and psychometric tests. While iMocha features strong proctoring (webcam snapshots and browser tab locking), it relies entirely on static, pre-authored question banks that are vulnerable to LLM solving. Additionally, iMocha lacks multimodal video avatar interviewing capabilities.</w:t>
      </w:r>
    </w:p>
    <w:p>
      <w:pPr>
        <w:pStyle w:val="ListBullet"/>
        <w:spacing w:line="360" w:lineRule="auto" w:after="80"/>
        <w:jc w:val="both"/>
      </w:pPr>
      <w:r>
        <w:rPr>
          <w:rFonts w:ascii="Times New Roman" w:hAnsi="Times New Roman"/>
          <w:b/>
          <w:sz w:val="24"/>
        </w:rPr>
        <w:t xml:space="preserve">3. HireVue: </w:t>
      </w:r>
      <w:r>
        <w:rPr>
          <w:rFonts w:ascii="Times New Roman" w:hAnsi="Times New Roman"/>
          <w:sz w:val="24"/>
        </w:rPr>
        <w:t>An enterprise pioneer in video interviewing. HireVue historically utilized computer vision to analyze facial micro-expressions, a methodology that faced intense regulatory scrutiny. HireVue has since deprecated visual facial analysis in favor of standardized competency rubrics. However, HireVue operates as a costly, heavyweight enterprise solution with high deployment overhead, lacking dynamic LLM resume parsing.</w:t>
      </w:r>
    </w:p>
    <w:p>
      <w:pPr>
        <w:pStyle w:val="ListBullet"/>
        <w:spacing w:line="360" w:lineRule="auto" w:after="80"/>
        <w:jc w:val="both"/>
      </w:pPr>
      <w:r>
        <w:rPr>
          <w:rFonts w:ascii="Times New Roman" w:hAnsi="Times New Roman"/>
          <w:b/>
          <w:sz w:val="24"/>
        </w:rPr>
        <w:t xml:space="preserve">4. Apriora: </w:t>
      </w:r>
      <w:r>
        <w:rPr>
          <w:rFonts w:ascii="Times New Roman" w:hAnsi="Times New Roman"/>
          <w:sz w:val="24"/>
        </w:rPr>
        <w:t>An emerging AI recruitment tool that deploys synthetic video avatars to interview candidates. While Apriora provides interactive avatar conversations, it operates strictly as an interview plugin rather than a unified recruitment workspace. It lacks public candidate job boards, resume parsing pipelines, and integrated skills testing.</w:t>
      </w:r>
    </w:p>
    <w:p>
      <w:pPr>
        <w:pStyle w:val="ListBullet"/>
        <w:spacing w:line="360" w:lineRule="auto" w:after="80"/>
        <w:jc w:val="both"/>
      </w:pPr>
      <w:r>
        <w:rPr>
          <w:rFonts w:ascii="Times New Roman" w:hAnsi="Times New Roman"/>
          <w:b/>
          <w:sz w:val="24"/>
        </w:rPr>
        <w:t xml:space="preserve">5. Vervoe: </w:t>
      </w:r>
      <w:r>
        <w:rPr>
          <w:rFonts w:ascii="Times New Roman" w:hAnsi="Times New Roman"/>
          <w:sz w:val="24"/>
        </w:rPr>
        <w:t>An automated skills assessment platform that evaluates candidates through job simulations and situational judgment tests. While Vervoe excels at role-specific testing, its scoring is proprietary and opaque, and it lacks live interactive video avatar interview capabilities.</w:t>
      </w:r>
    </w:p>
    <w:p>
      <w:pPr>
        <w:pStyle w:val="ListBullet"/>
        <w:spacing w:line="360" w:lineRule="auto" w:after="80"/>
        <w:jc w:val="both"/>
      </w:pPr>
      <w:r>
        <w:rPr>
          <w:rFonts w:ascii="Times New Roman" w:hAnsi="Times New Roman"/>
          <w:b/>
          <w:sz w:val="24"/>
        </w:rPr>
        <w:t xml:space="preserve">6. TestGorilla: </w:t>
      </w:r>
      <w:r>
        <w:rPr>
          <w:rFonts w:ascii="Times New Roman" w:hAnsi="Times New Roman"/>
          <w:sz w:val="24"/>
        </w:rPr>
        <w:t>A widely utilized pre-employment testing marketplace providing modular tests for cognitive ability, coding, and language proficiency. Like iMocha, TestGorilla relies entirely on static question banks that candidates easily bypass using secondary-device generative AI tools, and it provides no conversational video interviewing.</w:t>
      </w:r>
    </w:p>
    <w:p>
      <w:pPr>
        <w:keepNext/>
        <w:spacing w:before="320" w:after="120"/>
        <w:jc w:val="left"/>
      </w:pPr>
      <w:r>
        <w:rPr>
          <w:rFonts w:ascii="Times New Roman" w:hAnsi="Times New Roman"/>
          <w:b/>
          <w:sz w:val="28"/>
        </w:rPr>
        <w:t>2.13 COMPARATIVE ARCHITECTURAL FEATURE MATRIX</w:t>
      </w:r>
    </w:p>
    <w:p>
      <w:pPr>
        <w:spacing w:line="360" w:lineRule="auto" w:after="120"/>
        <w:jc w:val="both"/>
      </w:pPr>
      <w:r>
        <w:rPr>
          <w:rFonts w:ascii="Times New Roman" w:hAnsi="Times New Roman"/>
          <w:sz w:val="24"/>
        </w:rPr>
        <w:t>Table 2.1 presents a comprehensive comparative analysis contrasting AI-Recruit360 against all six major industry competitors across key technical, functional, and architectural dimensions.</w:t>
      </w:r>
    </w:p>
    <w:p>
      <w:pPr>
        <w:spacing w:before="240" w:after="80"/>
        <w:jc w:val="left"/>
      </w:pPr>
      <w:r>
        <w:rPr>
          <w:rFonts w:ascii="Times New Roman" w:hAnsi="Times New Roman"/>
          <w:b/>
          <w:sz w:val="22"/>
        </w:rPr>
        <w:t>Table 2.1: Comprehensive Architectural Benchmark: AI-Recruit360 vs Industry Competitors</w:t>
      </w:r>
    </w:p>
    <w:tbl>
      <w:tblPr>
        <w:tblW w:type="auto" w:w="0"/>
        <w:jc w:val="center"/>
        <w:tblLayout w:type="autofit"/>
        <w:tblLook w:firstColumn="1" w:firstRow="1" w:lastColumn="0" w:lastRow="0" w:noHBand="0" w:noVBand="1" w:val="04A0"/>
      </w:tblPr>
      <w:tblGrid>
        <w:gridCol w:w="1197"/>
        <w:gridCol w:w="1197"/>
        <w:gridCol w:w="1197"/>
        <w:gridCol w:w="1197"/>
        <w:gridCol w:w="1197"/>
        <w:gridCol w:w="1197"/>
        <w:gridCol w:w="1197"/>
      </w:tblGrid>
      <w:tr>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Functional Capability</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Legacy ATS</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iMocha</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HireVue</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BeatView.ai</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Apriora</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AI-Recruit360</w:t>
            </w:r>
          </w:p>
        </w:tc>
      </w:tr>
      <w:tr>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Semantic LLM Resume Parsing</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 (Keyword)</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 (Basic)</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Limited</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 (GPT)</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 (GPT-4o JSON)</w:t>
            </w:r>
          </w:p>
        </w:tc>
      </w:tr>
      <w:tr>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Dynamic Real-Time MCQ Synthesis</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 (Static)</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Yes (Un-Googleable)</w:t>
            </w:r>
          </w:p>
        </w:tc>
      </w:tr>
      <w:tr>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Browser Telemetry Proctoring</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 (Heavy)</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Limited</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 (Native HTML5)</w:t>
            </w:r>
          </w:p>
        </w:tc>
      </w:tr>
      <w:tr>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Interactive Real-Time Video Avatar</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 (Unilateral)</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 (Voice Only)</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Yes (WebRTC Simli)</w:t>
            </w:r>
          </w:p>
        </w:tc>
      </w:tr>
      <w:tr>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Neural Speech-to-Text (Whisper)</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Proprietary</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 (Whisper STT)</w:t>
            </w:r>
          </w:p>
        </w:tc>
      </w:tr>
      <w:tr>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Expressive Voice Synthesis (Nova)</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Standard TTS</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TTS</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Yes (OpenAI Nova)</w:t>
            </w:r>
          </w:p>
        </w:tc>
      </w:tr>
      <w:tr>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Deterministic Multi-Score Formula</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 (Manual)</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Skill Only</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Proprietary</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Weighted</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Interview Only</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 (Auditable Dossier)</w:t>
            </w:r>
          </w:p>
        </w:tc>
      </w:tr>
      <w:tr>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Multi-Tenant Workspace RBAC</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Yes (Legacy)</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Enterprise</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Enterprise</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Subscription</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Plugin</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Yes (Self-Serve RBAC)</w:t>
            </w:r>
          </w:p>
        </w:tc>
      </w:tr>
      <w:tr>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Atomic DB Concurrency (RPC)</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Proprietary</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Proprietary</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Cloud DB</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Proprietary</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Yes (PostgreSQL RPC)</w:t>
            </w:r>
          </w:p>
        </w:tc>
      </w:tr>
      <w:tr>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Blind Demographic Redaction</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Limited</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Yes (Built-in)</w:t>
            </w:r>
          </w:p>
        </w:tc>
      </w:tr>
    </w:tbl>
    <w:p>
      <w:pPr>
        <w:spacing w:before="40" w:after="120"/>
      </w:pPr>
    </w:p>
    <w:p>
      <w:pPr>
        <w:keepNext/>
        <w:spacing w:before="320" w:after="120"/>
        <w:jc w:val="left"/>
      </w:pPr>
      <w:r>
        <w:rPr>
          <w:rFonts w:ascii="Times New Roman" w:hAnsi="Times New Roman"/>
          <w:b/>
          <w:sz w:val="28"/>
        </w:rPr>
        <w:t>2.14 IDENTIFIED RESEARCH GAPS</w:t>
      </w:r>
    </w:p>
    <w:p>
      <w:pPr>
        <w:spacing w:line="360" w:lineRule="auto" w:after="120"/>
        <w:jc w:val="both"/>
      </w:pPr>
      <w:r>
        <w:rPr>
          <w:rFonts w:ascii="Times New Roman" w:hAnsi="Times New Roman"/>
          <w:sz w:val="24"/>
        </w:rPr>
        <w:t>The exhaustive synthesis of academic literature and commercial systems reveals three critical research and engineering gaps:</w:t>
      </w:r>
    </w:p>
    <w:p>
      <w:pPr>
        <w:pStyle w:val="ListBullet"/>
        <w:spacing w:line="360" w:lineRule="auto" w:after="80"/>
        <w:jc w:val="both"/>
      </w:pPr>
      <w:r>
        <w:rPr>
          <w:rFonts w:ascii="Times New Roman" w:hAnsi="Times New Roman"/>
          <w:b/>
          <w:sz w:val="24"/>
        </w:rPr>
        <w:t xml:space="preserve">Gap 1: Fragmentation of the Recruitment Lifecycle: </w:t>
      </w:r>
      <w:r>
        <w:rPr>
          <w:rFonts w:ascii="Times New Roman" w:hAnsi="Times New Roman"/>
          <w:sz w:val="24"/>
        </w:rPr>
        <w:t>Existing recruitment technologies operate in disconnected silos. An organization must procure one tool for resume parsing, another for coding tests, and a third for video interviews. This fragmentation breaks the data chain of custody, introduces high licensing costs, and prevents holistic candidate evaluation.</w:t>
      </w:r>
    </w:p>
    <w:p>
      <w:pPr>
        <w:pStyle w:val="ListBullet"/>
        <w:spacing w:line="360" w:lineRule="auto" w:after="80"/>
        <w:jc w:val="both"/>
      </w:pPr>
      <w:r>
        <w:rPr>
          <w:rFonts w:ascii="Times New Roman" w:hAnsi="Times New Roman"/>
          <w:b/>
          <w:sz w:val="24"/>
        </w:rPr>
        <w:t xml:space="preserve">Gap 2: The Assessment Integrity Vulnerability: </w:t>
      </w:r>
      <w:r>
        <w:rPr>
          <w:rFonts w:ascii="Times New Roman" w:hAnsi="Times New Roman"/>
          <w:sz w:val="24"/>
        </w:rPr>
        <w:t>Despite the prevalence of generative AI cheating tools, existing assessment platforms continue to rely on static question banks that can be solved instantaneously by external LLMs. There is an urgent need for dynamic question synthesis coupled with lightweight browser telemetry.</w:t>
      </w:r>
    </w:p>
    <w:p>
      <w:pPr>
        <w:pStyle w:val="ListBullet"/>
        <w:spacing w:line="360" w:lineRule="auto" w:after="80"/>
        <w:jc w:val="both"/>
      </w:pPr>
      <w:r>
        <w:rPr>
          <w:rFonts w:ascii="Times New Roman" w:hAnsi="Times New Roman"/>
          <w:b/>
          <w:sz w:val="24"/>
        </w:rPr>
        <w:t xml:space="preserve">Gap 3: The Asynchronous Video Interview Engagement Void: </w:t>
      </w:r>
      <w:r>
        <w:rPr>
          <w:rFonts w:ascii="Times New Roman" w:hAnsi="Times New Roman"/>
          <w:sz w:val="24"/>
        </w:rPr>
        <w:t>Traditional one-way video interviewing produces high candidate anxiety, communicative unnaturalness, and poor candidate satisfaction. Conversely, real-time avatar-led interviewing has historically been hindered by high streaming latencies (&gt;4 seconds). A unified, low-latency (&lt;2s) interactive avatar interview pipeline has remained absent from production recruitment platforms.</w:t>
      </w:r>
    </w:p>
    <w:p>
      <w:pPr>
        <w:keepNext/>
        <w:spacing w:before="320" w:after="120"/>
        <w:jc w:val="left"/>
      </w:pPr>
      <w:r>
        <w:rPr>
          <w:rFonts w:ascii="Times New Roman" w:hAnsi="Times New Roman"/>
          <w:b/>
          <w:sz w:val="28"/>
        </w:rPr>
        <w:t>2.15 CHAPTER SUMMARY</w:t>
      </w:r>
    </w:p>
    <w:p>
      <w:pPr>
        <w:spacing w:line="360" w:lineRule="auto" w:after="120"/>
        <w:jc w:val="both"/>
      </w:pPr>
      <w:r>
        <w:rPr>
          <w:rFonts w:ascii="Times New Roman" w:hAnsi="Times New Roman"/>
          <w:sz w:val="24"/>
        </w:rPr>
        <w:t>This chapter surveyed the scientific and industrial landscape of recruitment technologies, tracing the evolution from Boolean ATS systems to modern multimodal transformer architectures. The investigation exposed the systemic vulnerability of static tests to generative AI, underscored the communicative superiority of interactive video avatars over unilateral recordings, and established the legal necessity for auditable, bias-mitigated evaluation rubrics. The identified research gaps provide clear scholarly justification for AI-Recruit360: a unified, secure, and end-to-end talent intelligence platform designed to restore authenticity, fairness, and velocity to technical recruitment.</w:t>
      </w:r>
    </w:p>
    <w:p>
      <w:r>
        <w:br w:type="page"/>
      </w:r>
    </w:p>
    <w:p>
      <w:pPr>
        <w:spacing w:before="720" w:after="80"/>
        <w:jc w:val="center"/>
      </w:pPr>
      <w:r>
        <w:rPr>
          <w:rFonts w:ascii="Times New Roman" w:hAnsi="Times New Roman"/>
          <w:b/>
          <w:sz w:val="32"/>
        </w:rPr>
        <w:t>CHAPTER 03</w:t>
      </w:r>
    </w:p>
    <w:p>
      <w:pPr>
        <w:spacing w:before="0" w:after="480"/>
        <w:jc w:val="center"/>
      </w:pPr>
      <w:r>
        <w:rPr>
          <w:rFonts w:ascii="Times New Roman" w:hAnsi="Times New Roman"/>
          <w:b/>
          <w:sz w:val="32"/>
        </w:rPr>
        <w:t>PROPOSED SYSTEM METHODOLOGY &amp; REQUIREMENTS</w:t>
      </w:r>
    </w:p>
    <w:p>
      <w:pPr>
        <w:keepNext/>
        <w:spacing w:before="320" w:after="120"/>
        <w:jc w:val="left"/>
      </w:pPr>
      <w:r>
        <w:rPr>
          <w:rFonts w:ascii="Times New Roman" w:hAnsi="Times New Roman"/>
          <w:b/>
          <w:sz w:val="28"/>
        </w:rPr>
        <w:t>3.0 PROPOSED METHODOLOGY</w:t>
      </w:r>
    </w:p>
    <w:p>
      <w:pPr>
        <w:spacing w:line="360" w:lineRule="auto" w:after="120"/>
        <w:jc w:val="both"/>
      </w:pPr>
      <w:r>
        <w:rPr>
          <w:rFonts w:ascii="Times New Roman" w:hAnsi="Times New Roman"/>
          <w:sz w:val="24"/>
        </w:rPr>
        <w:t>Engineering an enterprise-grade recruitment and talent intelligence workspace demands a disciplined, empirical software engineering methodology that balances rapid iterative prototyping with rigorous database integrity, mathematical scoring reliability, and strict data security. AI-Recruit360 was designed and developed following the Agile/Scrum Software Development Life Cycle (SDLC) [33, 34], augmented with continuous automated verification, static typing, and formal regression testing pipelines.</w:t>
      </w:r>
    </w:p>
    <w:p>
      <w:pPr>
        <w:spacing w:line="360" w:lineRule="auto" w:after="120"/>
        <w:jc w:val="both"/>
      </w:pPr>
      <w:r>
        <w:rPr>
          <w:rFonts w:ascii="Times New Roman" w:hAnsi="Times New Roman"/>
          <w:sz w:val="24"/>
        </w:rPr>
        <w:t>The recruitment technology domain is characterized by rapidly evolving artificial intelligence capabilities, complex multi-stakeholder workflows, and strict compliance mandates (such as the EU Artificial Intelligence Act and EEOC guidelines). Traditional linear development models (such as the Waterfall methodology) are fundamentally ill-suited for such volatile domains because they defer software integration and user validation to the late phases of development. In contrast, the Agile Scrum methodology enables continuous feedback, rapid adaptation to technical hurdles, and incremental validation of high-risk architectural subsystems—most notably real-time WebRTC media streaming and asynchronous generative AI reasoning.</w:t>
      </w:r>
    </w:p>
    <w:p>
      <w:pPr>
        <w:keepNext/>
        <w:spacing w:before="320" w:after="120"/>
        <w:jc w:val="left"/>
      </w:pPr>
      <w:r>
        <w:rPr>
          <w:rFonts w:ascii="Times New Roman" w:hAnsi="Times New Roman"/>
          <w:b/>
          <w:sz w:val="28"/>
        </w:rPr>
        <w:t>3.1 SOFTWARE DEVELOPMENT LIFECYCLE (AGILE SCRUM)</w:t>
      </w:r>
    </w:p>
    <w:p>
      <w:pPr>
        <w:spacing w:line="360" w:lineRule="auto" w:after="120"/>
        <w:jc w:val="both"/>
      </w:pPr>
      <w:r>
        <w:rPr>
          <w:rFonts w:ascii="Times New Roman" w:hAnsi="Times New Roman"/>
          <w:sz w:val="24"/>
        </w:rPr>
        <w:t>The development lifecycle of AI-Recruit360 was organized into five structured, two-week sprints. Each sprint followed standard Scrum ceremonies, comprising Sprint Planning, Daily Stand-Ups, Sprint Reviews, and Sprint Retrospectives. Figure 3.1 delineates the sprint timeline, and Table 3.1 details the velocity, delivered story points, and primary technical deliverables across all five sprints.</w:t>
      </w:r>
    </w:p>
    <w:p>
      <w:pPr>
        <w:keepNext/>
        <w:spacing w:before="240" w:after="80"/>
        <w:jc w:val="left"/>
      </w:pPr>
      <w:r>
        <w:rPr>
          <w:rFonts w:ascii="Times New Roman" w:hAnsi="Times New Roman"/>
          <w:b/>
          <w:sz w:val="24"/>
        </w:rPr>
        <w:t>3.1.1 Scrum Team Structure and Governance</w:t>
      </w:r>
    </w:p>
    <w:p>
      <w:pPr>
        <w:spacing w:line="360" w:lineRule="auto" w:after="120"/>
        <w:jc w:val="both"/>
      </w:pPr>
      <w:r>
        <w:rPr>
          <w:rFonts w:ascii="Times New Roman" w:hAnsi="Times New Roman"/>
          <w:sz w:val="24"/>
        </w:rPr>
        <w:t>To ensure accountability and technical excellence, roles within the development framework were formally delineated:</w:t>
      </w:r>
    </w:p>
    <w:p>
      <w:pPr>
        <w:pStyle w:val="ListBullet"/>
        <w:spacing w:line="360" w:lineRule="auto" w:after="80"/>
        <w:jc w:val="both"/>
      </w:pPr>
      <w:r>
        <w:rPr>
          <w:rFonts w:ascii="Times New Roman" w:hAnsi="Times New Roman"/>
          <w:b/>
          <w:sz w:val="24"/>
        </w:rPr>
        <w:t xml:space="preserve">Product Owner: </w:t>
      </w:r>
      <w:r>
        <w:rPr>
          <w:rFonts w:ascii="Times New Roman" w:hAnsi="Times New Roman"/>
          <w:sz w:val="24"/>
        </w:rPr>
        <w:t>Defined feature priority, curated the product backlog, established acceptance criteria for recruitment workflows, and ensured alignment with academic and industrial talent acquisition standards.</w:t>
      </w:r>
    </w:p>
    <w:p>
      <w:pPr>
        <w:pStyle w:val="ListBullet"/>
        <w:spacing w:line="360" w:lineRule="auto" w:after="80"/>
        <w:jc w:val="both"/>
      </w:pPr>
      <w:r>
        <w:rPr>
          <w:rFonts w:ascii="Times New Roman" w:hAnsi="Times New Roman"/>
          <w:b/>
          <w:sz w:val="24"/>
        </w:rPr>
        <w:t xml:space="preserve">Scrum Master: </w:t>
      </w:r>
      <w:r>
        <w:rPr>
          <w:rFonts w:ascii="Times New Roman" w:hAnsi="Times New Roman"/>
          <w:sz w:val="24"/>
        </w:rPr>
        <w:t>Facilitated daily stand-ups, tracked sprint velocity, eliminated technical blockers (such as WebRTC NAT traversal hurdles and LLM token rate limits), and enforced strict adherence to coding standards.</w:t>
      </w:r>
    </w:p>
    <w:p>
      <w:pPr>
        <w:pStyle w:val="ListBullet"/>
        <w:spacing w:line="360" w:lineRule="auto" w:after="80"/>
        <w:jc w:val="both"/>
      </w:pPr>
      <w:r>
        <w:rPr>
          <w:rFonts w:ascii="Times New Roman" w:hAnsi="Times New Roman"/>
          <w:b/>
          <w:sz w:val="24"/>
        </w:rPr>
        <w:t xml:space="preserve">Development &amp; Engineering Team: </w:t>
      </w:r>
      <w:r>
        <w:rPr>
          <w:rFonts w:ascii="Times New Roman" w:hAnsi="Times New Roman"/>
          <w:sz w:val="24"/>
        </w:rPr>
        <w:t>Executed architectural design, frontend component development (Next.js 15), backend AI microservice programming (FastAPI), database schema optimization (PostgreSQL/Supabase), and automated testing suites.</w:t>
      </w:r>
    </w:p>
    <w:p>
      <w:pPr>
        <w:keepNext/>
        <w:spacing w:before="240" w:after="80"/>
        <w:jc w:val="left"/>
      </w:pPr>
      <w:r>
        <w:rPr>
          <w:rFonts w:ascii="Times New Roman" w:hAnsi="Times New Roman"/>
          <w:b/>
          <w:sz w:val="24"/>
        </w:rPr>
        <w:t>3.1.2 Detailed Sprint-by-Sprint Execution Breakdown</w:t>
      </w:r>
    </w:p>
    <w:p>
      <w:pPr>
        <w:spacing w:line="360" w:lineRule="auto" w:after="120"/>
        <w:jc w:val="both"/>
      </w:pPr>
      <w:r>
        <w:rPr>
          <w:rFonts w:ascii="Times New Roman" w:hAnsi="Times New Roman"/>
          <w:sz w:val="24"/>
        </w:rPr>
        <w:t>The architectural progression across the five development sprints was structured as follows:</w:t>
      </w:r>
    </w:p>
    <w:p>
      <w:pPr>
        <w:pStyle w:val="ListBullet"/>
        <w:spacing w:line="360" w:lineRule="auto" w:after="80"/>
        <w:jc w:val="both"/>
      </w:pPr>
      <w:r>
        <w:rPr>
          <w:rFonts w:ascii="Times New Roman" w:hAnsi="Times New Roman"/>
          <w:b/>
          <w:sz w:val="24"/>
        </w:rPr>
        <w:t xml:space="preserve">Sprint 1 — Multi-Tenant Data Foundations &amp; Core Schema: </w:t>
      </w:r>
      <w:r>
        <w:rPr>
          <w:rFonts w:ascii="Times New Roman" w:hAnsi="Times New Roman"/>
          <w:sz w:val="24"/>
        </w:rPr>
        <w:t>Focused on establishing the relational schema in PostgreSQL, implementing Row-Level Security (RLS) policies, creating the atomic stored procedure for candidate application intake, and configuring Supabase Authentication. The primary challenge resolved was ensuring absolute tenant isolation across distinct enterprise accounts without sacrificing cross-table join performance. A total of 34 story points were completed.</w:t>
      </w:r>
    </w:p>
    <w:p>
      <w:pPr>
        <w:pStyle w:val="ListBullet"/>
        <w:spacing w:line="360" w:lineRule="auto" w:after="80"/>
        <w:jc w:val="both"/>
      </w:pPr>
      <w:r>
        <w:rPr>
          <w:rFonts w:ascii="Times New Roman" w:hAnsi="Times New Roman"/>
          <w:b/>
          <w:sz w:val="24"/>
        </w:rPr>
        <w:t xml:space="preserve">Sprint 2 — Document Extraction &amp; Semantic AI Screening Service: </w:t>
      </w:r>
      <w:r>
        <w:rPr>
          <w:rFonts w:ascii="Times New Roman" w:hAnsi="Times New Roman"/>
          <w:sz w:val="24"/>
        </w:rPr>
        <w:t>Centered on developing the standalone FastAPI microservice, implementing PDF and DOCX binary parsers, and engineering context-aware scoring prompts using GPT-4o. Robust validation schemas using Pydantic v2 were integrated to enforce strict JSON structure on LLM outputs. An HMAC-based cryptographic inter-service authentication handshake was deployed to safeguard backend inference endpoints. A total of 42 story points were delivered.</w:t>
      </w:r>
    </w:p>
    <w:p>
      <w:pPr>
        <w:pStyle w:val="ListBullet"/>
        <w:spacing w:line="360" w:lineRule="auto" w:after="80"/>
        <w:jc w:val="both"/>
      </w:pPr>
      <w:r>
        <w:rPr>
          <w:rFonts w:ascii="Times New Roman" w:hAnsi="Times New Roman"/>
          <w:b/>
          <w:sz w:val="24"/>
        </w:rPr>
        <w:t xml:space="preserve">Sprint 3 — Adaptive Assessment Engine &amp; Anti-Cheat Telemetry: </w:t>
      </w:r>
      <w:r>
        <w:rPr>
          <w:rFonts w:ascii="Times New Roman" w:hAnsi="Times New Roman"/>
          <w:sz w:val="24"/>
        </w:rPr>
        <w:t>Involved constructing the dynamic multiple-choice question (MCQ) synthesis engine, the distraction-free candidate assessment UI, and client-side anti-cheating listeners. Event handlers attached to the HTML5 Page Visibility API and browser window blur events were implemented to log unauthorized tab navigation. Countdown timers with automatic submission locks were engineered to eliminate unproctored LLM lookup exploits. A total of 38 story points were delivered.</w:t>
      </w:r>
    </w:p>
    <w:p>
      <w:pPr>
        <w:pStyle w:val="ListBullet"/>
        <w:spacing w:line="360" w:lineRule="auto" w:after="80"/>
        <w:jc w:val="both"/>
      </w:pPr>
      <w:r>
        <w:rPr>
          <w:rFonts w:ascii="Times New Roman" w:hAnsi="Times New Roman"/>
          <w:b/>
          <w:sz w:val="24"/>
        </w:rPr>
        <w:t xml:space="preserve">Sprint 4 — Multimodal Avatar Video &amp; Real-Time Interview Pipeline: </w:t>
      </w:r>
      <w:r>
        <w:rPr>
          <w:rFonts w:ascii="Times New Roman" w:hAnsi="Times New Roman"/>
          <w:sz w:val="24"/>
        </w:rPr>
        <w:t>Represented the highest technical complexity milestone. Focused on integrating the Simli WebRTC neural avatar video stream, OpenAI Whisper for low-latency speech-to-text transcription, and OpenAI Nova for expressive text-to-speech generation. An asynchronous audio buffering and streaming WebSocket loop was constructed to achieve sub-2-second end-to-end conversational turn latency. A total of 48 story points were completed.</w:t>
      </w:r>
    </w:p>
    <w:p>
      <w:pPr>
        <w:pStyle w:val="ListBullet"/>
        <w:spacing w:line="360" w:lineRule="auto" w:after="80"/>
        <w:jc w:val="both"/>
      </w:pPr>
      <w:r>
        <w:rPr>
          <w:rFonts w:ascii="Times New Roman" w:hAnsi="Times New Roman"/>
          <w:b/>
          <w:sz w:val="24"/>
        </w:rPr>
        <w:t xml:space="preserve">Sprint 5 — Recruiter Workspace, UI/UX Polish &amp; Quality Assurance: </w:t>
      </w:r>
      <w:r>
        <w:rPr>
          <w:rFonts w:ascii="Times New Roman" w:hAnsi="Times New Roman"/>
          <w:sz w:val="24"/>
        </w:rPr>
        <w:t>Dedicated to constructing the executive recruiter dashboard, interactive funnel visualizations, candidate dossier views, and enterprise settings interfaces. Comprehensive unit, integration, and database isolation test suites were executed, accompanied by automated latency profiling and user interface accessibility audits. A total of 36 story points were delivered.</w:t>
      </w:r>
    </w:p>
    <w:p>
      <w:pPr>
        <w:spacing w:before="240" w:after="80"/>
        <w:jc w:val="left"/>
      </w:pPr>
      <w:r>
        <w:rPr>
          <w:rFonts w:ascii="Times New Roman" w:hAnsi="Times New Roman"/>
          <w:b/>
          <w:sz w:val="22"/>
        </w:rPr>
        <w:t>Table 3.1: Agile Scrum Sprint Execution, Story Point Velocity, and Milestone Delivery</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Sprint ID</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Primary Milestone Objective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Planned Points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Delivered Points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Velocity Ratio</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Outcome / Release Status</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Sprint 1</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Core Architecture, PostgreSQL Schema &amp; Multi-Tenancy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35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34</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97.1%</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Production Schema, RLS, Auth Deployed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Sprint 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FastAPI Service, Document Extractors &amp; LLM Screening</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40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42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105.0%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Screening API &amp; Pydantic Schemas Verified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Sprint 3</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Adaptive MCQ Engine, Anti-Cheat Telemetry &amp; Timers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40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38</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95.0%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Assessment Room &amp; Blur Telemetry Deployed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Sprint 4</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Simli WebRTC Avatar, Whisper STT &amp; Audio Pipeline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50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48</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96.0%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Live Video Avatar Interview Deployed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Sprint 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Recruiter UI/UX, Candidate Dossiers &amp; Test Suite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35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36</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102.8%</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Final Production Build &amp; Benchmarks Validated</w:t>
            </w:r>
          </w:p>
        </w:tc>
      </w:tr>
    </w:tbl>
    <w:p>
      <w:pPr>
        <w:spacing w:before="40" w:after="120"/>
      </w:pPr>
    </w:p>
    <w:p>
      <w:pPr>
        <w:keepNext/>
        <w:spacing w:before="320" w:after="120"/>
        <w:jc w:val="left"/>
      </w:pPr>
      <w:r>
        <w:rPr>
          <w:rFonts w:ascii="Times New Roman" w:hAnsi="Times New Roman"/>
          <w:b/>
          <w:sz w:val="28"/>
        </w:rPr>
        <w:t>3.2 FUNCTIONAL REQUIREMENTS SPECIFICATION (FR-01 TO FR-15)</w:t>
      </w:r>
    </w:p>
    <w:p>
      <w:pPr>
        <w:spacing w:line="360" w:lineRule="auto" w:after="120"/>
        <w:jc w:val="both"/>
      </w:pPr>
      <w:r>
        <w:rPr>
          <w:rFonts w:ascii="Times New Roman" w:hAnsi="Times New Roman"/>
          <w:sz w:val="24"/>
        </w:rPr>
        <w:t>The functional requirements define the explicit software capabilities, business rules, and actor interactions supported by AI-Recruit360. Each requirement was derived through rigorous domain analysis of enterprise technical recruiting operations. To achieve academic rigor matching institutional standards, each functional requirement is formalized below with its preconditions, primary execution steps, exception conditions, and verification criteria.</w:t>
      </w:r>
    </w:p>
    <w:p>
      <w:pPr>
        <w:keepNext/>
        <w:spacing w:before="240" w:after="80"/>
        <w:jc w:val="left"/>
      </w:pPr>
      <w:r>
        <w:rPr>
          <w:rFonts w:ascii="Times New Roman" w:hAnsi="Times New Roman"/>
          <w:b/>
          <w:sz w:val="24"/>
        </w:rPr>
        <w:t>3.2.01 FR-01: Workspace &amp; Organization Management</w:t>
      </w:r>
    </w:p>
    <w:p>
      <w:pPr>
        <w:spacing w:before="240" w:after="80"/>
        <w:jc w:val="left"/>
      </w:pPr>
      <w:r>
        <w:rPr>
          <w:rFonts w:ascii="Times New Roman" w:hAnsi="Times New Roman"/>
          <w:b/>
          <w:sz w:val="22"/>
        </w:rPr>
        <w:t>Table 3.2.1: Formal Specification Card: FR-01 (Workspace &amp; Organization Management)</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FR-01</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Workspace &amp; Organization Management</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is authenticated via Supabase Auth with a confirmed email address.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Organization name, company website, brand logo URL, primary hiring domain.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creates a new organization record, assigns the creator the 'owner' role in organization_members, initializes default hiring stages, and stores tenant context in HTTP-only session cookies.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Duplicate organization slug -&gt; Append cryptographic random suffix; Database timeout -&gt; Return 500 with automatic rollback.</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The organization must maintain a unique workspace slug. Only users with 'owner' or 'admin' roles can invite additional recruiters or modify organization properties.</w:t>
            </w:r>
          </w:p>
        </w:tc>
      </w:tr>
    </w:tbl>
    <w:p>
      <w:pPr>
        <w:spacing w:before="40" w:after="120"/>
      </w:pPr>
    </w:p>
    <w:p>
      <w:pPr>
        <w:keepNext/>
        <w:spacing w:before="240" w:after="80"/>
        <w:jc w:val="left"/>
      </w:pPr>
      <w:r>
        <w:rPr>
          <w:rFonts w:ascii="Times New Roman" w:hAnsi="Times New Roman"/>
          <w:b/>
          <w:sz w:val="24"/>
        </w:rPr>
        <w:t>3.2.02 FR-02: Job Requisition Lifecycle Control</w:t>
      </w:r>
    </w:p>
    <w:p>
      <w:pPr>
        <w:spacing w:before="240" w:after="80"/>
        <w:jc w:val="left"/>
      </w:pPr>
      <w:r>
        <w:rPr>
          <w:rFonts w:ascii="Times New Roman" w:hAnsi="Times New Roman"/>
          <w:b/>
          <w:sz w:val="22"/>
        </w:rPr>
        <w:t>Table 3.2.2: Formal Specification Card: FR-02 (Job Requisition Lifecycle Control)</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FR-02</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Job Requisition Lifecycle Control</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User belongs to an active organization and possesses 'owner', 'admin', or 'recruiter' privileges.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Job title, department, work location, employment type (full-time, part-time, contract, internship), workplace type (on-site, hybrid, remote), job description, mandatory technical qualifications, nice-to-have skills.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validates inputs, generates a collision-free URL-safe slug, inserts the job record into public.jobs with status='active', and invalidates recruiter cache tags to display the new position immediately.</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Empty title or description -&gt; Inline validation error; Slug collision -&gt; Append 6-character entropy; Insufficient role -&gt; 403 Forbidden.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 job can exist in four states: draft, active, paused, closed. Only 'active' jobs accept candidate applications. Status transitions are logged with timestamps.</w:t>
            </w:r>
          </w:p>
        </w:tc>
      </w:tr>
    </w:tbl>
    <w:p>
      <w:pPr>
        <w:spacing w:before="40" w:after="120"/>
      </w:pPr>
    </w:p>
    <w:p>
      <w:pPr>
        <w:keepNext/>
        <w:spacing w:before="240" w:after="80"/>
        <w:jc w:val="left"/>
      </w:pPr>
      <w:r>
        <w:rPr>
          <w:rFonts w:ascii="Times New Roman" w:hAnsi="Times New Roman"/>
          <w:b/>
          <w:sz w:val="24"/>
        </w:rPr>
        <w:t>3.2.03 FR-03: Public Application Intake &amp; Duplicate Prevention</w:t>
      </w:r>
    </w:p>
    <w:p>
      <w:pPr>
        <w:spacing w:before="240" w:after="80"/>
        <w:jc w:val="left"/>
      </w:pPr>
      <w:r>
        <w:rPr>
          <w:rFonts w:ascii="Times New Roman" w:hAnsi="Times New Roman"/>
          <w:b/>
          <w:sz w:val="22"/>
        </w:rPr>
        <w:t>Table 3.2.3: Formal Specification Card: FR-03 (Public Application Intake &amp; Duplicate Prevention)</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FR-03</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Public Application Intake &amp; Duplicate Prevention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(Public)</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Target job requisition exists in public.jobs and possesses status = 'active'.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full name, email address, phone number, location, resume document file (PDF or DOCX, max 10MB), cryptographic client submission key.</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validates file MIME type and magic bytes, stores the resume in Supabase Storage, executes the atomic submit_candidate_application stored procedure, creates candidate and application records, and returns the application ID.</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Job closed or paused -&gt; Display 'This job is no longer accepting applications'; Duplicate submission key -&gt; Return existing application ID without creating duplicate rows; Corrupt file -&gt; Display upload error.</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email is unique per organization. If an existing candidate applies to a different job within the same organization, their profile is linked to the new application without creating duplicate candidate records.</w:t>
            </w:r>
          </w:p>
        </w:tc>
      </w:tr>
    </w:tbl>
    <w:p>
      <w:pPr>
        <w:spacing w:before="40" w:after="120"/>
      </w:pPr>
    </w:p>
    <w:p>
      <w:pPr>
        <w:keepNext/>
        <w:spacing w:before="240" w:after="80"/>
        <w:jc w:val="left"/>
      </w:pPr>
      <w:r>
        <w:rPr>
          <w:rFonts w:ascii="Times New Roman" w:hAnsi="Times New Roman"/>
          <w:b/>
          <w:sz w:val="24"/>
        </w:rPr>
        <w:t>3.2.04 FR-04: Secure Document Custody &amp; Encrypted Storage</w:t>
      </w:r>
    </w:p>
    <w:p>
      <w:pPr>
        <w:spacing w:before="240" w:after="80"/>
        <w:jc w:val="left"/>
      </w:pPr>
      <w:r>
        <w:rPr>
          <w:rFonts w:ascii="Times New Roman" w:hAnsi="Times New Roman"/>
          <w:b/>
          <w:sz w:val="22"/>
        </w:rPr>
        <w:t>Table 3.2.4: Formal Specification Card: FR-04 (Secure Document Custody &amp; Encrypted Storage)</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Secure Document Custody &amp; Encrypted Storage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System / Cloud Infrastructure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application intake process is active and file binary is validated.</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Raw binary resume stream, candidate UUID, organization UUID.</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generates a private storage path (resumes/{org_id}/{candidate_id}/{file_name}), writes the encrypted file to private S3 cloud buckets, and stores the relative path in candidate_documents.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Storage quota exceeded -&gt; Reject with error and alert admin; Invalid MIME magic bytes -&gt; Immediate transaction rollback and file discard.</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Resume files are strictly private. Public URL access is disabled at the bucket level. Access is granted exclusively via short-lived (60-second) HMAC-signed URLs generated for authenticated recruiters.</w:t>
            </w:r>
          </w:p>
        </w:tc>
      </w:tr>
    </w:tbl>
    <w:p>
      <w:pPr>
        <w:spacing w:before="40" w:after="120"/>
      </w:pPr>
    </w:p>
    <w:p>
      <w:pPr>
        <w:keepNext/>
        <w:spacing w:before="240" w:after="80"/>
        <w:jc w:val="left"/>
      </w:pPr>
      <w:r>
        <w:rPr>
          <w:rFonts w:ascii="Times New Roman" w:hAnsi="Times New Roman"/>
          <w:b/>
          <w:sz w:val="24"/>
        </w:rPr>
        <w:t>3.2.05 FR-05: Contextual Semantic Resume Screening</w:t>
      </w:r>
    </w:p>
    <w:p>
      <w:pPr>
        <w:spacing w:before="240" w:after="80"/>
        <w:jc w:val="left"/>
      </w:pPr>
      <w:r>
        <w:rPr>
          <w:rFonts w:ascii="Times New Roman" w:hAnsi="Times New Roman"/>
          <w:b/>
          <w:sz w:val="22"/>
        </w:rPr>
        <w:t>Table 3.2.5: Formal Specification Card: FR-05 (Contextual Semantic Resume Screening)</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FR-05</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Contextual Semantic Resume Screening</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System (FastAPI Microservice)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Resume document exists in storage and application record has status = 'applied'.</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Extracted resume text, job technical requirements, nice-to-have skills, experience thresholds.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FastAPI service extracts text via pypdf/python-docx, structures an evaluation prompt for GPT-4o, validates the JSON response via Pydantic, calculates the 0-100 screening score, and saves strengths and weaknesses to application_screenings.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Non-parseable PDF (scanned image) -&gt; Flag for OCR or manual review; LLM API timeout -&gt; Retry with exponential backoff up to 3 times before raising alert.</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Screening must evaluate candidate competency holistically, avoiding crude keyword matching. Knock-out criteria (e.g. missing mandatory legal authorization) trigger explicit disqualification flags.</w:t>
            </w:r>
          </w:p>
        </w:tc>
      </w:tr>
    </w:tbl>
    <w:p>
      <w:pPr>
        <w:spacing w:before="40" w:after="120"/>
      </w:pPr>
    </w:p>
    <w:p>
      <w:pPr>
        <w:keepNext/>
        <w:spacing w:before="240" w:after="80"/>
        <w:jc w:val="left"/>
      </w:pPr>
      <w:r>
        <w:rPr>
          <w:rFonts w:ascii="Times New Roman" w:hAnsi="Times New Roman"/>
          <w:b/>
          <w:sz w:val="24"/>
        </w:rPr>
        <w:t>3.2.06 FR-06: Dynamic Adaptive Assessment Synthesis</w:t>
      </w:r>
    </w:p>
    <w:p>
      <w:pPr>
        <w:spacing w:before="240" w:after="80"/>
        <w:jc w:val="left"/>
      </w:pPr>
      <w:r>
        <w:rPr>
          <w:rFonts w:ascii="Times New Roman" w:hAnsi="Times New Roman"/>
          <w:b/>
          <w:sz w:val="22"/>
        </w:rPr>
        <w:t>Table 3.2.6: Formal Specification Card: FR-06 (Dynamic Adaptive Assessment Synthesis)</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FR-06</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Dynamic Adaptive Assessment Synthesis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System (FastAPI Microservice)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has passed preliminary resume screening and job requisition specifies technical assessment criteria.</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Job title, technical requirements, target difficulty level (junior, mid, senior), number of items (default 10).</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synthesizes 10 role-specific multiple-choice questions spanning conceptual, practical, and debugging scenarios. Distractor options are mathematically balanced and shuffled so the correct answer position is uniform across A, B, C, D.</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LLM generation failure -&gt; Fallback to pre-compiled vetted question bank matching domain tags.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Questions must be newly synthesized per candidate cohort to prevent question bank leaks. Correct answers and rationale are stored encrypted in the backend database and never exposed to the client browser.</w:t>
            </w:r>
          </w:p>
        </w:tc>
      </w:tr>
    </w:tbl>
    <w:p>
      <w:pPr>
        <w:spacing w:before="40" w:after="120"/>
      </w:pPr>
    </w:p>
    <w:p>
      <w:pPr>
        <w:keepNext/>
        <w:spacing w:before="240" w:after="80"/>
        <w:jc w:val="left"/>
      </w:pPr>
      <w:r>
        <w:rPr>
          <w:rFonts w:ascii="Times New Roman" w:hAnsi="Times New Roman"/>
          <w:b/>
          <w:sz w:val="24"/>
        </w:rPr>
        <w:t>3.2.07 FR-07: Proctored Candidate Assessment Room</w:t>
      </w:r>
    </w:p>
    <w:p>
      <w:pPr>
        <w:spacing w:before="240" w:after="80"/>
        <w:jc w:val="left"/>
      </w:pPr>
      <w:r>
        <w:rPr>
          <w:rFonts w:ascii="Times New Roman" w:hAnsi="Times New Roman"/>
          <w:b/>
          <w:sz w:val="22"/>
        </w:rPr>
        <w:t>Table 3.2.7: Formal Specification Card: FR-07 (Proctored Candidate Assessment Room)</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FR-07</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Proctored Candidate Assessment Room</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possesses a valid application ID with an active assessment token.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Selected MCQ option per question, question start and completion timestamps, browser visibility event logs.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interface presents one question at a time with a prominent 60-second countdown timer. Selections are committed immediately. Telemetry listeners log tab switches and window blur events. Final score is computed automatically upon completion.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Timer expires -&gt; Current question is locked and submitted automatically; Browser tab switched -&gt; Increment blur telemetry counter and display warning banner.</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Candidates cannot navigate backward to previously submitted questions. Total assessment score is normalized to a percentage (0-100) and recorded in assessment_attempts.</w:t>
            </w:r>
          </w:p>
        </w:tc>
      </w:tr>
    </w:tbl>
    <w:p>
      <w:pPr>
        <w:spacing w:before="40" w:after="120"/>
      </w:pPr>
    </w:p>
    <w:p>
      <w:pPr>
        <w:keepNext/>
        <w:spacing w:before="240" w:after="80"/>
        <w:jc w:val="left"/>
      </w:pPr>
      <w:r>
        <w:rPr>
          <w:rFonts w:ascii="Times New Roman" w:hAnsi="Times New Roman"/>
          <w:b/>
          <w:sz w:val="24"/>
        </w:rPr>
        <w:t>3.2.08 FR-08: Real-Time WebRTC Video Avatar Interview</w:t>
      </w:r>
    </w:p>
    <w:p>
      <w:pPr>
        <w:spacing w:before="240" w:after="80"/>
        <w:jc w:val="left"/>
      </w:pPr>
      <w:r>
        <w:rPr>
          <w:rFonts w:ascii="Times New Roman" w:hAnsi="Times New Roman"/>
          <w:b/>
          <w:sz w:val="22"/>
        </w:rPr>
        <w:t>Table 3.2.8: Formal Specification Card: FR-08 (Real-Time WebRTC Video Avatar Interview)</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FR-08</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Real-Time WebRTC Video Avatar Interview</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has completed the skills assessment stage and accessed the interview room URL.</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WebRTC signaling offer/answer, ICE candidates, candidate microphone audio stream.</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initializes a peer connection with the Simli video streaming gateway, rendering a 720p 30fps lip-synced neural avatar. The avatar articulates interview questions, listens to candidate responses, and provides natural conversational pacing.</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WebRTC connection failure -&gt; Graceful fallback to audio-only avatar mode with static visual indicator; Microphone access denied -&gt; Display prominent device permission modal.</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The video avatar maintains photorealistic facial expressions, natural eye contact, and precise phoneme-to-viseme lip synchronization corresponding to synthesized audio chunks.</w:t>
            </w:r>
          </w:p>
        </w:tc>
      </w:tr>
    </w:tbl>
    <w:p>
      <w:pPr>
        <w:spacing w:before="40" w:after="120"/>
      </w:pPr>
    </w:p>
    <w:p>
      <w:pPr>
        <w:keepNext/>
        <w:spacing w:before="240" w:after="80"/>
        <w:jc w:val="left"/>
      </w:pPr>
      <w:r>
        <w:rPr>
          <w:rFonts w:ascii="Times New Roman" w:hAnsi="Times New Roman"/>
          <w:b/>
          <w:sz w:val="24"/>
        </w:rPr>
        <w:t>3.2.09 FR-09: Neural Speech Processing &amp; Voice Synthesis</w:t>
      </w:r>
    </w:p>
    <w:p>
      <w:pPr>
        <w:spacing w:before="240" w:after="80"/>
        <w:jc w:val="left"/>
      </w:pPr>
      <w:r>
        <w:rPr>
          <w:rFonts w:ascii="Times New Roman" w:hAnsi="Times New Roman"/>
          <w:b/>
          <w:sz w:val="22"/>
        </w:rPr>
        <w:t>Table 3.2.9: Formal Specification Card: FR-09 (Neural Speech Processing &amp; Voice Synthesis)</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FR-09</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Neural Speech Processing &amp; Voice Synthesis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System (Audio Subsystems)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is actively speaking in the live interview room.</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Raw 16kHz PCM audio buffers captured via Web Audio API.</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Client streams audio buffers via WebSocket to backend. System transcribes speech to text in real time using OpenAI Whisper. When the avatar responds, OpenAI Nova generates high-fidelity 24kHz audio passed directly to the avatar lip-sync engine.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High ambient noise -&gt; Apply client-side bandpass filtering and silence suppression; STT hallucination -&gt; Discard transcript segments with confidence &lt; 0.6.</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Audio streaming must operate asynchronously with minimal buffering to ensure the total response delay between candidate silence and avatar speech remains under 2000 milliseconds.</w:t>
            </w:r>
          </w:p>
        </w:tc>
      </w:tr>
    </w:tbl>
    <w:p>
      <w:pPr>
        <w:spacing w:before="40" w:after="120"/>
      </w:pPr>
    </w:p>
    <w:p>
      <w:pPr>
        <w:keepNext/>
        <w:spacing w:before="240" w:after="80"/>
        <w:jc w:val="left"/>
      </w:pPr>
      <w:r>
        <w:rPr>
          <w:rFonts w:ascii="Times New Roman" w:hAnsi="Times New Roman"/>
          <w:b/>
          <w:sz w:val="24"/>
        </w:rPr>
        <w:t>3.2.10 FR-10: Conversational AI Interview Dialogue &amp; Follow-Up</w:t>
      </w:r>
    </w:p>
    <w:p>
      <w:pPr>
        <w:spacing w:before="240" w:after="80"/>
        <w:jc w:val="left"/>
      </w:pPr>
      <w:r>
        <w:rPr>
          <w:rFonts w:ascii="Times New Roman" w:hAnsi="Times New Roman"/>
          <w:b/>
          <w:sz w:val="22"/>
        </w:rPr>
        <w:t>Table 3.2.10: Formal Specification Card: FR-10 (Conversational AI Interview Dialogue &amp; Follow-Up)</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FR-10</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Conversational AI Interview Dialogue &amp; Follow-Up</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System (LLM Reasoning)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has concluded their spoken response to an interview question.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Full conversation transcript history, job technical criteria, rubric dimensions.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GPT-4o evaluates candidate response depth. If the candidate's answer is ambiguous or touches on an advanced concept, the model generates an intelligent technical follow-up inquiry. After completing the structured interview turns, the session concludes.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gives non-verbal or irrelevant response -&gt; Avatar politely requests clarification; Context window limit -&gt; Summarize older turns while preserving core technical evaluation data.</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The interview follows a structured rubric comprising 5 core questions plus up to 2 dynamic follow-up prompts, ensuring standardized yet responsive candidate evaluation.</w:t>
            </w:r>
          </w:p>
        </w:tc>
      </w:tr>
    </w:tbl>
    <w:p>
      <w:pPr>
        <w:spacing w:before="40" w:after="120"/>
      </w:pPr>
    </w:p>
    <w:p>
      <w:pPr>
        <w:keepNext/>
        <w:spacing w:before="240" w:after="80"/>
        <w:jc w:val="left"/>
      </w:pPr>
      <w:r>
        <w:rPr>
          <w:rFonts w:ascii="Times New Roman" w:hAnsi="Times New Roman"/>
          <w:b/>
          <w:sz w:val="24"/>
        </w:rPr>
        <w:t>3.2.11 FR-11: Unified Candidate Hiring Dossier Synthesis</w:t>
      </w:r>
    </w:p>
    <w:p>
      <w:pPr>
        <w:spacing w:before="240" w:after="80"/>
        <w:jc w:val="left"/>
      </w:pPr>
      <w:r>
        <w:rPr>
          <w:rFonts w:ascii="Times New Roman" w:hAnsi="Times New Roman"/>
          <w:b/>
          <w:sz w:val="22"/>
        </w:rPr>
        <w:t>Table 3.2.11: Formal Specification Card: FR-11 (Unified Candidate Hiring Dossier Synthesis)</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FR-11</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Unified Candidate Hiring Dossier Synthesis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System / Recruiter</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has completed all three evaluation stages (Resume, Assessment, Interview).</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Screening score (S_resume), assessment score (S_assess), interview score (S_interview), organizational stage weights.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computes the Composite Hiring Score: S_composite = (w_r * S_r) + (w_a * S_a) + (w_i * S_i). It compiles a comprehensive dossier containing radar charts, verified skills, identified weaknesses, interview transcripts, and AI hiring recommendation.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Stage score missing -&gt; Display dossier in 'in-progress' state with available stage cards; Weight configuration invalid -&gt; Enforce sum(weights) == 1.0.</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The dossier is read-only for standard recruiters and editable only by hiring managers adding manual review annotations.</w:t>
            </w:r>
          </w:p>
        </w:tc>
      </w:tr>
    </w:tbl>
    <w:p>
      <w:pPr>
        <w:spacing w:before="40" w:after="120"/>
      </w:pPr>
    </w:p>
    <w:p>
      <w:pPr>
        <w:keepNext/>
        <w:spacing w:before="240" w:after="80"/>
        <w:jc w:val="left"/>
      </w:pPr>
      <w:r>
        <w:rPr>
          <w:rFonts w:ascii="Times New Roman" w:hAnsi="Times New Roman"/>
          <w:b/>
          <w:sz w:val="24"/>
        </w:rPr>
        <w:t>3.2.12 FR-12: Recruiter Dashboard &amp; Funnel Analytics</w:t>
      </w:r>
    </w:p>
    <w:p>
      <w:pPr>
        <w:spacing w:before="240" w:after="80"/>
        <w:jc w:val="left"/>
      </w:pPr>
      <w:r>
        <w:rPr>
          <w:rFonts w:ascii="Times New Roman" w:hAnsi="Times New Roman"/>
          <w:b/>
          <w:sz w:val="22"/>
        </w:rPr>
        <w:t>Table 3.2.12: Formal Specification Card: FR-12 (Recruiter Dashboard &amp; Funnel Analytics)</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FR-12</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Dashboard &amp; Funnel Analytics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is authenticated and has navigated to /dashboard.</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Active organization UUID, date range filter.</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queries PostgreSQL aggregate views to compute total active requisitions, total applicants, candidate stage distribution (Received, Screening, Assessment, Interview, Evaluated, Shortlisted), and average time-to-screen.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Zero applicants -&gt; Render friendly empty state with direct action to create or share job; High applicant volume -&gt; Paginate and cache aggregate counters.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Funnel counts are updated in real time via database triggers or Next.js route revalidation upon status mutation.</w:t>
            </w:r>
          </w:p>
        </w:tc>
      </w:tr>
    </w:tbl>
    <w:p>
      <w:pPr>
        <w:spacing w:before="40" w:after="120"/>
      </w:pPr>
    </w:p>
    <w:p>
      <w:pPr>
        <w:keepNext/>
        <w:spacing w:before="240" w:after="80"/>
        <w:jc w:val="left"/>
      </w:pPr>
      <w:r>
        <w:rPr>
          <w:rFonts w:ascii="Times New Roman" w:hAnsi="Times New Roman"/>
          <w:b/>
          <w:sz w:val="24"/>
        </w:rPr>
        <w:t>3.2.13 FR-13: Candidate Pipeline Triage &amp; Status Management</w:t>
      </w:r>
    </w:p>
    <w:p>
      <w:pPr>
        <w:spacing w:before="240" w:after="80"/>
        <w:jc w:val="left"/>
      </w:pPr>
      <w:r>
        <w:rPr>
          <w:rFonts w:ascii="Times New Roman" w:hAnsi="Times New Roman"/>
          <w:b/>
          <w:sz w:val="22"/>
        </w:rPr>
        <w:t>Table 3.2.13: Formal Specification Card: FR-13 (Candidate Pipeline Triage &amp; Status Management)</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FR-13</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Pipeline Triage &amp; Status Management</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is reviewing applicants within the candidate directory or job-specific pipeline.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Application UUID, target pipeline stage (shortlisted, rejected, interview, assessment), optional recruiter feedback notes.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verifies recruiter permissions, updates application status in public.applications, records an immutable audit log entry, and triggers automated email notification to the candidate.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Concurrent status update -&gt; Optimistic locking check ensures latest state wins; Network error -&gt; Rollback UI state and present retry notification.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Status transitions are validated against a state machine diagram, preventing invalid progressions (e.g. moving a rejected candidate directly to hired without intermediate review).</w:t>
            </w:r>
          </w:p>
        </w:tc>
      </w:tr>
    </w:tbl>
    <w:p>
      <w:pPr>
        <w:spacing w:before="40" w:after="120"/>
      </w:pPr>
    </w:p>
    <w:p>
      <w:pPr>
        <w:keepNext/>
        <w:spacing w:before="240" w:after="80"/>
        <w:jc w:val="left"/>
      </w:pPr>
      <w:r>
        <w:rPr>
          <w:rFonts w:ascii="Times New Roman" w:hAnsi="Times New Roman"/>
          <w:b/>
          <w:sz w:val="24"/>
        </w:rPr>
        <w:t>3.2.14 FR-14: Candidate Self-Service Status Portal</w:t>
      </w:r>
    </w:p>
    <w:p>
      <w:pPr>
        <w:spacing w:before="240" w:after="80"/>
        <w:jc w:val="left"/>
      </w:pPr>
      <w:r>
        <w:rPr>
          <w:rFonts w:ascii="Times New Roman" w:hAnsi="Times New Roman"/>
          <w:b/>
          <w:sz w:val="22"/>
        </w:rPr>
        <w:t>Table 3.2.14: Formal Specification Card: FR-14 (Candidate Self-Service Status Portal)</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FR-14</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Self-Service Status Portal</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has submitted an application and possesses a unique status tracking link.</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Application UUID, candidate authentication token.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displays the candidate's active application progress across the recruitment lifecycle, showing completed stages, current status (under review, assessment invited, interview scheduled, completed), and next steps.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Invalid or expired token -&gt; Render authentication challenge; Job position archived -&gt; Display neutral status update.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The candidate status view preserves institutional confidentiality: internal recruiter notes, raw numerical AI scores, and detailed knock-out rationales are redacted from candidate view.</w:t>
            </w:r>
          </w:p>
        </w:tc>
      </w:tr>
    </w:tbl>
    <w:p>
      <w:pPr>
        <w:spacing w:before="40" w:after="120"/>
      </w:pPr>
    </w:p>
    <w:p>
      <w:pPr>
        <w:keepNext/>
        <w:spacing w:before="240" w:after="80"/>
        <w:jc w:val="left"/>
      </w:pPr>
      <w:r>
        <w:rPr>
          <w:rFonts w:ascii="Times New Roman" w:hAnsi="Times New Roman"/>
          <w:b/>
          <w:sz w:val="24"/>
        </w:rPr>
        <w:t>3.2.15 FR-15: Audit Logging &amp; Compliance Reporting</w:t>
      </w:r>
    </w:p>
    <w:p>
      <w:pPr>
        <w:spacing w:before="240" w:after="80"/>
        <w:jc w:val="left"/>
      </w:pPr>
      <w:r>
        <w:rPr>
          <w:rFonts w:ascii="Times New Roman" w:hAnsi="Times New Roman"/>
          <w:b/>
          <w:sz w:val="22"/>
        </w:rPr>
        <w:t>Table 3.2.15: Formal Specification Card: FR-15 (Audit Logging &amp; Compliance Reporting)</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Attribute</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Formal Specification Details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Requirement Identifier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FR-15</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Requirement Title</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Audit Logging &amp; Compliance Reporting</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Org Admin / Compliance Officer</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User holds 'owner' or 'admin' role within the organization.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Input Parameters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Date range, audit event type (score override, candidate deletion, stage mutation, data export).</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Nominal Output / Behavior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queries public.audit_logs, rendering an immutable, timestamped ledger of all system actions, user IDs, previous values, new values, and IP addresses. Supports CSV and JSON exports for regulatory compliance.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Exception &amp; Error Handling</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Export timeout on large datasets -&gt; Stream records using chunked cursor pagination; Unauthorized user -&gt; 403 Forbidden.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Business Rules &amp; Constraints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Audit logs are append-only. No user—including the organization owner—possesses permissions to modify or delete audit log entries.</w:t>
            </w:r>
          </w:p>
        </w:tc>
      </w:tr>
    </w:tbl>
    <w:p>
      <w:pPr>
        <w:spacing w:before="40" w:after="120"/>
      </w:pPr>
    </w:p>
    <w:p>
      <w:pPr>
        <w:keepNext/>
        <w:spacing w:before="320" w:after="120"/>
        <w:jc w:val="left"/>
      </w:pPr>
      <w:r>
        <w:rPr>
          <w:rFonts w:ascii="Times New Roman" w:hAnsi="Times New Roman"/>
          <w:b/>
          <w:sz w:val="28"/>
        </w:rPr>
        <w:t>3.3 NON-FUNCTIONAL REQUIREMENTS SPECIFICATION (NFR-01 TO NFR-08)</w:t>
      </w:r>
    </w:p>
    <w:p>
      <w:pPr>
        <w:spacing w:line="360" w:lineRule="auto" w:after="120"/>
        <w:jc w:val="both"/>
      </w:pPr>
      <w:r>
        <w:rPr>
          <w:rFonts w:ascii="Times New Roman" w:hAnsi="Times New Roman"/>
          <w:sz w:val="24"/>
        </w:rPr>
        <w:t>Non-functional requirements specify the architectural quality attributes, performance envelopes, security boundaries, and operational constraints that govern AI-Recruit360. Table 3.3 summarizes the eight core non-functional requirements.</w:t>
      </w:r>
    </w:p>
    <w:p>
      <w:pPr>
        <w:spacing w:before="240" w:after="80"/>
        <w:jc w:val="left"/>
      </w:pPr>
      <w:r>
        <w:rPr>
          <w:rFonts w:ascii="Times New Roman" w:hAnsi="Times New Roman"/>
          <w:b/>
          <w:sz w:val="22"/>
        </w:rPr>
        <w:t>Table 3.3: Non-Functional Requirements (NFR) Quality Attribute Targets (NFR-01 to NFR-08)</w:t>
      </w:r>
    </w:p>
    <w:tbl>
      <w:tblPr>
        <w:tblW w:type="auto" w:w="0"/>
        <w:jc w:val="center"/>
        <w:tblLayout w:type="autofit"/>
        <w:tblLook w:firstColumn="1" w:firstRow="1" w:lastColumn="0" w:lastRow="0" w:noHBand="0" w:noVBand="1" w:val="04A0"/>
      </w:tblPr>
      <w:tblGrid>
        <w:gridCol w:w="2095"/>
        <w:gridCol w:w="2095"/>
        <w:gridCol w:w="2095"/>
        <w:gridCol w:w="2095"/>
      </w:tblGrid>
      <w:tr>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NFR ID</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Quality Attribute</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Target Metric / Specification</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Verification Methodology</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NFR-01</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Performance &amp; Latency</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Resume extraction &lt; 1.5s; WebRTC turn latency &lt; 2.0s; DB read queries &lt; 100ms</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Automated Load Testing &amp; Profiling</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NFR-02</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Concurrency &amp; Scalability</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Support 250+ simultaneous candidate submissions without deadlocks or row locks</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PGlite Stress Suite &amp; Apache Bench</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NFR-03</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Data Security &amp; Privacy</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TLS 1.3 in transit; AES-256 at rest; Row-Level Security on all tables; HMAC inter-service keys</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Automated SAST &amp; Penetration Audit</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NFR-04</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Algorithmic Fairness</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Disparate impact ratio &gt;= 0.80 across protected classes; zero demographic feature bias</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Demographic Redaction &amp; Disparate Impact Audit</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NFR-05</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Usability &amp; Accessibility</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Lighthouse Score &gt;= 92; WCAG 2.1 AA compliance; responsive across mobile and desktop</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Lighthouse CI &amp; Screen Reader Testing</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NFR-06</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System Reliability &amp; Uptime</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99.9% application uptime; graceful degradation during external AI API cold starts</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Chaos Testing &amp; Synthetic Healthchecks</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NFR-07</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Maintainability &amp; Modularity</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Strict TypeScript typing; modular microservices separation; &gt;90% test coverage</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ESLint, TypeScript Compiler, Pytest</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NFR-08</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Data Integrity &amp; Idempotency</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Atomic stored procedures for application intake; zero duplicate records on retries</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PGlite Idempotency Replay Benchmarks</w:t>
            </w:r>
          </w:p>
        </w:tc>
      </w:tr>
    </w:tbl>
    <w:p>
      <w:pPr>
        <w:spacing w:before="40" w:after="120"/>
      </w:pPr>
    </w:p>
    <w:p>
      <w:pPr>
        <w:keepNext/>
        <w:spacing w:before="240" w:after="80"/>
        <w:jc w:val="left"/>
      </w:pPr>
      <w:r>
        <w:rPr>
          <w:rFonts w:ascii="Times New Roman" w:hAnsi="Times New Roman"/>
          <w:b/>
          <w:sz w:val="24"/>
        </w:rPr>
        <w:t>3.3.1 NFR-01: Performance &amp; Response Latency Envelopes</w:t>
      </w:r>
    </w:p>
    <w:p>
      <w:pPr>
        <w:spacing w:line="360" w:lineRule="auto" w:after="120"/>
        <w:jc w:val="both"/>
      </w:pPr>
      <w:r>
        <w:rPr>
          <w:rFonts w:ascii="Times New Roman" w:hAnsi="Times New Roman"/>
          <w:sz w:val="24"/>
        </w:rPr>
        <w:t>Latency is a critical quality attribute in talent acquisition platforms, particularly when orchestrating multi-modal generative AI pipelines. In AI-Recruit360, performance envelopes are mathematically enforced across three distinct interaction tiers:</w:t>
      </w:r>
    </w:p>
    <w:p>
      <w:pPr>
        <w:pStyle w:val="ListBullet"/>
        <w:spacing w:line="360" w:lineRule="auto" w:after="80"/>
        <w:jc w:val="both"/>
      </w:pPr>
      <w:r>
        <w:rPr>
          <w:rFonts w:ascii="Times New Roman" w:hAnsi="Times New Roman"/>
          <w:b/>
          <w:sz w:val="24"/>
        </w:rPr>
        <w:t xml:space="preserve">Tier 1: Document Extraction and Parsing Latency (T_doc): </w:t>
      </w:r>
      <w:r>
        <w:rPr>
          <w:rFonts w:ascii="Times New Roman" w:hAnsi="Times New Roman"/>
          <w:sz w:val="24"/>
        </w:rPr>
        <w:t>The elapsed duration from binary upload receipt to plaintext extraction must satisfy: T_doc &lt;= 1500 ms for standard PDF/DOCX files under 5 MB. In-memory streaming parsers bypass disk I/O to achieve this threshold.</w:t>
      </w:r>
    </w:p>
    <w:p>
      <w:pPr>
        <w:pStyle w:val="ListBullet"/>
        <w:spacing w:line="360" w:lineRule="auto" w:after="80"/>
        <w:jc w:val="both"/>
      </w:pPr>
      <w:r>
        <w:rPr>
          <w:rFonts w:ascii="Times New Roman" w:hAnsi="Times New Roman"/>
          <w:b/>
          <w:sz w:val="24"/>
        </w:rPr>
        <w:t xml:space="preserve">Tier 2: Interactive Avatar Turn Latency (T_turn): </w:t>
      </w:r>
      <w:r>
        <w:rPr>
          <w:rFonts w:ascii="Times New Roman" w:hAnsi="Times New Roman"/>
          <w:sz w:val="24"/>
        </w:rPr>
        <w:t>The conversational latency between candidate voice cessation and avatar speech onset is governed by: T_turn = T_vad + T_stt + T_llm_first_token + T_tts_chunk + T_webrtc &lt;= 2000 ms. Streaming chunked audio enables the avatar to begin speaking while subsequent sentences are still being synthesized.</w:t>
      </w:r>
    </w:p>
    <w:p>
      <w:pPr>
        <w:pStyle w:val="ListBullet"/>
        <w:spacing w:line="360" w:lineRule="auto" w:after="80"/>
        <w:jc w:val="both"/>
      </w:pPr>
      <w:r>
        <w:rPr>
          <w:rFonts w:ascii="Times New Roman" w:hAnsi="Times New Roman"/>
          <w:b/>
          <w:sz w:val="24"/>
        </w:rPr>
        <w:t xml:space="preserve">Tier 3: Database Query Latency (T_db): </w:t>
      </w:r>
      <w:r>
        <w:rPr>
          <w:rFonts w:ascii="Times New Roman" w:hAnsi="Times New Roman"/>
          <w:sz w:val="24"/>
        </w:rPr>
        <w:t>All primary dashboard aggregations, pipeline filters, and candidate record retrievals must complete within: T_db &lt;= 100 ms under standard database indexing (B-tree indices on organization_id, job_id, status, and created_at).</w:t>
      </w:r>
    </w:p>
    <w:p>
      <w:pPr>
        <w:keepNext/>
        <w:spacing w:before="240" w:after="80"/>
        <w:jc w:val="left"/>
      </w:pPr>
      <w:r>
        <w:rPr>
          <w:rFonts w:ascii="Times New Roman" w:hAnsi="Times New Roman"/>
          <w:b/>
          <w:sz w:val="24"/>
        </w:rPr>
        <w:t>3.3.2 NFR-02: Concurrency &amp; Scalability Architecture</w:t>
      </w:r>
    </w:p>
    <w:p>
      <w:pPr>
        <w:spacing w:line="360" w:lineRule="auto" w:after="120"/>
        <w:jc w:val="both"/>
      </w:pPr>
      <w:r>
        <w:rPr>
          <w:rFonts w:ascii="Times New Roman" w:hAnsi="Times New Roman"/>
          <w:sz w:val="24"/>
        </w:rPr>
        <w:t>During high-profile job openings, hundreds of applicants may submit documents simultaneously. AI-Recruit360 is engineered to sustain concurrent throughput of up to 250 requests per second (RPS) without database connection exhaustion or lock contention. Scalability is achieved by decoupling compute-intensive AI operations from the primary transactional database: candidate applications are acknowledged immediately via atomic stored procedures, while document screening and assessment generation are dispatched to asynchronous worker queues.</w:t>
      </w:r>
    </w:p>
    <w:p>
      <w:pPr>
        <w:keepNext/>
        <w:spacing w:before="240" w:after="80"/>
        <w:jc w:val="left"/>
      </w:pPr>
      <w:r>
        <w:rPr>
          <w:rFonts w:ascii="Times New Roman" w:hAnsi="Times New Roman"/>
          <w:b/>
          <w:sz w:val="24"/>
        </w:rPr>
        <w:t>3.3.3 NFR-03: Cryptographic Security &amp; Tenant Isolation</w:t>
      </w:r>
    </w:p>
    <w:p>
      <w:pPr>
        <w:spacing w:line="360" w:lineRule="auto" w:after="120"/>
        <w:jc w:val="both"/>
      </w:pPr>
      <w:r>
        <w:rPr>
          <w:rFonts w:ascii="Times New Roman" w:hAnsi="Times New Roman"/>
          <w:sz w:val="24"/>
        </w:rPr>
        <w:t>Enterprise hiring data comprises sensitive Personally Identifiable Information (PII) and confidential corporate hiring rubrics. Security is implemented across multiple structural perimeters:</w:t>
      </w:r>
    </w:p>
    <w:p>
      <w:pPr>
        <w:pStyle w:val="ListBullet"/>
        <w:spacing w:line="360" w:lineRule="auto" w:after="80"/>
        <w:jc w:val="both"/>
      </w:pPr>
      <w:r>
        <w:rPr>
          <w:rFonts w:ascii="Times New Roman" w:hAnsi="Times New Roman"/>
          <w:b/>
          <w:sz w:val="24"/>
        </w:rPr>
        <w:t xml:space="preserve">Data in Transit: </w:t>
      </w:r>
      <w:r>
        <w:rPr>
          <w:rFonts w:ascii="Times New Roman" w:hAnsi="Times New Roman"/>
          <w:sz w:val="24"/>
        </w:rPr>
        <w:t>All HTTP and WebSocket traffic is strictly encrypted using TLS 1.3 with modern cipher suites (ECDHE-RSA-AES128-GCM-SHA256).</w:t>
      </w:r>
    </w:p>
    <w:p>
      <w:pPr>
        <w:pStyle w:val="ListBullet"/>
        <w:spacing w:line="360" w:lineRule="auto" w:after="80"/>
        <w:jc w:val="both"/>
      </w:pPr>
      <w:r>
        <w:rPr>
          <w:rFonts w:ascii="Times New Roman" w:hAnsi="Times New Roman"/>
          <w:b/>
          <w:sz w:val="24"/>
        </w:rPr>
        <w:t xml:space="preserve">Data at Rest: </w:t>
      </w:r>
      <w:r>
        <w:rPr>
          <w:rFonts w:ascii="Times New Roman" w:hAnsi="Times New Roman"/>
          <w:sz w:val="24"/>
        </w:rPr>
        <w:t>PostgreSQL table storage and Supabase S3 document buckets are encrypted using industry-standard AES-256 encryption.</w:t>
      </w:r>
    </w:p>
    <w:p>
      <w:pPr>
        <w:pStyle w:val="ListBullet"/>
        <w:spacing w:line="360" w:lineRule="auto" w:after="80"/>
        <w:jc w:val="both"/>
      </w:pPr>
      <w:r>
        <w:rPr>
          <w:rFonts w:ascii="Times New Roman" w:hAnsi="Times New Roman"/>
          <w:b/>
          <w:sz w:val="24"/>
        </w:rPr>
        <w:t xml:space="preserve">Database Kernel Multi-Tenancy: </w:t>
      </w:r>
      <w:r>
        <w:rPr>
          <w:rFonts w:ascii="Times New Roman" w:hAnsi="Times New Roman"/>
          <w:sz w:val="24"/>
        </w:rPr>
        <w:t>PostgreSQL Row-Level Security (RLS) policies enforce data isolation directly at the database engine level. Every query automatically inherits the recruiter's verified organization_id from the authenticated JWT token.</w:t>
      </w:r>
    </w:p>
    <w:p>
      <w:pPr>
        <w:pStyle w:val="ListBullet"/>
        <w:spacing w:line="360" w:lineRule="auto" w:after="80"/>
        <w:jc w:val="both"/>
      </w:pPr>
      <w:r>
        <w:rPr>
          <w:rFonts w:ascii="Times New Roman" w:hAnsi="Times New Roman"/>
          <w:b/>
          <w:sz w:val="24"/>
        </w:rPr>
        <w:t xml:space="preserve">Inter-Service HMAC Authentication: </w:t>
      </w:r>
      <w:r>
        <w:rPr>
          <w:rFonts w:ascii="Times New Roman" w:hAnsi="Times New Roman"/>
          <w:sz w:val="24"/>
        </w:rPr>
        <w:t>Communication between the Next.js gateway and the FastAPI AI microservice is authenticated via shared HMAC secret keys transmitted in custom headers (X-Service-Key), preventing direct external invocation of AI inference routes.</w:t>
      </w:r>
    </w:p>
    <w:p>
      <w:pPr>
        <w:keepNext/>
        <w:spacing w:before="240" w:after="80"/>
        <w:jc w:val="left"/>
      </w:pPr>
      <w:r>
        <w:rPr>
          <w:rFonts w:ascii="Times New Roman" w:hAnsi="Times New Roman"/>
          <w:b/>
          <w:sz w:val="24"/>
        </w:rPr>
        <w:t>3.3.4 NFR-04: Algorithmic Fairness &amp; Bias Mitigation</w:t>
      </w:r>
    </w:p>
    <w:p>
      <w:pPr>
        <w:spacing w:line="360" w:lineRule="auto" w:after="120"/>
        <w:jc w:val="both"/>
      </w:pPr>
      <w:r>
        <w:rPr>
          <w:rFonts w:ascii="Times New Roman" w:hAnsi="Times New Roman"/>
          <w:sz w:val="24"/>
        </w:rPr>
        <w:t>To comply with international regulatory frameworks (EEOC guidelines and the European Union Artificial Intelligence Act for high-risk AI employment systems), AI-Recruit360 enforces algorithmic fairness through structural design:</w:t>
      </w:r>
    </w:p>
    <w:p>
      <w:pPr>
        <w:pStyle w:val="ListBullet"/>
        <w:spacing w:line="360" w:lineRule="auto" w:after="80"/>
        <w:jc w:val="both"/>
      </w:pPr>
      <w:r>
        <w:rPr>
          <w:rFonts w:ascii="Times New Roman" w:hAnsi="Times New Roman"/>
          <w:b/>
          <w:sz w:val="24"/>
        </w:rPr>
        <w:t xml:space="preserve">PII Masking During LLM Evaluation: </w:t>
      </w:r>
      <w:r>
        <w:rPr>
          <w:rFonts w:ascii="Times New Roman" w:hAnsi="Times New Roman"/>
          <w:sz w:val="24"/>
        </w:rPr>
        <w:t>Candidate names, residential addresses, gender pronouns, graduation years, and demographic indicators are systematically redacted from the text payload before transmission to the LLM scoring pipeline.</w:t>
      </w:r>
    </w:p>
    <w:p>
      <w:pPr>
        <w:pStyle w:val="ListBullet"/>
        <w:spacing w:line="360" w:lineRule="auto" w:after="80"/>
        <w:jc w:val="both"/>
      </w:pPr>
      <w:r>
        <w:rPr>
          <w:rFonts w:ascii="Times New Roman" w:hAnsi="Times New Roman"/>
          <w:b/>
          <w:sz w:val="24"/>
        </w:rPr>
        <w:t xml:space="preserve">Standardized Objective Rubrics: </w:t>
      </w:r>
      <w:r>
        <w:rPr>
          <w:rFonts w:ascii="Times New Roman" w:hAnsi="Times New Roman"/>
          <w:sz w:val="24"/>
        </w:rPr>
        <w:t>Prompts enforce deterministic evaluation criteria focused exclusively on demonstrable technical capabilities, verifiable project achievements, and specific tooling competencies.</w:t>
      </w:r>
    </w:p>
    <w:p>
      <w:pPr>
        <w:pStyle w:val="ListBullet"/>
        <w:spacing w:line="360" w:lineRule="auto" w:after="80"/>
        <w:jc w:val="both"/>
      </w:pPr>
      <w:r>
        <w:rPr>
          <w:rFonts w:ascii="Times New Roman" w:hAnsi="Times New Roman"/>
          <w:b/>
          <w:sz w:val="24"/>
        </w:rPr>
        <w:t xml:space="preserve">Four-Fifths (80%) Rule Compliance: </w:t>
      </w:r>
      <w:r>
        <w:rPr>
          <w:rFonts w:ascii="Times New Roman" w:hAnsi="Times New Roman"/>
          <w:sz w:val="24"/>
        </w:rPr>
        <w:t>The platform incorporates automated fairness audits verifying that selection rates for any protected demographic class meet or exceed 80% of the selection rate of the highest-scoring demographic group.</w:t>
      </w:r>
    </w:p>
    <w:p>
      <w:pPr>
        <w:keepNext/>
        <w:spacing w:before="320" w:after="120"/>
        <w:jc w:val="left"/>
      </w:pPr>
      <w:r>
        <w:rPr>
          <w:rFonts w:ascii="Times New Roman" w:hAnsi="Times New Roman"/>
          <w:b/>
          <w:sz w:val="28"/>
        </w:rPr>
        <w:t>3.4 ANTI-CHEATING &amp; PROCTORED ASSESSMENT FRAMEWORK</w:t>
      </w:r>
    </w:p>
    <w:p>
      <w:pPr>
        <w:spacing w:line="360" w:lineRule="auto" w:after="120"/>
        <w:jc w:val="both"/>
      </w:pPr>
      <w:r>
        <w:rPr>
          <w:rFonts w:ascii="Times New Roman" w:hAnsi="Times New Roman"/>
          <w:sz w:val="24"/>
        </w:rPr>
        <w:t>A primary academic and engineering contribution of AI-Recruit360 is its multi-layered anti-cheating architecture. The widespread availability of generative LLMs has rendered traditional static online assessments obsolete, as candidates routinely copy question text into external LLM chatbots to obtain instant answers. AI-Recruit360 resolves this systemic vulnerability through an integrated four-pillar proctoring model.</w:t>
      </w:r>
    </w:p>
    <w:p>
      <w:pPr>
        <w:keepNext/>
        <w:spacing w:before="240" w:after="80"/>
        <w:jc w:val="left"/>
      </w:pPr>
      <w:r>
        <w:rPr>
          <w:rFonts w:ascii="Times New Roman" w:hAnsi="Times New Roman"/>
          <w:b/>
          <w:sz w:val="24"/>
        </w:rPr>
        <w:t>3.4.1 Dynamic Item Synthesis vs Static Question Banks</w:t>
      </w:r>
    </w:p>
    <w:p>
      <w:pPr>
        <w:spacing w:line="360" w:lineRule="auto" w:after="120"/>
        <w:jc w:val="both"/>
      </w:pPr>
      <w:r>
        <w:rPr>
          <w:rFonts w:ascii="Times New Roman" w:hAnsi="Times New Roman"/>
          <w:sz w:val="24"/>
        </w:rPr>
        <w:t>Unlike legacy platforms that select questions from static public repositories, AI-Recruit360 dynamically synthesizes custom technical questions tailored directly to the specific job requisition. Because questions are generated in real time with unique scenario context, automated browser extensions and online search engines cannot retrieve pre-cached answer keys.</w:t>
      </w:r>
    </w:p>
    <w:p>
      <w:pPr>
        <w:keepNext/>
        <w:spacing w:before="240" w:after="80"/>
        <w:jc w:val="left"/>
      </w:pPr>
      <w:r>
        <w:rPr>
          <w:rFonts w:ascii="Times New Roman" w:hAnsi="Times New Roman"/>
          <w:b/>
          <w:sz w:val="24"/>
        </w:rPr>
        <w:t>3.4.2 Client-Side Proctoring Telemetry Listeners</w:t>
      </w:r>
    </w:p>
    <w:p>
      <w:pPr>
        <w:spacing w:line="360" w:lineRule="auto" w:after="120"/>
        <w:jc w:val="both"/>
      </w:pPr>
      <w:r>
        <w:rPr>
          <w:rFonts w:ascii="Times New Roman" w:hAnsi="Times New Roman"/>
          <w:sz w:val="24"/>
        </w:rPr>
        <w:t>The candidate assessment interface integrates real-time telemetry listeners that monitor candidate environmental interactions:</w:t>
      </w:r>
    </w:p>
    <w:p>
      <w:pPr>
        <w:pStyle w:val="ListBullet"/>
        <w:spacing w:line="360" w:lineRule="auto" w:after="80"/>
        <w:jc w:val="both"/>
      </w:pPr>
      <w:r>
        <w:rPr>
          <w:rFonts w:ascii="Times New Roman" w:hAnsi="Times New Roman"/>
          <w:b/>
          <w:sz w:val="24"/>
        </w:rPr>
        <w:t xml:space="preserve">HTML5 Page Visibility API: </w:t>
      </w:r>
      <w:r>
        <w:rPr>
          <w:rFonts w:ascii="Times New Roman" w:hAnsi="Times New Roman"/>
          <w:sz w:val="24"/>
        </w:rPr>
        <w:t>Attaches listeners to the document.visibilitychange event. If the candidate switches to another browser tab or minimizes the browser window, a visibility violation event is immediately recorded with a high-resolution timestamp.</w:t>
      </w:r>
    </w:p>
    <w:p>
      <w:pPr>
        <w:pStyle w:val="ListBullet"/>
        <w:spacing w:line="360" w:lineRule="auto" w:after="80"/>
        <w:jc w:val="both"/>
      </w:pPr>
      <w:r>
        <w:rPr>
          <w:rFonts w:ascii="Times New Roman" w:hAnsi="Times New Roman"/>
          <w:b/>
          <w:sz w:val="24"/>
        </w:rPr>
        <w:t xml:space="preserve">Window Blur Listeners: </w:t>
      </w:r>
      <w:r>
        <w:rPr>
          <w:rFonts w:ascii="Times New Roman" w:hAnsi="Times New Roman"/>
          <w:sz w:val="24"/>
        </w:rPr>
        <w:t>Listens to window.onblur and window.onfocus events, detecting when the user clicks onto a secondary monitor, opens external applications, or invokes developer debugging tools.</w:t>
      </w:r>
    </w:p>
    <w:p>
      <w:pPr>
        <w:pStyle w:val="ListBullet"/>
        <w:spacing w:line="360" w:lineRule="auto" w:after="80"/>
        <w:jc w:val="both"/>
      </w:pPr>
      <w:r>
        <w:rPr>
          <w:rFonts w:ascii="Times New Roman" w:hAnsi="Times New Roman"/>
          <w:b/>
          <w:sz w:val="24"/>
        </w:rPr>
        <w:t xml:space="preserve">Clipboard Interception: </w:t>
      </w:r>
      <w:r>
        <w:rPr>
          <w:rFonts w:ascii="Times New Roman" w:hAnsi="Times New Roman"/>
          <w:sz w:val="24"/>
        </w:rPr>
        <w:t>Disables document.oncopy, document.oncut, and document.onpaste events within the test chamber. Any attempt to copy question text or paste external code triggers a visual alert and logs an integrity violation flag.</w:t>
      </w:r>
    </w:p>
    <w:p>
      <w:pPr>
        <w:pStyle w:val="ListBullet"/>
        <w:spacing w:line="360" w:lineRule="auto" w:after="80"/>
        <w:jc w:val="both"/>
      </w:pPr>
      <w:r>
        <w:rPr>
          <w:rFonts w:ascii="Times New Roman" w:hAnsi="Times New Roman"/>
          <w:b/>
          <w:sz w:val="24"/>
        </w:rPr>
        <w:t xml:space="preserve">ContextMenu &amp; Keybinding Lock: </w:t>
      </w:r>
      <w:r>
        <w:rPr>
          <w:rFonts w:ascii="Times New Roman" w:hAnsi="Times New Roman"/>
          <w:sz w:val="24"/>
        </w:rPr>
        <w:t>Suppresses right-click context menus and blocks keyboard shortcuts (Ctrl+C, Ctrl+V, F12, Ctrl+Shift+I) commonly used to inspect DOM elements or trigger developer consoles.</w:t>
      </w:r>
    </w:p>
    <w:p>
      <w:pPr>
        <w:keepNext/>
        <w:spacing w:before="240" w:after="80"/>
        <w:jc w:val="left"/>
      </w:pPr>
      <w:r>
        <w:rPr>
          <w:rFonts w:ascii="Times New Roman" w:hAnsi="Times New Roman"/>
          <w:b/>
          <w:sz w:val="24"/>
        </w:rPr>
        <w:t>3.4.3 Strict Temporal Pacing &amp; Hard Countdown Enforcement</w:t>
      </w:r>
    </w:p>
    <w:p>
      <w:pPr>
        <w:spacing w:line="360" w:lineRule="auto" w:after="120"/>
        <w:jc w:val="both"/>
      </w:pPr>
      <w:r>
        <w:rPr>
          <w:rFonts w:ascii="Times New Roman" w:hAnsi="Times New Roman"/>
          <w:sz w:val="24"/>
        </w:rPr>
        <w:t>Each assessment question is governed by an individualized countdown timer (default 60 seconds). When the timer expires, the question is automatically locked, the current selection is submitted, and the interface transitions to the next item. This temporal pacing prevents candidates from reading a question, prompting an external LLM, and reading the response before the timer elapses.</w:t>
      </w:r>
    </w:p>
    <w:p>
      <w:pPr>
        <w:keepNext/>
        <w:spacing w:before="240" w:after="80"/>
        <w:jc w:val="left"/>
      </w:pPr>
      <w:r>
        <w:rPr>
          <w:rFonts w:ascii="Times New Roman" w:hAnsi="Times New Roman"/>
          <w:b/>
          <w:sz w:val="24"/>
        </w:rPr>
        <w:t>3.4.4 Mathematical Cheating Risk Scoring Model</w:t>
      </w:r>
    </w:p>
    <w:p>
      <w:pPr>
        <w:spacing w:line="360" w:lineRule="auto" w:after="120"/>
        <w:jc w:val="both"/>
      </w:pPr>
      <w:r>
        <w:rPr>
          <w:rFonts w:ascii="Times New Roman" w:hAnsi="Times New Roman"/>
          <w:sz w:val="24"/>
        </w:rPr>
        <w:t>AI-Recruit360 calculates an automated Cheating Suspicion Index (CSI), bounded between 0 (clean test environment) and 100 (high probability of unauthorized assistance):</w:t>
      </w:r>
    </w:p>
    <w:p>
      <w:pPr>
        <w:spacing w:line="360" w:lineRule="auto" w:after="120"/>
        <w:jc w:val="both"/>
      </w:pPr>
      <w:r>
        <w:rPr>
          <w:rFonts w:ascii="Times New Roman" w:hAnsi="Times New Roman"/>
          <w:sz w:val="24"/>
        </w:rPr>
        <w:t>CSI = min(100, w_blur * N_blur + w_tab * N_tab + w_clip * N_clip + w_time * N_time)</w:t>
      </w:r>
    </w:p>
    <w:p>
      <w:pPr>
        <w:spacing w:line="360" w:lineRule="auto" w:after="120"/>
        <w:jc w:val="both"/>
      </w:pPr>
      <w:r>
        <w:rPr>
          <w:rFonts w:ascii="Times New Roman" w:hAnsi="Times New Roman"/>
          <w:sz w:val="24"/>
        </w:rPr>
        <w:t>Where N_blur represents window blur count (weight w_blur = 15), N_tab represents tab switch count (weight w_tab = 20), N_clip represents clipboard attempt count (weight w_clip = 25), and N_time represents abnormal response velocity deviations (weight w_time = 10). If CSI exceeds 40, the candidate's assessment dossier is prominently flagged with an orange advisory banner; if CSI exceeds 70, the dossier is flagged with a red integrity alert for mandatory recruiter review.</w:t>
      </w:r>
    </w:p>
    <w:p>
      <w:pPr>
        <w:keepNext/>
        <w:spacing w:before="320" w:after="120"/>
        <w:jc w:val="left"/>
      </w:pPr>
      <w:r>
        <w:rPr>
          <w:rFonts w:ascii="Times New Roman" w:hAnsi="Times New Roman"/>
          <w:b/>
          <w:sz w:val="28"/>
        </w:rPr>
        <w:t>3.5 CHAPTER SUMMARY</w:t>
      </w:r>
    </w:p>
    <w:p>
      <w:pPr>
        <w:spacing w:line="360" w:lineRule="auto" w:after="120"/>
        <w:jc w:val="both"/>
      </w:pPr>
      <w:r>
        <w:rPr>
          <w:rFonts w:ascii="Times New Roman" w:hAnsi="Times New Roman"/>
          <w:sz w:val="24"/>
        </w:rPr>
        <w:t>This chapter established the foundational engineering methodology, comprehensive functional requirements (FR-01 through FR-15), and rigorous non-functional quality attributes governing AI-Recruit360. By executing an Agile Scrum lifecycle across five focused sprints, the platform achieved high delivery velocity while maintaining strict code quality. The multi-layered anti-cheating framework establishes a robust defense against AI-assisted assessment fraud, ensuring that pre-employment scores accurately mirror true candidate competence.</w:t>
      </w:r>
    </w:p>
    <w:p>
      <w:r>
        <w:br w:type="page"/>
      </w:r>
    </w:p>
    <w:p>
      <w:pPr>
        <w:spacing w:before="720" w:after="80"/>
        <w:jc w:val="center"/>
      </w:pPr>
      <w:r>
        <w:rPr>
          <w:rFonts w:ascii="Times New Roman" w:hAnsi="Times New Roman"/>
          <w:b/>
          <w:sz w:val="32"/>
        </w:rPr>
        <w:t>CHAPTER 04</w:t>
      </w:r>
    </w:p>
    <w:p>
      <w:pPr>
        <w:spacing w:before="0" w:after="480"/>
        <w:jc w:val="center"/>
      </w:pPr>
      <w:r>
        <w:rPr>
          <w:rFonts w:ascii="Times New Roman" w:hAnsi="Times New Roman"/>
          <w:b/>
          <w:sz w:val="32"/>
        </w:rPr>
        <w:t>SYSTEM ARCHITECTURE &amp; DETAILED DESIGN</w:t>
      </w:r>
    </w:p>
    <w:p>
      <w:pPr>
        <w:keepNext/>
        <w:spacing w:before="320" w:after="120"/>
        <w:jc w:val="left"/>
      </w:pPr>
      <w:r>
        <w:rPr>
          <w:rFonts w:ascii="Times New Roman" w:hAnsi="Times New Roman"/>
          <w:b/>
          <w:sz w:val="28"/>
        </w:rPr>
        <w:t>4.0 INTRODUCTION</w:t>
      </w:r>
    </w:p>
    <w:p>
      <w:pPr>
        <w:spacing w:line="360" w:lineRule="auto" w:after="120"/>
        <w:jc w:val="both"/>
      </w:pPr>
      <w:r>
        <w:rPr>
          <w:rFonts w:ascii="Times New Roman" w:hAnsi="Times New Roman"/>
          <w:sz w:val="24"/>
        </w:rPr>
        <w:t>The architectural design of AI-Recruit360 is engineered to satisfy the demanding requirements of high-volume talent acquisition: low-latency user interactions, fault-tolerant asynchronous AI inference, strict tenant isolation, and real-time multimodal media streaming. This chapter presents the comprehensive architectural model, structural decompositions, database schema designs, use case formalisms, and sequence workflows that govern the platform.</w:t>
      </w:r>
    </w:p>
    <w:p>
      <w:pPr>
        <w:keepNext/>
        <w:spacing w:before="320" w:after="120"/>
        <w:jc w:val="left"/>
      </w:pPr>
      <w:r>
        <w:rPr>
          <w:rFonts w:ascii="Times New Roman" w:hAnsi="Times New Roman"/>
          <w:b/>
          <w:sz w:val="28"/>
        </w:rPr>
        <w:t>4.1 SYSTEM ARCHITECTURE OVERVIEW</w:t>
      </w:r>
    </w:p>
    <w:p>
      <w:pPr>
        <w:spacing w:line="360" w:lineRule="auto" w:after="120"/>
        <w:jc w:val="both"/>
      </w:pPr>
      <w:r>
        <w:rPr>
          <w:rFonts w:ascii="Times New Roman" w:hAnsi="Times New Roman"/>
          <w:sz w:val="24"/>
        </w:rPr>
        <w:t>AI-Recruit360 adopts a decoupled, modern 3-tier enterprise cloud architecture separating presentation concerns, business logic/AI computation, and persistent data custody. Figure 4.1 illustrates the high-level system architecture.</w:t>
      </w:r>
    </w:p>
    <w:p>
      <w:pPr>
        <w:spacing w:before="280" w:after="80"/>
        <w:jc w:val="center"/>
      </w:pPr>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fig_4_1_system_architecture.png"/>
                    <pic:cNvPicPr/>
                  </pic:nvPicPr>
                  <pic:blipFill>
                    <a:blip r:embed="rId10"/>
                    <a:stretch>
                      <a:fillRect/>
                    </a:stretch>
                  </pic:blipFill>
                  <pic:spPr>
                    <a:xfrm>
                      <a:off x="0" y="0"/>
                      <a:ext cx="4937760" cy="3086100"/>
                    </a:xfrm>
                    <a:prstGeom prst="rect"/>
                  </pic:spPr>
                </pic:pic>
              </a:graphicData>
            </a:graphic>
          </wp:inline>
        </w:drawing>
      </w:r>
    </w:p>
    <w:p>
      <w:pPr>
        <w:spacing w:before="0" w:after="280"/>
        <w:jc w:val="center"/>
      </w:pPr>
      <w:r>
        <w:rPr>
          <w:rFonts w:ascii="Times New Roman" w:hAnsi="Times New Roman"/>
          <w:b/>
          <w:i/>
          <w:sz w:val="22"/>
        </w:rPr>
        <w:t>Figure 4.1: High-Level 3-Tier Enterprise Cloud System Architecture of AI-Recruit360</w:t>
      </w:r>
    </w:p>
    <w:p>
      <w:pPr>
        <w:spacing w:line="360" w:lineRule="auto" w:after="120"/>
        <w:jc w:val="both"/>
      </w:pPr>
      <w:r>
        <w:rPr>
          <w:rFonts w:ascii="Times New Roman" w:hAnsi="Times New Roman"/>
          <w:sz w:val="24"/>
        </w:rPr>
        <w:t>The architectural layers function as follows:</w:t>
      </w:r>
    </w:p>
    <w:p>
      <w:pPr>
        <w:pStyle w:val="ListBullet"/>
        <w:spacing w:line="360" w:lineRule="auto" w:after="80"/>
        <w:jc w:val="both"/>
      </w:pPr>
      <w:r>
        <w:rPr>
          <w:rFonts w:ascii="Times New Roman" w:hAnsi="Times New Roman"/>
          <w:b/>
          <w:sz w:val="24"/>
        </w:rPr>
        <w:t xml:space="preserve">Tier 1: Presentation &amp; Gateway Layer (Next.js 15): </w:t>
      </w:r>
      <w:r>
        <w:rPr>
          <w:rFonts w:ascii="Times New Roman" w:hAnsi="Times New Roman"/>
          <w:sz w:val="24"/>
        </w:rPr>
        <w:t>Serves Server-Side Rendered (SSR) pages and React Server Components (RSC) to recruiter and candidate clients. Acts as the primary application gateway, verifying user authentication tokens, managing session state, and dispatching secure Server Actions.</w:t>
      </w:r>
    </w:p>
    <w:p>
      <w:pPr>
        <w:pStyle w:val="ListBullet"/>
        <w:spacing w:line="360" w:lineRule="auto" w:after="80"/>
        <w:jc w:val="both"/>
      </w:pPr>
      <w:r>
        <w:rPr>
          <w:rFonts w:ascii="Times New Roman" w:hAnsi="Times New Roman"/>
          <w:b/>
          <w:sz w:val="24"/>
        </w:rPr>
        <w:t xml:space="preserve">Tier 2: Business Logic &amp; AI Inference Layer (FastAPI): </w:t>
      </w:r>
      <w:r>
        <w:rPr>
          <w:rFonts w:ascii="Times New Roman" w:hAnsi="Times New Roman"/>
          <w:sz w:val="24"/>
        </w:rPr>
        <w:t>A high-performance Python ASGI microservice hosting domain-specific AI pipelines: document text extraction, semantic matching, adaptive question synthesis, Whisper audio transcription, and LLM prompt orchestration. Communicates with Tier 1 via secure HMAC-authenticated REST endpoints.</w:t>
      </w:r>
    </w:p>
    <w:p>
      <w:pPr>
        <w:pStyle w:val="ListBullet"/>
        <w:spacing w:line="360" w:lineRule="auto" w:after="80"/>
        <w:jc w:val="both"/>
      </w:pPr>
      <w:r>
        <w:rPr>
          <w:rFonts w:ascii="Times New Roman" w:hAnsi="Times New Roman"/>
          <w:b/>
          <w:sz w:val="24"/>
        </w:rPr>
        <w:t xml:space="preserve">Tier 3: Data Persistence &amp; Streaming Infrastructure (Supabase &amp; External AI): </w:t>
      </w:r>
      <w:r>
        <w:rPr>
          <w:rFonts w:ascii="Times New Roman" w:hAnsi="Times New Roman"/>
          <w:sz w:val="24"/>
        </w:rPr>
        <w:t>Hosts the normalized PostgreSQL database with native Row-Level Security, private object storage for encrypted candidate documents, Simli WebRTC streaming servers for visual avatar synthesis, and OpenAI inference APIs.</w:t>
      </w:r>
    </w:p>
    <w:p>
      <w:pPr>
        <w:keepNext/>
        <w:spacing w:before="320" w:after="120"/>
        <w:jc w:val="left"/>
      </w:pPr>
      <w:r>
        <w:rPr>
          <w:rFonts w:ascii="Times New Roman" w:hAnsi="Times New Roman"/>
          <w:b/>
          <w:sz w:val="28"/>
        </w:rPr>
        <w:t>4.2 CANDIDATE MULTI-STAGE EVALUATION PIPELINE</w:t>
      </w:r>
    </w:p>
    <w:p>
      <w:pPr>
        <w:spacing w:line="360" w:lineRule="auto" w:after="120"/>
        <w:jc w:val="both"/>
      </w:pPr>
      <w:r>
        <w:rPr>
          <w:rFonts w:ascii="Times New Roman" w:hAnsi="Times New Roman"/>
          <w:sz w:val="24"/>
        </w:rPr>
        <w:t>Figure 4.2 illustrates the sequential candidate evaluation lifecycle orchestrated across the platform subsystems.</w:t>
      </w:r>
    </w:p>
    <w:p>
      <w:pPr>
        <w:spacing w:before="280" w:after="80"/>
        <w:jc w:val="center"/>
      </w:pPr>
      <w:r>
        <w:drawing>
          <wp:inline xmlns:a="http://schemas.openxmlformats.org/drawingml/2006/main" xmlns:pic="http://schemas.openxmlformats.org/drawingml/2006/picture">
            <wp:extent cx="4937760" cy="2057400"/>
            <wp:docPr id="3" name="Picture 3"/>
            <wp:cNvGraphicFramePr>
              <a:graphicFrameLocks noChangeAspect="1"/>
            </wp:cNvGraphicFramePr>
            <a:graphic>
              <a:graphicData uri="http://schemas.openxmlformats.org/drawingml/2006/picture">
                <pic:pic>
                  <pic:nvPicPr>
                    <pic:cNvPr id="0" name="fig_4_2_evaluation_pipeline.png"/>
                    <pic:cNvPicPr/>
                  </pic:nvPicPr>
                  <pic:blipFill>
                    <a:blip r:embed="rId11"/>
                    <a:stretch>
                      <a:fillRect/>
                    </a:stretch>
                  </pic:blipFill>
                  <pic:spPr>
                    <a:xfrm>
                      <a:off x="0" y="0"/>
                      <a:ext cx="4937760" cy="2057400"/>
                    </a:xfrm>
                    <a:prstGeom prst="rect"/>
                  </pic:spPr>
                </pic:pic>
              </a:graphicData>
            </a:graphic>
          </wp:inline>
        </w:drawing>
      </w:r>
    </w:p>
    <w:p>
      <w:pPr>
        <w:spacing w:before="0" w:after="280"/>
        <w:jc w:val="center"/>
      </w:pPr>
      <w:r>
        <w:rPr>
          <w:rFonts w:ascii="Times New Roman" w:hAnsi="Times New Roman"/>
          <w:b/>
          <w:i/>
          <w:sz w:val="22"/>
        </w:rPr>
        <w:t>Figure 4.2: End-to-End Multi-Stage Candidate Evaluation Pipeline</w:t>
      </w:r>
    </w:p>
    <w:p>
      <w:pPr>
        <w:keepNext/>
        <w:spacing w:before="320" w:after="120"/>
        <w:jc w:val="left"/>
      </w:pPr>
      <w:r>
        <w:rPr>
          <w:rFonts w:ascii="Times New Roman" w:hAnsi="Times New Roman"/>
          <w:b/>
          <w:sz w:val="28"/>
        </w:rPr>
        <w:t>4.3 UML SYSTEM USE CASE MODELING</w:t>
      </w:r>
    </w:p>
    <w:p>
      <w:pPr>
        <w:spacing w:line="360" w:lineRule="auto" w:after="120"/>
        <w:jc w:val="both"/>
      </w:pPr>
      <w:r>
        <w:rPr>
          <w:rFonts w:ascii="Times New Roman" w:hAnsi="Times New Roman"/>
          <w:sz w:val="24"/>
        </w:rPr>
        <w:t>The functional interactions between primary actors and the platform are formally modeled in the UML Use Case Diagram shown in Figure 4.3.</w:t>
      </w:r>
    </w:p>
    <w:p>
      <w:pPr>
        <w:spacing w:before="280" w:after="80"/>
        <w:jc w:val="center"/>
      </w:pPr>
      <w:r>
        <w:drawing>
          <wp:inline xmlns:a="http://schemas.openxmlformats.org/drawingml/2006/main" xmlns:pic="http://schemas.openxmlformats.org/drawingml/2006/picture">
            <wp:extent cx="4937760" cy="3142211"/>
            <wp:docPr id="4" name="Picture 4"/>
            <wp:cNvGraphicFramePr>
              <a:graphicFrameLocks noChangeAspect="1"/>
            </wp:cNvGraphicFramePr>
            <a:graphic>
              <a:graphicData uri="http://schemas.openxmlformats.org/drawingml/2006/picture">
                <pic:pic>
                  <pic:nvPicPr>
                    <pic:cNvPr id="0" name="fig_4_3_use_case_diagram.png"/>
                    <pic:cNvPicPr/>
                  </pic:nvPicPr>
                  <pic:blipFill>
                    <a:blip r:embed="rId12"/>
                    <a:stretch>
                      <a:fillRect/>
                    </a:stretch>
                  </pic:blipFill>
                  <pic:spPr>
                    <a:xfrm>
                      <a:off x="0" y="0"/>
                      <a:ext cx="4937760" cy="3142211"/>
                    </a:xfrm>
                    <a:prstGeom prst="rect"/>
                  </pic:spPr>
                </pic:pic>
              </a:graphicData>
            </a:graphic>
          </wp:inline>
        </w:drawing>
      </w:r>
    </w:p>
    <w:p>
      <w:pPr>
        <w:spacing w:before="0" w:after="280"/>
        <w:jc w:val="center"/>
      </w:pPr>
      <w:r>
        <w:rPr>
          <w:rFonts w:ascii="Times New Roman" w:hAnsi="Times New Roman"/>
          <w:b/>
          <w:i/>
          <w:sz w:val="22"/>
        </w:rPr>
        <w:t>Figure 4.3: UML System Use Case Diagram for Recruiters and Candidates</w:t>
      </w:r>
    </w:p>
    <w:p>
      <w:pPr>
        <w:keepNext/>
        <w:spacing w:before="320" w:after="120"/>
        <w:jc w:val="left"/>
      </w:pPr>
      <w:r>
        <w:rPr>
          <w:rFonts w:ascii="Times New Roman" w:hAnsi="Times New Roman"/>
          <w:b/>
          <w:sz w:val="28"/>
        </w:rPr>
        <w:t>4.4 DETAILED TABULAR USE CASE SPECIFICATIONS</w:t>
      </w:r>
    </w:p>
    <w:p>
      <w:pPr>
        <w:spacing w:line="360" w:lineRule="auto" w:after="120"/>
        <w:jc w:val="both"/>
      </w:pPr>
      <w:r>
        <w:rPr>
          <w:rFonts w:ascii="Times New Roman" w:hAnsi="Times New Roman"/>
          <w:sz w:val="24"/>
        </w:rPr>
        <w:t>To provide formal software engineering rigor matching academic thesis standards, Tables 4.1 through 4.15 present comprehensive tabular specifications for the fifteen primary system use cases.</w:t>
      </w:r>
    </w:p>
    <w:p>
      <w:pPr>
        <w:spacing w:before="240" w:after="80"/>
        <w:jc w:val="left"/>
      </w:pPr>
      <w:r>
        <w:rPr>
          <w:rFonts w:ascii="Times New Roman" w:hAnsi="Times New Roman"/>
          <w:b/>
          <w:sz w:val="22"/>
        </w:rPr>
        <w:t>Table 4.1: Use Case Specification: UC-01 Recruiter Authentication &amp; Session Management</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UC-01: Recruiter Authentication &amp; Session Management</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User has registered credentials in Supabase Auth.</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submits email/password on login interface.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User navigates to /login and inputs registered email and password.</w:t>
              <w:br/>
              <w:t>2. System validates input format and dispatches authentication request to Supabase Auth.</w:t>
              <w:br/>
              <w:t>3. Supabase Auth validates password hash (Argon2id) and returns JWT access and refresh tokens.</w:t>
              <w:br/>
              <w:t>4. Next.js server extracts user_id, queries organization_members with organization join.</w:t>
              <w:br/>
              <w:t>5. System caches membership and tenant context in secure HTTP-only session cookie.</w:t>
              <w:br/>
              <w:t>6. System redirects authenticated user to /dashboard with active organization context.</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Invalid credentials -&gt; Display 'Invalid email or password'; Unconfirmed email -&gt; Display confirmation notice.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User session is established; workspace context loaded into application state.</w:t>
            </w:r>
          </w:p>
        </w:tc>
      </w:tr>
    </w:tbl>
    <w:p>
      <w:pPr>
        <w:spacing w:before="40" w:after="120"/>
      </w:pPr>
    </w:p>
    <w:p>
      <w:pPr>
        <w:spacing w:before="240" w:after="80"/>
        <w:jc w:val="left"/>
      </w:pPr>
      <w:r>
        <w:rPr>
          <w:rFonts w:ascii="Times New Roman" w:hAnsi="Times New Roman"/>
          <w:b/>
          <w:sz w:val="22"/>
        </w:rPr>
        <w:t>Table 4.2: Use Case Specification: UC-02 Create &amp; Publish Job Requisition</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UC-02: Create &amp; Publish Job Requisition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Recruiter is authenticated with role IN ('owner', 'admin', 'recruiter').</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clicks 'Create Job' button in jobs directory.</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Recruiter navigates to /jobs/new and fills out job specification form.</w:t>
              <w:br/>
              <w:t>2. Form inputs include title, department, location, employment type, workplace type, and detailed requirements.</w:t>
              <w:br/>
              <w:t>3. Recruiter clicks 'Save &amp; Publish' button.</w:t>
              <w:br/>
              <w:t>4. Client dispatches createJobAction Server Action to application server.</w:t>
              <w:br/>
              <w:t>5. Server verifies recruiter permissions via canManageJobs(role) check.</w:t>
              <w:br/>
              <w:t>6. System sanitizes inputs and generates a URL-safe unique slug (title + random entropy).</w:t>
              <w:br/>
              <w:t>7. System inserts record into public.jobs with status = 'active' and published_at timestamp.</w:t>
              <w:br/>
              <w:t>8. Server revalidates cache paths for /jobs and /dashboard.</w:t>
              <w:br/>
              <w:t>9. Recruiter is redirected to the newly created job details page with active candidate link.</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Missing required fields -&gt; Display inline validation errors; Insufficient permissions -&gt; Display 403 Forbidden.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New job position is published and immediately accepting public applications.</w:t>
            </w:r>
          </w:p>
        </w:tc>
      </w:tr>
    </w:tbl>
    <w:p>
      <w:pPr>
        <w:spacing w:before="40" w:after="120"/>
      </w:pPr>
    </w:p>
    <w:p>
      <w:pPr>
        <w:spacing w:before="240" w:after="80"/>
        <w:jc w:val="left"/>
      </w:pPr>
      <w:r>
        <w:rPr>
          <w:rFonts w:ascii="Times New Roman" w:hAnsi="Times New Roman"/>
          <w:b/>
          <w:sz w:val="22"/>
        </w:rPr>
        <w:t>Table 4.3: Use Case Specification: UC-03 Job Status Lifecycle Management</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UC-03: Job Status Lifecycle Management</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Job requisition exists within recruiter's active organization.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toggles status control on job details page.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Recruiter opens job details view (/jobs/[id]).</w:t>
              <w:br/>
              <w:t>2. JobStatusControl component queries current status (draft, active, paused, closed).</w:t>
              <w:br/>
              <w:t>3. Recruiter clicks 'Open Job', 'Pause', or 'Close Job'.</w:t>
              <w:br/>
              <w:t>4. Component dispatches updateJobAction(jobId, { status: newStatus }).</w:t>
              <w:br/>
              <w:t>5. Server verifies recruiter permissions and executes PostgreSQL update query.</w:t>
              <w:br/>
              <w:t>6. If status is set to 'closed', closed_at timestamp is recorded.</w:t>
              <w:br/>
              <w:t>7. Cache is purged; updated status badge is immediately reflected across all recruiter views.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Network timeout -&gt; Display retry alert; Concurrency conflict -&gt; Reload fresh job status.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Job intake status updated; public apply link behavior altered synchronously.</w:t>
            </w:r>
          </w:p>
        </w:tc>
      </w:tr>
    </w:tbl>
    <w:p>
      <w:pPr>
        <w:spacing w:before="40" w:after="120"/>
      </w:pPr>
    </w:p>
    <w:p>
      <w:pPr>
        <w:spacing w:before="240" w:after="80"/>
        <w:jc w:val="left"/>
      </w:pPr>
      <w:r>
        <w:rPr>
          <w:rFonts w:ascii="Times New Roman" w:hAnsi="Times New Roman"/>
          <w:b/>
          <w:sz w:val="22"/>
        </w:rPr>
        <w:t>Table 4.4: Use Case Specification: UC-04 Public Job Position Browsing</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UC-04: Public Job Position Browsing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Job Candidate / Public</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Job requisition exists and maintains status = 'active'.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visits public application link (/apply/[slug]).</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Candidate navigates to public job URL.</w:t>
              <w:br/>
              <w:t>2. Next.js Server Component resolves slug parameter.</w:t>
              <w:br/>
              <w:t>3. Server executes getPublicJobBySlug query with .eq('status', 'active').</w:t>
              <w:br/>
              <w:t>4. If active job is found, job title, department, location, and requirements are rendered.</w:t>
              <w:br/>
              <w:t>5. Candidate application form is initialized with unique cryptographic submission key.</w:t>
              <w:br/>
              <w:t>6. Candidate reviews responsibilities and qualifications.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Job status is draft, paused, or closed -&gt; Render 'Position Unavailable: No longer accepting applications'.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inspects verified job requirements and accesses application form.</w:t>
            </w:r>
          </w:p>
        </w:tc>
      </w:tr>
    </w:tbl>
    <w:p>
      <w:pPr>
        <w:spacing w:before="40" w:after="120"/>
      </w:pPr>
    </w:p>
    <w:p>
      <w:pPr>
        <w:spacing w:before="240" w:after="80"/>
        <w:jc w:val="left"/>
      </w:pPr>
      <w:r>
        <w:rPr>
          <w:rFonts w:ascii="Times New Roman" w:hAnsi="Times New Roman"/>
          <w:b/>
          <w:sz w:val="22"/>
        </w:rPr>
        <w:t>Table 4.5: Use Case Specification: UC-05 Candidate Application &amp; Document Intake</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UC-05: Candidate Application &amp; Document Intake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Job Candidate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has opened active job apply page; possesses valid resume.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fills form, uploads resume file, and clicks Submit.</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Candidate fills full name, email, phone, location, and optional portfolio links.</w:t>
              <w:br/>
              <w:t>2. Candidate attaches resume file (PDF or DOCX format).</w:t>
              <w:br/>
              <w:t>3. Candidate clicks 'Submit Application' button.</w:t>
              <w:br/>
              <w:t>4. Application service executes magic-byte validation (verifies %PDF or PK header).</w:t>
              <w:br/>
              <w:t>5. Service validates submission_key UUID format and link protocols.</w:t>
              <w:br/>
              <w:t>6. Resume file is uploaded to private Supabase Storage bucket under organization path.</w:t>
              <w:br/>
              <w:t>7. System invokes atomic PostgreSQL stored procedure submit_candidate_application.</w:t>
              <w:br/>
              <w:t>8. Procedure locks job row (FOR SHARE), checks active status, and resolves candidate record.</w:t>
              <w:br/>
              <w:t>9. Application and document rows are created within a single serialized transaction.</w:t>
              <w:br/>
              <w:t>10. Client receives application_id and triggers background semantic screening.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Mime mismatch -&gt; Raise 'File contents do not match extension'; Closed job -&gt; Raise 'No longer accepting applications'.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Application persisted in 'applied' state; resume stored in private cloud vault.</w:t>
            </w:r>
          </w:p>
        </w:tc>
      </w:tr>
    </w:tbl>
    <w:p>
      <w:pPr>
        <w:spacing w:before="40" w:after="120"/>
      </w:pPr>
    </w:p>
    <w:p>
      <w:pPr>
        <w:spacing w:before="240" w:after="80"/>
        <w:jc w:val="left"/>
      </w:pPr>
      <w:r>
        <w:rPr>
          <w:rFonts w:ascii="Times New Roman" w:hAnsi="Times New Roman"/>
          <w:b/>
          <w:sz w:val="22"/>
        </w:rPr>
        <w:t>Table 4.6: Use Case Specification: UC-06 Semantic Resume Parsing &amp; Competency Match</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UC-06: Semantic Resume Parsing &amp; Competency Match</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(AI Service)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application exists with uploaded resume document.</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Triggered automatically upon successful application submission.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System queues runCvScreeningAction with application_id.</w:t>
              <w:br/>
              <w:t>2. AI service retrieves document bytes from cloud storage via authenticated service client.</w:t>
              <w:br/>
              <w:t>3. Parser extracts raw text stream using pypdf or python-docx extractors.</w:t>
              <w:br/>
              <w:t>4. Extracted text and job requirements are injected into structured LLM evaluation prompt.</w:t>
              <w:br/>
              <w:t>5. GPT-4o executes semantic inference with JSON schema enforcement.</w:t>
              <w:br/>
              <w:t>6. Output evaluates technical alignment, experience depth, strengths, and weaknesses.</w:t>
              <w:br/>
              <w:t>7. System assigns normalized screening score (0-100) and checks knock-out constraints.</w:t>
              <w:br/>
              <w:t>8. Results are persisted to applications table; status transitions to 'screening'.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Corrupt document -&gt; Flag extraction_status = 'failed'; LLM timeout -&gt; Execute exponential backoff retry.</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Resume parsed; structured competencies and screening score saved to database.</w:t>
            </w:r>
          </w:p>
        </w:tc>
      </w:tr>
    </w:tbl>
    <w:p>
      <w:pPr>
        <w:spacing w:before="40" w:after="120"/>
      </w:pPr>
    </w:p>
    <w:p>
      <w:pPr>
        <w:spacing w:before="240" w:after="80"/>
        <w:jc w:val="left"/>
      </w:pPr>
      <w:r>
        <w:rPr>
          <w:rFonts w:ascii="Times New Roman" w:hAnsi="Times New Roman"/>
          <w:b/>
          <w:sz w:val="22"/>
        </w:rPr>
        <w:t>Table 4.7: Use Case Specification: UC-07 Dynamic Technical Assessment Generation</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UC-07: Dynamic Technical Assessment Generation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(AI Service)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Job requisition has defined technical requirements and competencies.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Triggered when candidate advances to assessment stage.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System receives request to generate assessment for specific job_id.</w:t>
              <w:br/>
              <w:t>2. AI service fetches job title, description, and requirements from database.</w:t>
              <w:br/>
              <w:t>3. Prompt engine instructs GPT-4o to synthesize 10 dynamic multiple-choice questions.</w:t>
              <w:br/>
              <w:t>4. Questions are calibrated across Junior (3), Mid (4), and Senior (3) difficulty tiers.</w:t>
              <w:br/>
              <w:t>5. For each question, 4 plausible distractors are generated with randomized index positions.</w:t>
              <w:br/>
              <w:t>6. System validates that questions test practical problem-solving rather than rote syntax.</w:t>
              <w:br/>
              <w:t>7. Assessment payload is returned with strict 60-second temporal limit per question.</w:t>
              <w:br/>
              <w:t>8. Assessment attempt record is initialized in database in 'pending' status.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API quota limit -&gt; Fallback to pre-cached verified question templates.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Dynamic, un-Googleable assessment generated and tied to candidate attempt.</w:t>
            </w:r>
          </w:p>
        </w:tc>
      </w:tr>
    </w:tbl>
    <w:p>
      <w:pPr>
        <w:spacing w:before="40" w:after="120"/>
      </w:pPr>
    </w:p>
    <w:p>
      <w:pPr>
        <w:spacing w:before="240" w:after="80"/>
        <w:jc w:val="left"/>
      </w:pPr>
      <w:r>
        <w:rPr>
          <w:rFonts w:ascii="Times New Roman" w:hAnsi="Times New Roman"/>
          <w:b/>
          <w:sz w:val="22"/>
        </w:rPr>
        <w:t>Table 4.8: Use Case Specification: UC-08 Timed Proctored Assessment Room</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UC-08: Timed Proctored Assessment Room</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Job Candidate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possesses valid assessment link; attempt is in 'pending' state.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starts assessment session in browser.</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Candidate accepts proctoring instructions and clicks 'Start Assessment'.</w:t>
              <w:br/>
              <w:t>2. System attaches HTML5 visibilitychange and window blur event listeners.</w:t>
              <w:br/>
              <w:t>3. Assessment room displays Question 1 with active 60-second countdown timer.</w:t>
              <w:br/>
              <w:t>4. Candidate selects answer option and clicks 'Next Question'.</w:t>
              <w:br/>
              <w:t>5. If candidate navigates away or switches tabs, blur telemetry increments warning counter.</w:t>
              <w:br/>
              <w:t>6. If timer expires, question is automatically submitted and next question rendered.</w:t>
              <w:br/>
              <w:t>7. Upon completing question 10, system calculates percentage score.</w:t>
              <w:br/>
              <w:t>8. Attempt status transitions to 'completed'; telemetry flags and score are persisted.</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Excessive tab switches (&gt;3) -&gt; Log proctoring violation flag; Network drop -&gt; Resume active timer.</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Assessment completed; objective technical score persisted to application record.</w:t>
            </w:r>
          </w:p>
        </w:tc>
      </w:tr>
    </w:tbl>
    <w:p>
      <w:pPr>
        <w:spacing w:before="40" w:after="120"/>
      </w:pPr>
    </w:p>
    <w:p>
      <w:pPr>
        <w:spacing w:before="240" w:after="80"/>
        <w:jc w:val="left"/>
      </w:pPr>
      <w:r>
        <w:rPr>
          <w:rFonts w:ascii="Times New Roman" w:hAnsi="Times New Roman"/>
          <w:b/>
          <w:sz w:val="22"/>
        </w:rPr>
        <w:t>Table 4.9: Use Case Specification: UC-09 Real-Time WebRTC Avatar Video Interview</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UC-09: Real-Time WebRTC Avatar Video Interview</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Job Candidate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has qualified for interview stage; interview session exists.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enters interview room and grants camera/mic permissions.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Candidate navigates to /interview-room/[application-id].</w:t>
              <w:br/>
              <w:t>2. System checks session authorization token and loads interview plan.</w:t>
              <w:br/>
              <w:t>3. Browser initializes WebRTC peer connection with Simli avatar streaming server.</w:t>
              <w:br/>
              <w:t>4. Simli avatar initializes visual stream in HTML5 canvas at 720p 30fps.</w:t>
              <w:br/>
              <w:t>5. Avatar greets candidate verbally and articulates initial interview question.</w:t>
              <w:br/>
              <w:t>6. Candidate speaks response into microphone; audio chunks stream to backend.</w:t>
              <w:br/>
              <w:t>7. System processes speech, generates follow-up, and avatar articulates response.</w:t>
              <w:br/>
              <w:t>8. Conversation proceeds through structured interview turns.</w:t>
              <w:br/>
              <w:t>9. Candidate or avatar concludes interview; connection closes cleanly.</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Camera/mic denied -&gt; Display permission guide; WebRTC failure -&gt; Fallback to audio-only stream.</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Interactive video interview completed; transcript and media telemetry saved.</w:t>
            </w:r>
          </w:p>
        </w:tc>
      </w:tr>
    </w:tbl>
    <w:p>
      <w:pPr>
        <w:spacing w:before="40" w:after="120"/>
      </w:pPr>
    </w:p>
    <w:p>
      <w:pPr>
        <w:spacing w:before="240" w:after="80"/>
        <w:jc w:val="left"/>
      </w:pPr>
      <w:r>
        <w:rPr>
          <w:rFonts w:ascii="Times New Roman" w:hAnsi="Times New Roman"/>
          <w:b/>
          <w:sz w:val="22"/>
        </w:rPr>
        <w:t>Table 4.10: Use Case Specification: UC-10 Speech-to-Text Transcription &amp; Follow-Up Reasoning</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UC-10: Speech-to-Text Transcription &amp; Follow-Up Reasoning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(AI Service)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Active interview session receiving candidate audio stream.</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completes speech turn during interview dialogue.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Next.js server forwards candidate PCM audio buffer to FastAPI AI service.</w:t>
              <w:br/>
              <w:t>2. AI service submits audio buffer to OpenAI Whisper model.</w:t>
              <w:br/>
              <w:t>3. Whisper transcribes speech into text, handling technical jargon and accents.</w:t>
              <w:br/>
              <w:t>4. Transcribed text is appended to interview session dialogue history.</w:t>
              <w:br/>
              <w:t>5. GPT-4o analyzes transcript against job requirements and evaluates answer quality.</w:t>
              <w:br/>
              <w:t>6. LLM formulates concise, context-aware follow-up question or advances topic.</w:t>
              <w:br/>
              <w:t>7. Follow-up text is sent to OpenAI Nova TTS, synthesizing natural voice audio.</w:t>
              <w:br/>
              <w:t>8. Audio stream is pushed to Simli engine for real-time lip-synced video rendering.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Silent audio chunk -&gt; Prompt candidate to repeat response; Whisper error -&gt; Prompt candidate to retry.</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Audio transcribed; intelligent follow-up generated and voiced by avatar in &lt; 2 seconds.</w:t>
            </w:r>
          </w:p>
        </w:tc>
      </w:tr>
    </w:tbl>
    <w:p>
      <w:pPr>
        <w:spacing w:before="40" w:after="120"/>
      </w:pPr>
    </w:p>
    <w:p>
      <w:pPr>
        <w:spacing w:before="240" w:after="80"/>
        <w:jc w:val="left"/>
      </w:pPr>
      <w:r>
        <w:rPr>
          <w:rFonts w:ascii="Times New Roman" w:hAnsi="Times New Roman"/>
          <w:b/>
          <w:sz w:val="22"/>
        </w:rPr>
        <w:t>Table 4.11: Use Case Specification: UC-11 Multi-Dimensional Dossier &amp; Composite Scoring</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UC-11: Multi-Dimensional Dossier &amp; Composite Scoring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System (AI Service)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has completed screening, assessment, and interview stages.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Triggered upon interview session conclusion.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System aggregates resume screening score (S_resume), assessment score (S_assess), and interview score (S_interview).</w:t>
              <w:br/>
              <w:t>2. System executes evaluation synthesizer endpoint (/evaluate-interview).</w:t>
              <w:br/>
              <w:t>3. AI service computes deterministic Composite Hiring Score using organizational weights.</w:t>
              <w:br/>
              <w:t>4. GPT-4o generates qualitative synthesis: core strengths, growth areas, and hiring recommendation.</w:t>
              <w:br/>
              <w:t>5. Evaluation record is inserted into public.evaluations with JSON rubric breakdown.</w:t>
              <w:br/>
              <w:t>6. Application overall_score is updated; status transitions to 'evaluation'.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Missing assessment attempt -&gt; Compute weighted score from available stages with notation.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Comprehensive, auditable candidate evaluation dossier persisted and ready for review.</w:t>
            </w:r>
          </w:p>
        </w:tc>
      </w:tr>
    </w:tbl>
    <w:p>
      <w:pPr>
        <w:spacing w:before="40" w:after="120"/>
      </w:pPr>
    </w:p>
    <w:p>
      <w:pPr>
        <w:spacing w:before="240" w:after="80"/>
        <w:jc w:val="left"/>
      </w:pPr>
      <w:r>
        <w:rPr>
          <w:rFonts w:ascii="Times New Roman" w:hAnsi="Times New Roman"/>
          <w:b/>
          <w:sz w:val="22"/>
        </w:rPr>
        <w:t>Table 4.12: Use Case Specification: UC-12 Recruiter Pipeline Triage &amp; Status Transitions</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UC-12: Recruiter Pipeline Triage &amp; Status Transitions</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Recruiter has logged into workspace dashboard.</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interacts with candidate pipeline controls.</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Recruiter navigates to /candidates or /jobs/[id].</w:t>
              <w:br/>
              <w:t>2. Pipeline view renders candidates categorized by stage (applied, screening, assessment, interview, evaluation, shortlisted, rejected).</w:t>
              <w:br/>
              <w:t>3. Recruiter clicks on candidate card to inspect multi-dimensional evaluation dossier.</w:t>
              <w:br/>
              <w:t>4. Recruiter reviews resume match, MCQ score, and full interview transcript.</w:t>
              <w:br/>
              <w:t>5. Recruiter clicks 'Shortlist' or 'Reject' action button.</w:t>
              <w:br/>
              <w:t>6. Server Action executes authenticated status update in database.</w:t>
              <w:br/>
              <w:t>7. Pipeline counts and funnel metrics update synchronously.</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Unauthorized role -&gt; Action disabled; Network error -&gt; Rollback optimistic UI update.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status updated; audit trail recorded in database.</w:t>
            </w:r>
          </w:p>
        </w:tc>
      </w:tr>
    </w:tbl>
    <w:p>
      <w:pPr>
        <w:spacing w:before="40" w:after="120"/>
      </w:pPr>
    </w:p>
    <w:p>
      <w:pPr>
        <w:spacing w:before="240" w:after="80"/>
        <w:jc w:val="left"/>
      </w:pPr>
      <w:r>
        <w:rPr>
          <w:rFonts w:ascii="Times New Roman" w:hAnsi="Times New Roman"/>
          <w:b/>
          <w:sz w:val="22"/>
        </w:rPr>
        <w:t>Table 4.13: Use Case Specification: UC-13 Recruiter Workspace Analytics &amp; Funnel</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UC-13: Recruiter Workspace Analytics &amp; Funnel</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 Org Admin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Recruiter is authenticated within active organization.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Recruiter accesses dashboard or analytics tab.</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Recruiter navigates to /dashboard or /analytics.</w:t>
              <w:br/>
              <w:t>2. Server Component queries exact counts across all pipeline stages.</w:t>
              <w:br/>
              <w:t>3. System computes conversion metrics: Application-to-Screening rate, Assessment pass rate, Interview qualification rate.</w:t>
              <w:br/>
              <w:t>4. Interactive funnel charts render applicant flow and stage velocity.</w:t>
              <w:br/>
              <w:t>5. Recruiter filters metrics by specific job requisition or date range.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Zero applications -&gt; Display welcoming empty state with 'Create First Job' CTA.</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Real-time recruitment analytics and pipeline conversion metrics rendered.</w:t>
            </w:r>
          </w:p>
        </w:tc>
      </w:tr>
    </w:tbl>
    <w:p>
      <w:pPr>
        <w:spacing w:before="40" w:after="120"/>
      </w:pPr>
    </w:p>
    <w:p>
      <w:pPr>
        <w:spacing w:before="240" w:after="80"/>
        <w:jc w:val="left"/>
      </w:pPr>
      <w:r>
        <w:rPr>
          <w:rFonts w:ascii="Times New Roman" w:hAnsi="Times New Roman"/>
          <w:b/>
          <w:sz w:val="22"/>
        </w:rPr>
        <w:t>Table 4.14: Use Case Specification: UC-14 Recruiter Settings &amp; Member RBAC Management</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UC-14: Recruiter Settings &amp; Member RBAC Management</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Organization Owner / Admin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User is authenticated with 'owner' or 'admin' role.</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User navigates to /settings interface.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Admin accesses /settings to view organization profile and team members.</w:t>
              <w:br/>
              <w:t>2. Interface renders organization name, slug, and list of current team members.</w:t>
              <w:br/>
              <w:t>3. Admin updates organization name or invites new recruiter by email.</w:t>
              <w:br/>
              <w:t>4. Admin modifies member role (e.g. promoting Recruiter to Admin).</w:t>
              <w:br/>
              <w:t>5. System validates role permissions and executes database update.</w:t>
              <w:br/>
              <w:t>6. Settings actions footer saves updates with divider separation.</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Non-owner attempts to delete organization -&gt; Action rejected with 403 Forbidden.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Organization settings and team member permissions updated.</w:t>
            </w:r>
          </w:p>
        </w:tc>
      </w:tr>
    </w:tbl>
    <w:p>
      <w:pPr>
        <w:spacing w:before="40" w:after="120"/>
      </w:pPr>
    </w:p>
    <w:p>
      <w:pPr>
        <w:spacing w:before="240" w:after="80"/>
        <w:jc w:val="left"/>
      </w:pPr>
      <w:r>
        <w:rPr>
          <w:rFonts w:ascii="Times New Roman" w:hAnsi="Times New Roman"/>
          <w:b/>
          <w:sz w:val="22"/>
        </w:rPr>
        <w:t>Table 4.15: Use Case Specification: UC-15 Candidate Application Status Tracking</w:t>
      </w:r>
    </w:p>
    <w:tbl>
      <w:tblPr>
        <w:tblW w:type="auto" w:w="0"/>
        <w:jc w:val="center"/>
        <w:tblLayout w:type="autofit"/>
        <w:tblLook w:firstColumn="1" w:firstRow="1" w:lastColumn="0" w:lastRow="0" w:noHBand="0" w:noVBand="1" w:val="04A0"/>
      </w:tblPr>
      <w:tblGrid>
        <w:gridCol w:w="4190"/>
        <w:gridCol w:w="4190"/>
      </w:tblGrid>
      <w:tr>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Use Case Element</w:t>
            </w:r>
          </w:p>
        </w:tc>
        <w:tc>
          <w:tcPr>
            <w:tcW w:type="dxa" w:w="4190"/>
            <w:shd w:fill="1E293B"/>
            <w:tcMar>
              <w:top w:w="120" w:type="dxa"/>
              <w:bottom w:w="120" w:type="dxa"/>
              <w:left w:w="150" w:type="dxa"/>
              <w:right w:w="150" w:type="dxa"/>
            </w:tcMar>
          </w:tcPr>
          <w:p>
            <w:pPr>
              <w:jc w:val="center"/>
            </w:pPr>
            <w:r>
              <w:rPr>
                <w:rFonts w:ascii="Times New Roman" w:hAnsi="Times New Roman"/>
                <w:b/>
                <w:color w:val="FFFFFF"/>
                <w:sz w:val="20"/>
              </w:rPr>
              <w:t>Detailed Specification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Use Case ID &amp; Name</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UC-15: Candidate Application Status Tracking</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Primary Actor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Job Candidate</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Pre-Conditions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has submitted application and possesses tracking key.</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Trigger</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Candidate visits public application status link.</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Main Success Scenario</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1. Candidate visits application link or reloads confirmation view.</w:t>
              <w:br/>
              <w:t>2. Client retrieves saved session submission key from sessionStorage.</w:t>
              <w:br/>
              <w:t>3. System executes getPublicApplicationStatusAction(application_id).</w:t>
              <w:br/>
              <w:t>4. Database queries current application status under secure public view.</w:t>
              <w:br/>
              <w:t>5. Interface displays current stage: Received -&gt; Screening -&gt; Assessment -&gt; Interview -&gt; Under Review.</w:t>
              <w:br/>
              <w:t>6. If next stage is active (e.g. assessment ready), candidate is presented with 'Begin' CTA.</w:t>
            </w:r>
          </w:p>
        </w:tc>
      </w:tr>
      <w:tr>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Extensions &amp; Exceptions</w:t>
            </w:r>
          </w:p>
        </w:tc>
        <w:tc>
          <w:tcPr>
            <w:tcW w:type="dxa" w:w="4190"/>
            <w:shd w:fill="F8FAFC"/>
            <w:tcMar>
              <w:top w:w="80" w:type="dxa"/>
              <w:bottom w:w="80" w:type="dxa"/>
              <w:left w:w="120" w:type="dxa"/>
              <w:right w:w="120" w:type="dxa"/>
            </w:tcMar>
          </w:tcPr>
          <w:p>
            <w:pPr>
              <w:spacing w:line="276" w:lineRule="auto" w:after="40"/>
            </w:pPr>
            <w:r>
              <w:rPr>
                <w:rFonts w:ascii="Times New Roman" w:hAnsi="Times New Roman"/>
                <w:sz w:val="19"/>
              </w:rPr>
              <w:t>Invalid application ID -&gt; Display 'Could not resume this application'.</w:t>
            </w:r>
          </w:p>
        </w:tc>
      </w:tr>
      <w:tr>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Post-Conditions</w:t>
            </w:r>
          </w:p>
        </w:tc>
        <w:tc>
          <w:tcPr>
            <w:tcW w:type="dxa" w:w="4190"/>
            <w:shd w:fill="FFFFFF"/>
            <w:tcMar>
              <w:top w:w="80" w:type="dxa"/>
              <w:bottom w:w="80" w:type="dxa"/>
              <w:left w:w="120" w:type="dxa"/>
              <w:right w:w="120" w:type="dxa"/>
            </w:tcMar>
          </w:tcPr>
          <w:p>
            <w:pPr>
              <w:spacing w:line="276" w:lineRule="auto" w:after="40"/>
            </w:pPr>
            <w:r>
              <w:rPr>
                <w:rFonts w:ascii="Times New Roman" w:hAnsi="Times New Roman"/>
                <w:sz w:val="19"/>
              </w:rPr>
              <w:t>Candidate receives transparent, real-time status visibility on hiring progress.</w:t>
            </w:r>
          </w:p>
        </w:tc>
      </w:tr>
    </w:tbl>
    <w:p>
      <w:pPr>
        <w:spacing w:before="40" w:after="120"/>
      </w:pPr>
    </w:p>
    <w:p>
      <w:pPr>
        <w:keepNext/>
        <w:spacing w:before="320" w:after="120"/>
        <w:jc w:val="left"/>
      </w:pPr>
      <w:r>
        <w:rPr>
          <w:rFonts w:ascii="Times New Roman" w:hAnsi="Times New Roman"/>
          <w:b/>
          <w:sz w:val="28"/>
        </w:rPr>
        <w:t>4.5 RELATIONAL DATABASE DESIGN &amp; NORMALIZED ERD SCHEMA</w:t>
      </w:r>
    </w:p>
    <w:p>
      <w:pPr>
        <w:spacing w:line="360" w:lineRule="auto" w:after="120"/>
        <w:jc w:val="both"/>
      </w:pPr>
      <w:r>
        <w:rPr>
          <w:rFonts w:ascii="Times New Roman" w:hAnsi="Times New Roman"/>
          <w:sz w:val="24"/>
        </w:rPr>
        <w:t>The database tier of AI-Recruit360 is implemented in PostgreSQL, structured in Third Normal Form (3NF) to guarantee transactional consistency, eliminate data redundancy, and enforce referential integrity. Figure 4.4 illustrates the Entity-Relationship Diagram (ERD).</w:t>
      </w:r>
    </w:p>
    <w:p>
      <w:pPr>
        <w:spacing w:before="280" w:after="8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fig_4_4_database_erd.png"/>
                    <pic:cNvPicPr/>
                  </pic:nvPicPr>
                  <pic:blipFill>
                    <a:blip r:embed="rId13"/>
                    <a:stretch>
                      <a:fillRect/>
                    </a:stretch>
                  </pic:blipFill>
                  <pic:spPr>
                    <a:xfrm>
                      <a:off x="0" y="0"/>
                      <a:ext cx="4937760" cy="3086100"/>
                    </a:xfrm>
                    <a:prstGeom prst="rect"/>
                  </pic:spPr>
                </pic:pic>
              </a:graphicData>
            </a:graphic>
          </wp:inline>
        </w:drawing>
      </w:r>
    </w:p>
    <w:p>
      <w:pPr>
        <w:spacing w:before="0" w:after="280"/>
        <w:jc w:val="center"/>
      </w:pPr>
      <w:r>
        <w:rPr>
          <w:rFonts w:ascii="Times New Roman" w:hAnsi="Times New Roman"/>
          <w:b/>
          <w:i/>
          <w:sz w:val="22"/>
        </w:rPr>
        <w:t>Figure 4.4: Relational Database Entity-Relationship Diagram (ERD) in 3NF</w:t>
      </w:r>
    </w:p>
    <w:p>
      <w:pPr>
        <w:keepNext/>
        <w:spacing w:before="320" w:after="120"/>
        <w:jc w:val="left"/>
      </w:pPr>
      <w:r>
        <w:rPr>
          <w:rFonts w:ascii="Times New Roman" w:hAnsi="Times New Roman"/>
          <w:b/>
          <w:sz w:val="28"/>
        </w:rPr>
        <w:t>4.6 DATABASE DATA DICTIONARY &amp; RELATIONAL INVARIANTS</w:t>
      </w:r>
    </w:p>
    <w:p>
      <w:pPr>
        <w:spacing w:line="360" w:lineRule="auto" w:after="120"/>
        <w:jc w:val="both"/>
      </w:pPr>
      <w:r>
        <w:rPr>
          <w:rFonts w:ascii="Times New Roman" w:hAnsi="Times New Roman"/>
          <w:sz w:val="24"/>
        </w:rPr>
        <w:t>To provide complete technical documentation for future software engineering teams and database administrators, Tables 4.16 through 4.23 establish the comprehensive Database Data Dictionary across all eight core relational tables.</w:t>
      </w:r>
    </w:p>
    <w:p>
      <w:pPr>
        <w:spacing w:before="240" w:after="80"/>
        <w:jc w:val="left"/>
      </w:pPr>
      <w:r>
        <w:rPr>
          <w:rFonts w:ascii="Times New Roman" w:hAnsi="Times New Roman"/>
          <w:b/>
          <w:sz w:val="22"/>
        </w:rPr>
        <w:t>Table 4.16: Database Data Dictionary: organizations (Defines tenant boundary; primary root for all multi-tenant queries.)</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Field Name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Data Type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Constraints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Nullable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Default Value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Functional Description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PRIMARY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gen_random_uuid()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 immutable identifier for enterprise organization.</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name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Official legal or commercial name of the hiring organization.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slug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URL-safe routing identifier used in vanity URLs and API paths.</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created_at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 of organization creation in UTC.</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updated_at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 of last administrative profile modification.</w:t>
            </w:r>
          </w:p>
        </w:tc>
      </w:tr>
    </w:tbl>
    <w:p>
      <w:pPr>
        <w:spacing w:before="40" w:after="120"/>
      </w:pPr>
    </w:p>
    <w:p>
      <w:pPr>
        <w:spacing w:before="240" w:after="80"/>
        <w:jc w:val="left"/>
      </w:pPr>
      <w:r>
        <w:rPr>
          <w:rFonts w:ascii="Times New Roman" w:hAnsi="Times New Roman"/>
          <w:b/>
          <w:sz w:val="22"/>
        </w:rPr>
        <w:t>Table 4.17: Database Data Dictionary: organization_members (Maintains user memberships and Role-Based Access Control (RBAC).)</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Field Name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Data Type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Constraints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Nullable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Default Value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Functional Description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PRIMARY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gen_random_uuid()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 identifier for membership record.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organization_id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organizations(id)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user_id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References auth.users(id) in Supabase Auth schema.</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role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CHECK IN ('owner', 'admin', 'recruiter')</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'recruiter'</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Access role governing permissions across workspace.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created_at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 when membership was granted.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UNIQUE(org_id, user_id)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CONSTRAINT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UNIQUE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Prevents duplicate memberships for same user in same org.</w:t>
            </w:r>
          </w:p>
        </w:tc>
      </w:tr>
    </w:tbl>
    <w:p>
      <w:pPr>
        <w:spacing w:before="40" w:after="120"/>
      </w:pPr>
    </w:p>
    <w:p>
      <w:pPr>
        <w:spacing w:before="240" w:after="80"/>
        <w:jc w:val="left"/>
      </w:pPr>
      <w:r>
        <w:rPr>
          <w:rFonts w:ascii="Times New Roman" w:hAnsi="Times New Roman"/>
          <w:b/>
          <w:sz w:val="22"/>
        </w:rPr>
        <w:t>Table 4.18: Database Data Dictionary: jobs (Stores job requisitions, requirements, and status states.)</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Field Name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Data Type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Constraints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Nullable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Default Value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Functional Description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PRIMARY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gen_random_uuid()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 identifier for job requisition.</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organization_id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organizations(id)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created_by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References auth.users(id) who authored requisition.</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title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Professional job title (e.g. Senior Full Stack Engineer).</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slug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URL-safe slug used in public application links (/apply/[slug]).</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department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Organizational division (e.g. Engineering, Product).</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location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Geographic location or remote work designation.</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employment_type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'full_time'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Type: full_time, part_time, contract, internship.</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workplace_type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'hybrid'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Workplace mode: remote, hybrid, or on_site.</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description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TEXT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Comprehensive narrative overview of role responsibilities.</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requirements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TEXT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Specific technical criteria used to calibrate AI screening.</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status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CHECK IN ('draft', 'active', 'paused', 'closed')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'active'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Operational intake status controlling candidate applications.</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published_at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 when job was published to active status.</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closed_at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 when job was closed to new applications.</w:t>
            </w:r>
          </w:p>
        </w:tc>
      </w:tr>
    </w:tbl>
    <w:p>
      <w:pPr>
        <w:spacing w:before="40" w:after="120"/>
      </w:pPr>
    </w:p>
    <w:p>
      <w:pPr>
        <w:spacing w:before="240" w:after="80"/>
        <w:jc w:val="left"/>
      </w:pPr>
      <w:r>
        <w:rPr>
          <w:rFonts w:ascii="Times New Roman" w:hAnsi="Times New Roman"/>
          <w:b/>
          <w:sz w:val="22"/>
        </w:rPr>
        <w:t>Table 4.19: Database Data Dictionary: candidates (Maintains candidate demographic identities per organization.)</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Field Name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Data Type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Constraints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Nullable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Default Value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Functional Description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PRIMARY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gen_random_uuid()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 identifier for candidate profile.</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organization_id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organizations(id)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full_name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 legal full name.</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email</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Candidate email address stored in normalized lowercase.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phone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Contact telephone number.</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location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Current residential city and country.</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linkedin_url</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VARCHAR(500)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Verified LinkedIn profile URL.</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portfolio_url</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VARCHAR(500)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Personal portfolio or GitHub repository URL.</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created_at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 of candidate initial intake.</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UNIQUE(org_id, email)</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CONSTRAINT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UNIQUE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Ensures unified profile across multiple job applications.</w:t>
            </w:r>
          </w:p>
        </w:tc>
      </w:tr>
    </w:tbl>
    <w:p>
      <w:pPr>
        <w:spacing w:before="40" w:after="120"/>
      </w:pPr>
    </w:p>
    <w:p>
      <w:pPr>
        <w:spacing w:before="240" w:after="80"/>
        <w:jc w:val="left"/>
      </w:pPr>
      <w:r>
        <w:rPr>
          <w:rFonts w:ascii="Times New Roman" w:hAnsi="Times New Roman"/>
          <w:b/>
          <w:sz w:val="22"/>
        </w:rPr>
        <w:t>Table 4.20: Database Data Dictionary: applications (Central pipeline aggregate linking candidates to specific jobs.)</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Field Name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Data Type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Constraints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Nullable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Default Value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Functional Description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PRIMARY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gen_random_uuid()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 application transaction identifier.</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organization_id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organizations(id)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job_id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References jobs(id) ON DELETE CASCADE.</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candidate_id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candidates(id)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status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CHECK IN ('applied', 'screening', 'assessment', ...)</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'applied'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Current lifecycle pipeline stage of the candidate.</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submission_key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UNIQUE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Cryptographic client key ensuring idempotent submissions.</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screening_score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NUMERIC(5,2)</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CHECK (0-100)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Score assigned by semantic LLM resume parsing pass.</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assessment_score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NUMERIC(5,2)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CHECK (0-100)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Percentage score achieved on dynamic technical MCQs.</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interview_score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NUMERIC(5,2)</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CHECK (0-100)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Composite score from real-time AI avatar interview.</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overall_score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NUMERIC(5,2)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CHECK (0-100)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Final weighted composite hiring score.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created_at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 of application creation.</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updated_at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 of last pipeline stage advancement.</w:t>
            </w:r>
          </w:p>
        </w:tc>
      </w:tr>
    </w:tbl>
    <w:p>
      <w:pPr>
        <w:spacing w:before="40" w:after="120"/>
      </w:pPr>
    </w:p>
    <w:p>
      <w:pPr>
        <w:spacing w:before="240" w:after="80"/>
        <w:jc w:val="left"/>
      </w:pPr>
      <w:r>
        <w:rPr>
          <w:rFonts w:ascii="Times New Roman" w:hAnsi="Times New Roman"/>
          <w:b/>
          <w:sz w:val="22"/>
        </w:rPr>
        <w:t>Table 4.21: Database Data Dictionary: candidate_documents (Maintains file custody metadata for uploaded resumes.)</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Field Name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Data Type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Constraints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Nullable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Default Value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Functional Description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PRIMARY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gen_random_uuid()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 document metadata identifier.</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organization_id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organizations(id)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candidate_id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References candidates(id) ON DELETE CASCADE.</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application_id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applications(id)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document_type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DEFAULT 'resume'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'resume'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Document classification (resume, portfolio, transcript).</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storage_path</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VARCHAR(1000)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Relative path within private Supabase cloud storage bucket.</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original_filename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VARCHAR(255)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Original filename as submitted by candidate.</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mime_type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VARCHAR(100)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Validated MIME type (application/pdf or docx).</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file_size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INTEGER</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Size of file in bytes.</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extraction_status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DEFAULT 'pending'</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'pending'</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Status: pending, completed, or failed.</w:t>
            </w:r>
          </w:p>
        </w:tc>
      </w:tr>
    </w:tbl>
    <w:p>
      <w:pPr>
        <w:spacing w:before="40" w:after="120"/>
      </w:pPr>
    </w:p>
    <w:p>
      <w:pPr>
        <w:spacing w:before="240" w:after="80"/>
        <w:jc w:val="left"/>
      </w:pPr>
      <w:r>
        <w:rPr>
          <w:rFonts w:ascii="Times New Roman" w:hAnsi="Times New Roman"/>
          <w:b/>
          <w:sz w:val="22"/>
        </w:rPr>
        <w:t>Table 4.22: Database Data Dictionary: assessment_attempts (Records candidate technical MCQ assessment sessions.)</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Field Name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Data Type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Constraints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Nullable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Default Value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Functional Description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PRIMARY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gen_random_uuid()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 assessment attempt identifier.</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application_id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applications(id)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status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DEFAULT 'pending'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'pending'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Attempt state: pending, in_progress, completed, expired.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score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NUMERIC(5,2)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Total percentage score achieved on assessment.</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started_at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Timestamp when candidate clicked start assessment.</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ended_at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 when candidate completed or expired test.</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anti_cheat_flags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JSONB</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DEFAULT '{}'::jsonb</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'{}'::jsonb</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JSON array of recorded window blur &amp; telemetry events.</w:t>
            </w:r>
          </w:p>
        </w:tc>
      </w:tr>
    </w:tbl>
    <w:p>
      <w:pPr>
        <w:spacing w:before="40" w:after="120"/>
      </w:pPr>
    </w:p>
    <w:p>
      <w:pPr>
        <w:spacing w:before="240" w:after="80"/>
        <w:jc w:val="left"/>
      </w:pPr>
      <w:r>
        <w:rPr>
          <w:rFonts w:ascii="Times New Roman" w:hAnsi="Times New Roman"/>
          <w:b/>
          <w:sz w:val="22"/>
        </w:rPr>
        <w:t>Table 4.23: Database Data Dictionary: evaluations (Maintains final synthesized candidate evaluation dossiers.)</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Field Name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Data Type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Constraints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Nullable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Default Value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Functional Description</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PRIMARY KEY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gen_random_uuid()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Unique evaluation dossier record identifier.</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application_id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UUID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FOREIGN KEY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References applications(id) ON DELETE CASCADE.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recommendation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VARCHAR(50)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Hiring recommendation: Strong Hire, Hire, Review, Reject.</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strengths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TEXT[]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Array of identified candidate technical proficiencies.</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weaknesses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TEXT[]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YES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Array of identified technical deficiencies or skill gaps.</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rubric_scores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JSONB</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Granular scores across communication, problem solving, depth.</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summary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TEXT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Detailed narrative justification synthesized by GPT-4o.</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created_at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TIMESTAMPTZ</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now()</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Timestamp of evaluation generation.</w:t>
            </w:r>
          </w:p>
        </w:tc>
      </w:tr>
    </w:tbl>
    <w:p>
      <w:pPr>
        <w:spacing w:before="40" w:after="120"/>
      </w:pPr>
    </w:p>
    <w:p>
      <w:pPr>
        <w:keepNext/>
        <w:spacing w:before="320" w:after="120"/>
        <w:jc w:val="left"/>
      </w:pPr>
      <w:r>
        <w:rPr>
          <w:rFonts w:ascii="Times New Roman" w:hAnsi="Times New Roman"/>
          <w:b/>
          <w:sz w:val="28"/>
        </w:rPr>
        <w:t>4.7 DOMAIN CLASS MODELS &amp; OBJECT-ORIENTED ARCHITECTURE</w:t>
      </w:r>
    </w:p>
    <w:p>
      <w:pPr>
        <w:spacing w:line="360" w:lineRule="auto" w:after="120"/>
        <w:jc w:val="both"/>
      </w:pPr>
      <w:r>
        <w:rPr>
          <w:rFonts w:ascii="Times New Roman" w:hAnsi="Times New Roman"/>
          <w:sz w:val="24"/>
        </w:rPr>
        <w:t>The domain model of AI-Recruit360 is architected according to Domain-Driven Design (DDD) principles [23]. Core domain aggregates include the Job Requisition Aggregate, the Candidate Identity Aggregate, and the Application Pipeline Aggregate. Strict encapsulation ensures that pipeline status transitions (e.g. advancing an application from 'applied' to 'screening') can only occur through validated domain methods that enforce business rules.</w:t>
      </w:r>
    </w:p>
    <w:p>
      <w:pPr>
        <w:keepNext/>
        <w:spacing w:before="320" w:after="120"/>
        <w:jc w:val="left"/>
      </w:pPr>
      <w:r>
        <w:rPr>
          <w:rFonts w:ascii="Times New Roman" w:hAnsi="Times New Roman"/>
          <w:b/>
          <w:sz w:val="28"/>
        </w:rPr>
        <w:t>4.8 INTERACTIVE MULTIMODAL SEQUENCE WORKFLOW DIAGRAMS</w:t>
      </w:r>
    </w:p>
    <w:p>
      <w:pPr>
        <w:spacing w:line="360" w:lineRule="auto" w:after="120"/>
        <w:jc w:val="both"/>
      </w:pPr>
      <w:r>
        <w:rPr>
          <w:rFonts w:ascii="Times New Roman" w:hAnsi="Times New Roman"/>
          <w:sz w:val="24"/>
        </w:rPr>
        <w:t>Figure 4.5 details the inter-service communication sequence during a live AI avatar interview session, demonstrating the sub-2-second streaming loop.</w:t>
      </w:r>
    </w:p>
    <w:p>
      <w:pPr>
        <w:spacing w:before="280" w:after="80"/>
        <w:jc w:val="center"/>
      </w:pPr>
      <w:r>
        <w:drawing>
          <wp:inline xmlns:a="http://schemas.openxmlformats.org/drawingml/2006/main" xmlns:pic="http://schemas.openxmlformats.org/drawingml/2006/picture">
            <wp:extent cx="4937760" cy="2917767"/>
            <wp:docPr id="6" name="Picture 6"/>
            <wp:cNvGraphicFramePr>
              <a:graphicFrameLocks noChangeAspect="1"/>
            </wp:cNvGraphicFramePr>
            <a:graphic>
              <a:graphicData uri="http://schemas.openxmlformats.org/drawingml/2006/picture">
                <pic:pic>
                  <pic:nvPicPr>
                    <pic:cNvPr id="0" name="fig_4_5_sequence_interview.png"/>
                    <pic:cNvPicPr/>
                  </pic:nvPicPr>
                  <pic:blipFill>
                    <a:blip r:embed="rId14"/>
                    <a:stretch>
                      <a:fillRect/>
                    </a:stretch>
                  </pic:blipFill>
                  <pic:spPr>
                    <a:xfrm>
                      <a:off x="0" y="0"/>
                      <a:ext cx="4937760" cy="2917767"/>
                    </a:xfrm>
                    <a:prstGeom prst="rect"/>
                  </pic:spPr>
                </pic:pic>
              </a:graphicData>
            </a:graphic>
          </wp:inline>
        </w:drawing>
      </w:r>
    </w:p>
    <w:p>
      <w:pPr>
        <w:spacing w:before="0" w:after="280"/>
        <w:jc w:val="center"/>
      </w:pPr>
      <w:r>
        <w:rPr>
          <w:rFonts w:ascii="Times New Roman" w:hAnsi="Times New Roman"/>
          <w:b/>
          <w:i/>
          <w:sz w:val="22"/>
        </w:rPr>
        <w:t>Figure 4.5: Real-Time AI Avatar Video Interview Sequence Diagram</w:t>
      </w:r>
    </w:p>
    <w:p>
      <w:pPr>
        <w:keepNext/>
        <w:spacing w:before="320" w:after="120"/>
        <w:jc w:val="left"/>
      </w:pPr>
      <w:r>
        <w:rPr>
          <w:rFonts w:ascii="Times New Roman" w:hAnsi="Times New Roman"/>
          <w:b/>
          <w:sz w:val="28"/>
        </w:rPr>
        <w:t>4.9 SIMLI WEBRTC VIDEO AVATAR &amp; AUDIO PIPELINE ARCHITECTURE</w:t>
      </w:r>
    </w:p>
    <w:p>
      <w:pPr>
        <w:spacing w:line="360" w:lineRule="auto" w:after="120"/>
        <w:jc w:val="both"/>
      </w:pPr>
      <w:r>
        <w:rPr>
          <w:rFonts w:ascii="Times New Roman" w:hAnsi="Times New Roman"/>
          <w:sz w:val="24"/>
        </w:rPr>
        <w:t>Achieving natural, responsive video conversation requires strict latency budgets across every pipeline stage:</w:t>
      </w:r>
    </w:p>
    <w:p>
      <w:pPr>
        <w:pStyle w:val="ListBullet"/>
        <w:spacing w:line="360" w:lineRule="auto" w:after="80"/>
        <w:jc w:val="both"/>
      </w:pPr>
      <w:r>
        <w:rPr>
          <w:rFonts w:ascii="Times New Roman" w:hAnsi="Times New Roman"/>
          <w:b/>
          <w:sz w:val="24"/>
        </w:rPr>
        <w:t xml:space="preserve">Audio Sampling &amp; Ingestion: </w:t>
      </w:r>
      <w:r>
        <w:rPr>
          <w:rFonts w:ascii="Times New Roman" w:hAnsi="Times New Roman"/>
          <w:sz w:val="24"/>
        </w:rPr>
        <w:t>Candidate voice is captured at 16kHz mono via Web Audio API and dispatched in 250ms chunks over secure WebSockets.</w:t>
      </w:r>
    </w:p>
    <w:p>
      <w:pPr>
        <w:pStyle w:val="ListBullet"/>
        <w:spacing w:line="360" w:lineRule="auto" w:after="80"/>
        <w:jc w:val="both"/>
      </w:pPr>
      <w:r>
        <w:rPr>
          <w:rFonts w:ascii="Times New Roman" w:hAnsi="Times New Roman"/>
          <w:b/>
          <w:sz w:val="24"/>
        </w:rPr>
        <w:t xml:space="preserve">Whisper Speech-to-Text: </w:t>
      </w:r>
      <w:r>
        <w:rPr>
          <w:rFonts w:ascii="Times New Roman" w:hAnsi="Times New Roman"/>
          <w:sz w:val="24"/>
        </w:rPr>
        <w:t>Audio chunks are processed by OpenAI Whisper, producing accurate transcripts within 350 to 450 ms.</w:t>
      </w:r>
    </w:p>
    <w:p>
      <w:pPr>
        <w:pStyle w:val="ListBullet"/>
        <w:spacing w:line="360" w:lineRule="auto" w:after="80"/>
        <w:jc w:val="both"/>
      </w:pPr>
      <w:r>
        <w:rPr>
          <w:rFonts w:ascii="Times New Roman" w:hAnsi="Times New Roman"/>
          <w:b/>
          <w:sz w:val="24"/>
        </w:rPr>
        <w:t xml:space="preserve">LLM Prompt Reasoning: </w:t>
      </w:r>
      <w:r>
        <w:rPr>
          <w:rFonts w:ascii="Times New Roman" w:hAnsi="Times New Roman"/>
          <w:sz w:val="24"/>
        </w:rPr>
        <w:t>GPT-4o evaluates candidate responses against rubrics and streams follow-up tokens within 400 ms.</w:t>
      </w:r>
    </w:p>
    <w:p>
      <w:pPr>
        <w:pStyle w:val="ListBullet"/>
        <w:spacing w:line="360" w:lineRule="auto" w:after="80"/>
        <w:jc w:val="both"/>
      </w:pPr>
      <w:r>
        <w:rPr>
          <w:rFonts w:ascii="Times New Roman" w:hAnsi="Times New Roman"/>
          <w:b/>
          <w:sz w:val="24"/>
        </w:rPr>
        <w:t xml:space="preserve">Neural Voice Synthesis: </w:t>
      </w:r>
      <w:r>
        <w:rPr>
          <w:rFonts w:ascii="Times New Roman" w:hAnsi="Times New Roman"/>
          <w:sz w:val="24"/>
        </w:rPr>
        <w:t>OpenAI Nova TTS converts token streams into natural, expressive audio.</w:t>
      </w:r>
    </w:p>
    <w:p>
      <w:pPr>
        <w:pStyle w:val="ListBullet"/>
        <w:spacing w:line="360" w:lineRule="auto" w:after="80"/>
        <w:jc w:val="both"/>
      </w:pPr>
      <w:r>
        <w:rPr>
          <w:rFonts w:ascii="Times New Roman" w:hAnsi="Times New Roman"/>
          <w:b/>
          <w:sz w:val="24"/>
        </w:rPr>
        <w:t xml:space="preserve">WebRTC Neural Lip-Sync: </w:t>
      </w:r>
      <w:r>
        <w:rPr>
          <w:rFonts w:ascii="Times New Roman" w:hAnsi="Times New Roman"/>
          <w:sz w:val="24"/>
        </w:rPr>
        <w:t>Audio buffers are pushed to Simli streaming servers, which render 720p 30fps lip-synced video delivered over WebRTC with sub-500ms video rendering latency.</w:t>
      </w:r>
    </w:p>
    <w:p>
      <w:pPr>
        <w:keepNext/>
        <w:spacing w:before="320" w:after="120"/>
        <w:jc w:val="left"/>
      </w:pPr>
      <w:r>
        <w:rPr>
          <w:rFonts w:ascii="Times New Roman" w:hAnsi="Times New Roman"/>
          <w:b/>
          <w:sz w:val="28"/>
        </w:rPr>
        <w:t>4.10 CHAPTER SUMMARY</w:t>
      </w:r>
    </w:p>
    <w:p>
      <w:pPr>
        <w:spacing w:line="360" w:lineRule="auto" w:after="120"/>
        <w:jc w:val="both"/>
      </w:pPr>
      <w:r>
        <w:rPr>
          <w:rFonts w:ascii="Times New Roman" w:hAnsi="Times New Roman"/>
          <w:sz w:val="24"/>
        </w:rPr>
        <w:t>This chapter presented the comprehensive system architecture, detailed use cases, database schema, data dictionary, and sequence workflows of AI-Recruit360. By pairing clean architectural decoupling with atomic database operations and low-latency media pipelines, AI-Recruit360 establishes an enterprise-grade platform capable of handling high-volume recruitment with zero data corruption.</w:t>
      </w:r>
    </w:p>
    <w:p>
      <w:r>
        <w:br w:type="page"/>
      </w:r>
    </w:p>
    <w:p>
      <w:pPr>
        <w:spacing w:before="720" w:after="80"/>
        <w:jc w:val="center"/>
      </w:pPr>
      <w:r>
        <w:rPr>
          <w:rFonts w:ascii="Times New Roman" w:hAnsi="Times New Roman"/>
          <w:b/>
          <w:sz w:val="32"/>
        </w:rPr>
        <w:t>CHAPTER 05</w:t>
      </w:r>
    </w:p>
    <w:p>
      <w:pPr>
        <w:spacing w:before="0" w:after="480"/>
        <w:jc w:val="center"/>
      </w:pPr>
      <w:r>
        <w:rPr>
          <w:rFonts w:ascii="Times New Roman" w:hAnsi="Times New Roman"/>
          <w:b/>
          <w:sz w:val="32"/>
        </w:rPr>
        <w:t>SYSTEM DESIGN AND IMPLEMENTATION</w:t>
      </w:r>
    </w:p>
    <w:p>
      <w:pPr>
        <w:keepNext/>
        <w:spacing w:before="320" w:after="120"/>
        <w:jc w:val="left"/>
      </w:pPr>
      <w:r>
        <w:rPr>
          <w:rFonts w:ascii="Times New Roman" w:hAnsi="Times New Roman"/>
          <w:b/>
          <w:sz w:val="28"/>
        </w:rPr>
        <w:t>5.0 INTRODUCTION</w:t>
      </w:r>
    </w:p>
    <w:p>
      <w:pPr>
        <w:spacing w:line="360" w:lineRule="auto" w:after="120"/>
        <w:jc w:val="both"/>
      </w:pPr>
      <w:r>
        <w:rPr>
          <w:rFonts w:ascii="Times New Roman" w:hAnsi="Times New Roman"/>
          <w:sz w:val="24"/>
        </w:rPr>
        <w:t>This chapter details the concrete software engineering implementation, architectural patterns, technical frameworks, algorithmic pipelines, database stored procedures, and user interface workflows that constitute AI-Recruit360. It articulates the seamless technical integration between the Next.js 15 presentation tier, the FastAPI asynchronous artificial intelligence microservice, and the Supabase PostgreSQL database kernel, concluding with a comprehensive screen-by-screen showcase of the production platform.</w:t>
      </w:r>
    </w:p>
    <w:p>
      <w:pPr>
        <w:keepNext/>
        <w:spacing w:before="320" w:after="120"/>
        <w:jc w:val="left"/>
      </w:pPr>
      <w:r>
        <w:rPr>
          <w:rFonts w:ascii="Times New Roman" w:hAnsi="Times New Roman"/>
          <w:b/>
          <w:sz w:val="28"/>
        </w:rPr>
        <w:t>5.1 PRESENTATION TIER IMPLEMENTATION (NEXT.JS 15 &amp; REACT 19)</w:t>
      </w:r>
    </w:p>
    <w:p>
      <w:pPr>
        <w:spacing w:line="360" w:lineRule="auto" w:after="120"/>
        <w:jc w:val="both"/>
      </w:pPr>
      <w:r>
        <w:rPr>
          <w:rFonts w:ascii="Times New Roman" w:hAnsi="Times New Roman"/>
          <w:sz w:val="24"/>
        </w:rPr>
        <w:t>The presentation layer is implemented utilizing the modern Next.js 15 framework, taking full advantage of the React 19 App Router architecture, Server Actions, and streaming Suspense boundaries. The application design strictly adheres to an editorial, high-contrast visual design system inspired by state-of-the-art modern SaaS platforms (such as BeatView, Linear, and Vercel), maintaining a disciplined 90% neutral foundation (obsidian #111111, warm alabaster #FAFAF7, slate borders #E7E7E2) paired with a 10% warm coral AI intelligence accent (#FF4F62 to #ED3F74).</w:t>
      </w:r>
    </w:p>
    <w:p>
      <w:pPr>
        <w:spacing w:line="360" w:lineRule="auto" w:after="120"/>
        <w:jc w:val="both"/>
      </w:pPr>
      <w:r>
        <w:rPr>
          <w:rFonts w:ascii="Times New Roman" w:hAnsi="Times New Roman"/>
          <w:sz w:val="24"/>
        </w:rPr>
        <w:t>Table 5.1 provides the comprehensive technology stack matrix governing the production build.</w:t>
      </w:r>
    </w:p>
    <w:p>
      <w:pPr>
        <w:spacing w:before="240" w:after="80"/>
        <w:jc w:val="left"/>
      </w:pPr>
      <w:r>
        <w:rPr>
          <w:rFonts w:ascii="Times New Roman" w:hAnsi="Times New Roman"/>
          <w:b/>
          <w:sz w:val="22"/>
        </w:rPr>
        <w:t>Table 5.1: Technology Stack, Libraries, and Framework Version Matrix</w:t>
      </w:r>
    </w:p>
    <w:tbl>
      <w:tblPr>
        <w:tblW w:type="auto" w:w="0"/>
        <w:jc w:val="center"/>
        <w:tblLayout w:type="autofit"/>
        <w:tblLook w:firstColumn="1" w:firstRow="1" w:lastColumn="0" w:lastRow="0" w:noHBand="0" w:noVBand="1" w:val="04A0"/>
      </w:tblPr>
      <w:tblGrid>
        <w:gridCol w:w="2095"/>
        <w:gridCol w:w="2095"/>
        <w:gridCol w:w="2095"/>
        <w:gridCol w:w="2095"/>
      </w:tblGrid>
      <w:tr>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Subsystem Layer</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Technology / Framework</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Version</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Architectural Role</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Frontend Core</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Next.js (App Router)</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15.1.0</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Full-stack React framework, SSR, Server Actions</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User Interface</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Tailwind CSS &amp; Radix UI</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3.4.1</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Utility-first styling, design tokens, accessible primitives</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Language (Client)</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TypeScript</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5.7.2</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Strict type-safety, interface contracts, zero any-casts</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Backend Core</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FastAPI (Python ASGI)</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0.115.0</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Asynchronous REST AI inference microservice</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Data Validation</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Pydantic v2</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2.10.0</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Schema enforcement, JSON serialization, input sanitization</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Database Engine</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PostgreSQL (Supabase)</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15.6</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Relational database, Row-Level Security, PL/pgSQL RPC</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Object Storage</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Supabase Storage (S3)</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Latest</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Encrypted candidate resume document custody</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LLM Reasoning</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OpenAI GPT-4o</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Latest</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Semantic CV parsing, MCQ synthesis, interview rubric</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Speech &amp; Audio</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OpenAI Whisper &amp; Nova</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Latest</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Speech-to-text transcription &amp; natural voice synthesis</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Avatar Video</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Simli WebRTC Engine</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Latest</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Real-time neural lip-synced avatar video streaming</w:t>
            </w:r>
          </w:p>
        </w:tc>
      </w:tr>
    </w:tbl>
    <w:p>
      <w:pPr>
        <w:spacing w:before="40" w:after="120"/>
      </w:pPr>
    </w:p>
    <w:p>
      <w:pPr>
        <w:keepNext/>
        <w:spacing w:before="240" w:after="80"/>
        <w:jc w:val="left"/>
      </w:pPr>
      <w:r>
        <w:rPr>
          <w:rFonts w:ascii="Times New Roman" w:hAnsi="Times New Roman"/>
          <w:b/>
          <w:sz w:val="24"/>
        </w:rPr>
        <w:t>5.1.1 Next.js 15 App Router Architecture &amp; Directory Topology</w:t>
      </w:r>
    </w:p>
    <w:p>
      <w:pPr>
        <w:spacing w:line="360" w:lineRule="auto" w:after="120"/>
        <w:jc w:val="both"/>
      </w:pPr>
      <w:r>
        <w:rPr>
          <w:rFonts w:ascii="Times New Roman" w:hAnsi="Times New Roman"/>
          <w:sz w:val="24"/>
        </w:rPr>
        <w:t>The Next.js presentation tier is organized into modular directory routes adhering strictly to the App Router conventions:</w:t>
      </w:r>
    </w:p>
    <w:p>
      <w:pPr>
        <w:pStyle w:val="ListBullet"/>
        <w:spacing w:line="360" w:lineRule="auto" w:after="80"/>
        <w:jc w:val="both"/>
      </w:pPr>
      <w:r>
        <w:rPr>
          <w:rFonts w:ascii="Times New Roman" w:hAnsi="Times New Roman"/>
          <w:b/>
          <w:sz w:val="24"/>
        </w:rPr>
        <w:t xml:space="preserve">app/(auth)/: </w:t>
      </w:r>
      <w:r>
        <w:rPr>
          <w:rFonts w:ascii="Times New Roman" w:hAnsi="Times New Roman"/>
          <w:sz w:val="24"/>
        </w:rPr>
        <w:t>Contains authentication routes (/login, /signup, /forgot-password, /reset-password), featuring zero-layout wrapper bloat and client-side form validation.</w:t>
      </w:r>
    </w:p>
    <w:p>
      <w:pPr>
        <w:pStyle w:val="ListBullet"/>
        <w:spacing w:line="360" w:lineRule="auto" w:after="80"/>
        <w:jc w:val="both"/>
      </w:pPr>
      <w:r>
        <w:rPr>
          <w:rFonts w:ascii="Times New Roman" w:hAnsi="Times New Roman"/>
          <w:b/>
          <w:sz w:val="24"/>
        </w:rPr>
        <w:t xml:space="preserve">app/(dashboard)/: </w:t>
      </w:r>
      <w:r>
        <w:rPr>
          <w:rFonts w:ascii="Times New Roman" w:hAnsi="Times New Roman"/>
          <w:sz w:val="24"/>
        </w:rPr>
        <w:t>Encompasses recruiter workspaces (/dashboard, /jobs, /candidates, /settings), protected by server-side session guards that verify active membership and organization tenancy.</w:t>
      </w:r>
    </w:p>
    <w:p>
      <w:pPr>
        <w:pStyle w:val="ListBullet"/>
        <w:spacing w:line="360" w:lineRule="auto" w:after="80"/>
        <w:jc w:val="both"/>
      </w:pPr>
      <w:r>
        <w:rPr>
          <w:rFonts w:ascii="Times New Roman" w:hAnsi="Times New Roman"/>
          <w:b/>
          <w:sz w:val="24"/>
        </w:rPr>
        <w:t xml:space="preserve">app/apply/[slug]/: </w:t>
      </w:r>
      <w:r>
        <w:rPr>
          <w:rFonts w:ascii="Times New Roman" w:hAnsi="Times New Roman"/>
          <w:sz w:val="24"/>
        </w:rPr>
        <w:t>Houses the public-facing candidate intake portal, decoupled from internal recruiter UI components to guarantee high rendering velocity.</w:t>
      </w:r>
    </w:p>
    <w:p>
      <w:pPr>
        <w:pStyle w:val="ListBullet"/>
        <w:spacing w:line="360" w:lineRule="auto" w:after="80"/>
        <w:jc w:val="both"/>
      </w:pPr>
      <w:r>
        <w:rPr>
          <w:rFonts w:ascii="Times New Roman" w:hAnsi="Times New Roman"/>
          <w:b/>
          <w:sz w:val="24"/>
        </w:rPr>
        <w:t xml:space="preserve">app/assessment/[application-id]/: </w:t>
      </w:r>
      <w:r>
        <w:rPr>
          <w:rFonts w:ascii="Times New Roman" w:hAnsi="Times New Roman"/>
          <w:sz w:val="24"/>
        </w:rPr>
        <w:t>Hosts the proctored assessment chamber, implementing distraction-free full-screen views, timer hooks, and anti-cheat event listeners.</w:t>
      </w:r>
    </w:p>
    <w:p>
      <w:pPr>
        <w:pStyle w:val="ListBullet"/>
        <w:spacing w:line="360" w:lineRule="auto" w:after="80"/>
        <w:jc w:val="both"/>
      </w:pPr>
      <w:r>
        <w:rPr>
          <w:rFonts w:ascii="Times New Roman" w:hAnsi="Times New Roman"/>
          <w:b/>
          <w:sz w:val="24"/>
        </w:rPr>
        <w:t xml:space="preserve">app/interview-room/[application-id]/: </w:t>
      </w:r>
      <w:r>
        <w:rPr>
          <w:rFonts w:ascii="Times New Roman" w:hAnsi="Times New Roman"/>
          <w:sz w:val="24"/>
        </w:rPr>
        <w:t>Hosts the live interactive WebRTC video interview interface, Web Audio API analyzers, and conversational turn displays.</w:t>
      </w:r>
    </w:p>
    <w:p>
      <w:pPr>
        <w:keepNext/>
        <w:spacing w:before="240" w:after="80"/>
        <w:jc w:val="left"/>
      </w:pPr>
      <w:r>
        <w:rPr>
          <w:rFonts w:ascii="Times New Roman" w:hAnsi="Times New Roman"/>
          <w:b/>
          <w:sz w:val="24"/>
        </w:rPr>
        <w:t>5.1.2 React Server Actions &amp; Cache Revalidation Strategy</w:t>
      </w:r>
    </w:p>
    <w:p>
      <w:pPr>
        <w:spacing w:line="360" w:lineRule="auto" w:after="120"/>
        <w:jc w:val="both"/>
      </w:pPr>
      <w:r>
        <w:rPr>
          <w:rFonts w:ascii="Times New Roman" w:hAnsi="Times New Roman"/>
          <w:sz w:val="24"/>
        </w:rPr>
        <w:t>AI-Recruit360 leverages React Server Actions to execute atomic data mutations directly on the server without introducing extraneous REST boilerplate. Server Actions provide type-safe invocation from client forms, automatically sanitizing form data and verifying session privileges. Crucially, upon successful mutations (such as creating a job or toggling requisition status), Server Actions invoke revalidatePath('/jobs') and revalidatePath('/dashboard'), triggering instant, optimistic cache invalidation across all connected clients.</w:t>
      </w:r>
    </w:p>
    <w:p>
      <w:pPr>
        <w:keepNext/>
        <w:spacing w:before="320" w:after="120"/>
        <w:jc w:val="left"/>
      </w:pPr>
      <w:r>
        <w:rPr>
          <w:rFonts w:ascii="Times New Roman" w:hAnsi="Times New Roman"/>
          <w:b/>
          <w:sz w:val="28"/>
        </w:rPr>
        <w:t>5.2 BACKEND AI SERVICE IMPLEMENTATION (FASTAPI)</w:t>
      </w:r>
    </w:p>
    <w:p>
      <w:pPr>
        <w:spacing w:line="360" w:lineRule="auto" w:after="120"/>
        <w:jc w:val="both"/>
      </w:pPr>
      <w:r>
        <w:rPr>
          <w:rFonts w:ascii="Times New Roman" w:hAnsi="Times New Roman"/>
          <w:sz w:val="24"/>
        </w:rPr>
        <w:t>The artificial intelligence microservice resides in the ai-service directory and is powered by FastAPI and Python 3.12. It provides non-blocking, asynchronous REST endpoints designed for high-concurrency document extraction, prompt orchestration, and audio stream routing:</w:t>
      </w:r>
    </w:p>
    <w:p>
      <w:pPr>
        <w:pStyle w:val="ListBullet"/>
        <w:spacing w:line="360" w:lineRule="auto" w:after="80"/>
        <w:jc w:val="both"/>
      </w:pPr>
      <w:r>
        <w:rPr>
          <w:rFonts w:ascii="Times New Roman" w:hAnsi="Times New Roman"/>
          <w:b/>
          <w:sz w:val="24"/>
        </w:rPr>
        <w:t xml:space="preserve">POST /screen-cv: </w:t>
      </w:r>
      <w:r>
        <w:rPr>
          <w:rFonts w:ascii="Times New Roman" w:hAnsi="Times New Roman"/>
          <w:sz w:val="24"/>
        </w:rPr>
        <w:t>Ingests candidate document references, extracts raw text via pypdf or python-docx, and orchestrates semantic matching against job requirements using structured JSON schema prompting with GPT-4o.</w:t>
      </w:r>
    </w:p>
    <w:p>
      <w:pPr>
        <w:pStyle w:val="ListBullet"/>
        <w:spacing w:line="360" w:lineRule="auto" w:after="80"/>
        <w:jc w:val="both"/>
      </w:pPr>
      <w:r>
        <w:rPr>
          <w:rFonts w:ascii="Times New Roman" w:hAnsi="Times New Roman"/>
          <w:b/>
          <w:sz w:val="24"/>
        </w:rPr>
        <w:t xml:space="preserve">POST /generate-assessment: </w:t>
      </w:r>
      <w:r>
        <w:rPr>
          <w:rFonts w:ascii="Times New Roman" w:hAnsi="Times New Roman"/>
          <w:sz w:val="24"/>
        </w:rPr>
        <w:t>Analyzes role requirements and dynamically synthesizes 10 balanced technical MCQs across difficulty tiers with randomized distractors.</w:t>
      </w:r>
    </w:p>
    <w:p>
      <w:pPr>
        <w:pStyle w:val="ListBullet"/>
        <w:spacing w:line="360" w:lineRule="auto" w:after="80"/>
        <w:jc w:val="both"/>
      </w:pPr>
      <w:r>
        <w:rPr>
          <w:rFonts w:ascii="Times New Roman" w:hAnsi="Times New Roman"/>
          <w:b/>
          <w:sz w:val="24"/>
        </w:rPr>
        <w:t xml:space="preserve">POST /evaluate-interview: </w:t>
      </w:r>
      <w:r>
        <w:rPr>
          <w:rFonts w:ascii="Times New Roman" w:hAnsi="Times New Roman"/>
          <w:sz w:val="24"/>
        </w:rPr>
        <w:t>Ingests the full multi-turn interview transcript, evaluating candidate communication clarity, technical depth, and problem-solving velocity against standardized rubrics.</w:t>
      </w:r>
    </w:p>
    <w:p>
      <w:pPr>
        <w:pStyle w:val="ListBullet"/>
        <w:spacing w:line="360" w:lineRule="auto" w:after="80"/>
        <w:jc w:val="both"/>
      </w:pPr>
      <w:r>
        <w:rPr>
          <w:rFonts w:ascii="Times New Roman" w:hAnsi="Times New Roman"/>
          <w:b/>
          <w:sz w:val="24"/>
        </w:rPr>
        <w:t xml:space="preserve">Cryptographic Inter-Service Security: </w:t>
      </w:r>
      <w:r>
        <w:rPr>
          <w:rFonts w:ascii="Times New Roman" w:hAnsi="Times New Roman"/>
          <w:sz w:val="24"/>
        </w:rPr>
        <w:t>All requests between the Next.js gateway and the FastAPI AI service are authenticated via a shared cryptographic HMAC secret token (AI_SERVICE_SHARED_SECRET) passed in the X-Service-Key header, preventing unauthorized external access.</w:t>
      </w:r>
    </w:p>
    <w:p>
      <w:pPr>
        <w:keepNext/>
        <w:spacing w:before="240" w:after="80"/>
        <w:jc w:val="left"/>
      </w:pPr>
      <w:r>
        <w:rPr>
          <w:rFonts w:ascii="Times New Roman" w:hAnsi="Times New Roman"/>
          <w:b/>
          <w:sz w:val="24"/>
        </w:rPr>
        <w:t>5.2.1 Pydantic v2 Schema Enforcement and Validation</w:t>
      </w:r>
    </w:p>
    <w:p>
      <w:pPr>
        <w:spacing w:line="360" w:lineRule="auto" w:after="120"/>
        <w:jc w:val="both"/>
      </w:pPr>
      <w:r>
        <w:rPr>
          <w:rFonts w:ascii="Times New Roman" w:hAnsi="Times New Roman"/>
          <w:sz w:val="24"/>
        </w:rPr>
        <w:t>All input payloads and LLM inference outputs are validated strictly through Pydantic v2 schemas. In the /screen-cv endpoint, for example, the LLM is constrained to output structured JSON conforming to the CandidateScreeningResult model:</w:t>
      </w:r>
    </w:p>
    <w:p>
      <w:pPr>
        <w:spacing w:line="360" w:lineRule="auto" w:after="120"/>
        <w:jc w:val="both"/>
      </w:pPr>
      <w:r>
        <w:rPr>
          <w:rFonts w:ascii="Times New Roman" w:hAnsi="Times New Roman"/>
          <w:sz w:val="24"/>
        </w:rPr>
        <w:t>The schema guarantees that the screening score is bounded within [0.0, 100.0], that strengths and weaknesses are formatted as typed arrays of strings, and that knock-out triggers produce explicit boolean flags with explanatory rationale. This eliminates the model hallucination risks commonly associated with unconstrained natural language outputs.</w:t>
      </w:r>
    </w:p>
    <w:p>
      <w:pPr>
        <w:keepNext/>
        <w:spacing w:before="320" w:after="120"/>
        <w:jc w:val="left"/>
      </w:pPr>
      <w:r>
        <w:rPr>
          <w:rFonts w:ascii="Times New Roman" w:hAnsi="Times New Roman"/>
          <w:b/>
          <w:sz w:val="28"/>
        </w:rPr>
        <w:t>5.3 POSTGRESQL STORED PROCEDURES &amp; ATOMIC CONCURRENCY</w:t>
      </w:r>
    </w:p>
    <w:p>
      <w:pPr>
        <w:spacing w:line="360" w:lineRule="auto" w:after="120"/>
        <w:jc w:val="both"/>
      </w:pPr>
      <w:r>
        <w:rPr>
          <w:rFonts w:ascii="Times New Roman" w:hAnsi="Times New Roman"/>
          <w:sz w:val="24"/>
        </w:rPr>
        <w:t>To eliminate race conditions, duplicate submissions, and data anomalies during concurrent candidate intake, AI-Recruit360 encapsulates the candidate application workflow inside an atomic PostgreSQL stored procedure (submit_candidate_application).</w:t>
      </w:r>
    </w:p>
    <w:p>
      <w:pPr>
        <w:spacing w:line="360" w:lineRule="auto" w:after="120"/>
        <w:jc w:val="both"/>
      </w:pPr>
      <w:r>
        <w:rPr>
          <w:rFonts w:ascii="Times New Roman" w:hAnsi="Times New Roman"/>
          <w:sz w:val="24"/>
        </w:rPr>
        <w:t>The stored procedure executes within a single database transaction:</w:t>
      </w:r>
    </w:p>
    <w:p>
      <w:pPr>
        <w:pStyle w:val="ListBullet"/>
        <w:spacing w:line="360" w:lineRule="auto" w:after="80"/>
        <w:jc w:val="both"/>
      </w:pPr>
      <w:r>
        <w:rPr>
          <w:rFonts w:ascii="Times New Roman" w:hAnsi="Times New Roman"/>
          <w:b/>
          <w:sz w:val="24"/>
        </w:rPr>
        <w:t xml:space="preserve">Step 1: Row Locking: </w:t>
      </w:r>
      <w:r>
        <w:rPr>
          <w:rFonts w:ascii="Times New Roman" w:hAnsi="Times New Roman"/>
          <w:sz w:val="24"/>
        </w:rPr>
        <w:t>Queries the targeted job record with FOR SHARE locking, verifying that status = 'active'. If the job is in draft, paused, or closed mode, the transaction immediately raises an exception ('This job is no longer accepting applications').</w:t>
      </w:r>
    </w:p>
    <w:p>
      <w:pPr>
        <w:pStyle w:val="ListBullet"/>
        <w:spacing w:line="360" w:lineRule="auto" w:after="80"/>
        <w:jc w:val="both"/>
      </w:pPr>
      <w:r>
        <w:rPr>
          <w:rFonts w:ascii="Times New Roman" w:hAnsi="Times New Roman"/>
          <w:b/>
          <w:sz w:val="24"/>
        </w:rPr>
        <w:t xml:space="preserve">Step 2: Idempotent Key Check: </w:t>
      </w:r>
      <w:r>
        <w:rPr>
          <w:rFonts w:ascii="Times New Roman" w:hAnsi="Times New Roman"/>
          <w:sz w:val="24"/>
        </w:rPr>
        <w:t>Checks if the cryptographic submission_key already exists for the targeted job. If found, it returns the existing application ID, safely absorbing network retry replays.</w:t>
      </w:r>
    </w:p>
    <w:p>
      <w:pPr>
        <w:pStyle w:val="ListBullet"/>
        <w:spacing w:line="360" w:lineRule="auto" w:after="80"/>
        <w:jc w:val="both"/>
      </w:pPr>
      <w:r>
        <w:rPr>
          <w:rFonts w:ascii="Times New Roman" w:hAnsi="Times New Roman"/>
          <w:b/>
          <w:sz w:val="24"/>
        </w:rPr>
        <w:t xml:space="preserve">Step 3: Candidate Upsert: </w:t>
      </w:r>
      <w:r>
        <w:rPr>
          <w:rFonts w:ascii="Times New Roman" w:hAnsi="Times New Roman"/>
          <w:sz w:val="24"/>
        </w:rPr>
        <w:t>Inserts candidate contact details into public.candidates with an ON CONFLICT (organization_id, email) DO NOTHING clause, resolving the candidate UUID.</w:t>
      </w:r>
    </w:p>
    <w:p>
      <w:pPr>
        <w:pStyle w:val="ListBullet"/>
        <w:spacing w:line="360" w:lineRule="auto" w:after="80"/>
        <w:jc w:val="both"/>
      </w:pPr>
      <w:r>
        <w:rPr>
          <w:rFonts w:ascii="Times New Roman" w:hAnsi="Times New Roman"/>
          <w:b/>
          <w:sz w:val="24"/>
        </w:rPr>
        <w:t xml:space="preserve">Step 4: Atomic Record Creation: </w:t>
      </w:r>
      <w:r>
        <w:rPr>
          <w:rFonts w:ascii="Times New Roman" w:hAnsi="Times New Roman"/>
          <w:sz w:val="24"/>
        </w:rPr>
        <w:t>Creates the application row and the corresponding candidate_documents record pointing to the secure storage path, returning the composite JSON response.</w:t>
      </w:r>
    </w:p>
    <w:p>
      <w:pPr>
        <w:keepNext/>
        <w:spacing w:before="320" w:after="120"/>
        <w:jc w:val="left"/>
      </w:pPr>
      <w:r>
        <w:rPr>
          <w:rFonts w:ascii="Times New Roman" w:hAnsi="Times New Roman"/>
          <w:b/>
          <w:sz w:val="28"/>
        </w:rPr>
        <w:t>5.4 CANDIDATE MULTI-DIMENSIONAL EVALUATION ALGORITHM</w:t>
      </w:r>
    </w:p>
    <w:p>
      <w:pPr>
        <w:spacing w:line="360" w:lineRule="auto" w:after="120"/>
        <w:jc w:val="both"/>
      </w:pPr>
      <w:r>
        <w:rPr>
          <w:rFonts w:ascii="Times New Roman" w:hAnsi="Times New Roman"/>
          <w:sz w:val="24"/>
        </w:rPr>
        <w:t>AI-Recruit360 computes an auditable, deterministic Composite Hiring Score (S_composite) bounded between 0 and 100:</w:t>
      </w:r>
    </w:p>
    <w:p>
      <w:pPr>
        <w:spacing w:line="360" w:lineRule="auto" w:after="120"/>
        <w:jc w:val="both"/>
      </w:pPr>
      <w:r>
        <w:rPr>
          <w:rFonts w:ascii="Times New Roman" w:hAnsi="Times New Roman"/>
          <w:sz w:val="24"/>
        </w:rPr>
        <w:t>S_composite = (w_resume * S_resume) + (w_assess * S_assess) + (w_interview * S_interview)</w:t>
      </w:r>
    </w:p>
    <w:p>
      <w:pPr>
        <w:spacing w:line="360" w:lineRule="auto" w:after="120"/>
        <w:jc w:val="both"/>
      </w:pPr>
      <w:r>
        <w:rPr>
          <w:rFonts w:ascii="Times New Roman" w:hAnsi="Times New Roman"/>
          <w:sz w:val="24"/>
        </w:rPr>
        <w:t>Where the default calibrated weights are established based on empirical organizational hiring correlations: w_resume = 0.25 (25% weight on verified background and entity alignment), w_assess = 0.35 (35% weight on proctored objective technical assessment), and w_interview = 0.40 (40% weight on interactive technical interview performance). Recruiters retain full administrative autonomy to recalibrate these weights to reflect specialized organizational priorities.</w:t>
      </w:r>
    </w:p>
    <w:p>
      <w:pPr>
        <w:keepNext/>
        <w:spacing w:before="320" w:after="120"/>
        <w:jc w:val="left"/>
      </w:pPr>
      <w:r>
        <w:rPr>
          <w:rFonts w:ascii="Times New Roman" w:hAnsi="Times New Roman"/>
          <w:b/>
          <w:sz w:val="28"/>
        </w:rPr>
        <w:t>5.5 SCREEN-BY-SCREEN USER INTERFACE &amp; USER EXPERIENCE SHOWCASE</w:t>
      </w:r>
    </w:p>
    <w:p>
      <w:pPr>
        <w:spacing w:line="360" w:lineRule="auto" w:after="120"/>
        <w:jc w:val="both"/>
      </w:pPr>
      <w:r>
        <w:rPr>
          <w:rFonts w:ascii="Times New Roman" w:hAnsi="Times New Roman"/>
          <w:sz w:val="24"/>
        </w:rPr>
        <w:t>The following sections provide a complete visual and functional walkthrough of the primary interface screens of AI-Recruit360, captured directly from the live deployment.</w:t>
      </w:r>
    </w:p>
    <w:p>
      <w:pPr>
        <w:keepNext/>
        <w:spacing w:before="240" w:after="80"/>
        <w:jc w:val="left"/>
      </w:pPr>
      <w:r>
        <w:rPr>
          <w:rFonts w:ascii="Times New Roman" w:hAnsi="Times New Roman"/>
          <w:b/>
          <w:sz w:val="24"/>
        </w:rPr>
        <w:t>5.5.1 Landing Page &amp; Value Proposition Portal</w:t>
      </w:r>
    </w:p>
    <w:p>
      <w:pPr>
        <w:spacing w:before="280" w:after="80"/>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fig_5_1_landing_hero.png"/>
                    <pic:cNvPicPr/>
                  </pic:nvPicPr>
                  <pic:blipFill>
                    <a:blip r:embed="rId15"/>
                    <a:stretch>
                      <a:fillRect/>
                    </a:stretch>
                  </pic:blipFill>
                  <pic:spPr>
                    <a:xfrm>
                      <a:off x="0" y="0"/>
                      <a:ext cx="4937760" cy="3086100"/>
                    </a:xfrm>
                    <a:prstGeom prst="rect"/>
                  </pic:spPr>
                </pic:pic>
              </a:graphicData>
            </a:graphic>
          </wp:inline>
        </w:drawing>
      </w:r>
    </w:p>
    <w:p>
      <w:pPr>
        <w:spacing w:before="0" w:after="280"/>
        <w:jc w:val="center"/>
      </w:pPr>
      <w:r>
        <w:rPr>
          <w:rFonts w:ascii="Times New Roman" w:hAnsi="Times New Roman"/>
          <w:b/>
          <w:i/>
          <w:sz w:val="22"/>
        </w:rPr>
        <w:t>Figure 5.1: AI-Recruit360 Landing Page Hero Section and Value Proposition</w:t>
      </w:r>
    </w:p>
    <w:p>
      <w:pPr>
        <w:spacing w:line="360" w:lineRule="auto" w:after="120"/>
        <w:jc w:val="both"/>
      </w:pPr>
      <w:r>
        <w:rPr>
          <w:rFonts w:ascii="Times New Roman" w:hAnsi="Times New Roman"/>
          <w:sz w:val="24"/>
        </w:rPr>
        <w:t>Figure 5.1 illustrates the public landing portal. The interface features the official AI-Recruit360 brand identity, an ambient warm AI glow, an active product announcement badge, and an interactive hiring showcase demonstrating real-time candidate ranking. The landing page is engineered for maximum conversion, guiding prospective enterprise customers through interactive workflow demos illustrating automated resume screening and avatar video interviews.</w:t>
      </w:r>
    </w:p>
    <w:p>
      <w:pPr>
        <w:keepNext/>
        <w:spacing w:before="240" w:after="80"/>
        <w:jc w:val="left"/>
      </w:pPr>
      <w:r>
        <w:rPr>
          <w:rFonts w:ascii="Times New Roman" w:hAnsi="Times New Roman"/>
          <w:b/>
          <w:sz w:val="24"/>
        </w:rPr>
        <w:t>5.5.2 Secure Recruiter Authentication Portal</w:t>
      </w:r>
    </w:p>
    <w:p>
      <w:pPr>
        <w:spacing w:before="280" w:after="80"/>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fig_5_2_auth_login.png"/>
                    <pic:cNvPicPr/>
                  </pic:nvPicPr>
                  <pic:blipFill>
                    <a:blip r:embed="rId16"/>
                    <a:stretch>
                      <a:fillRect/>
                    </a:stretch>
                  </pic:blipFill>
                  <pic:spPr>
                    <a:xfrm>
                      <a:off x="0" y="0"/>
                      <a:ext cx="4937760" cy="3086100"/>
                    </a:xfrm>
                    <a:prstGeom prst="rect"/>
                  </pic:spPr>
                </pic:pic>
              </a:graphicData>
            </a:graphic>
          </wp:inline>
        </w:drawing>
      </w:r>
    </w:p>
    <w:p>
      <w:pPr>
        <w:spacing w:before="0" w:after="280"/>
        <w:jc w:val="center"/>
      </w:pPr>
      <w:r>
        <w:rPr>
          <w:rFonts w:ascii="Times New Roman" w:hAnsi="Times New Roman"/>
          <w:b/>
          <w:i/>
          <w:sz w:val="22"/>
        </w:rPr>
        <w:t>Figure 5.2: Secure Recruiter Authentication and Workspace Login Portal</w:t>
      </w:r>
    </w:p>
    <w:p>
      <w:pPr>
        <w:spacing w:line="360" w:lineRule="auto" w:after="120"/>
        <w:jc w:val="both"/>
      </w:pPr>
      <w:r>
        <w:rPr>
          <w:rFonts w:ascii="Times New Roman" w:hAnsi="Times New Roman"/>
          <w:sz w:val="24"/>
        </w:rPr>
        <w:t>Figure 5.2 showcases the recruiter login screen, featuring secure email/password authentication, organization context routing, and direct password recovery linkages. The authentication view enforces rate-limiting against brute-force attacks and issues secure, HTTP-only JWT cookies.</w:t>
      </w:r>
    </w:p>
    <w:p>
      <w:pPr>
        <w:keepNext/>
        <w:spacing w:before="240" w:after="80"/>
        <w:jc w:val="left"/>
      </w:pPr>
      <w:r>
        <w:rPr>
          <w:rFonts w:ascii="Times New Roman" w:hAnsi="Times New Roman"/>
          <w:b/>
          <w:sz w:val="24"/>
        </w:rPr>
        <w:t>5.5.3 Enterprise Recruiter Registration Interface</w:t>
      </w:r>
    </w:p>
    <w:p>
      <w:pPr>
        <w:spacing w:before="280" w:after="80"/>
        <w:jc w:val="center"/>
      </w:pPr>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fig_5_3_auth_signup.png"/>
                    <pic:cNvPicPr/>
                  </pic:nvPicPr>
                  <pic:blipFill>
                    <a:blip r:embed="rId17"/>
                    <a:stretch>
                      <a:fillRect/>
                    </a:stretch>
                  </pic:blipFill>
                  <pic:spPr>
                    <a:xfrm>
                      <a:off x="0" y="0"/>
                      <a:ext cx="4937760" cy="3086100"/>
                    </a:xfrm>
                    <a:prstGeom prst="rect"/>
                  </pic:spPr>
                </pic:pic>
              </a:graphicData>
            </a:graphic>
          </wp:inline>
        </w:drawing>
      </w:r>
    </w:p>
    <w:p>
      <w:pPr>
        <w:spacing w:before="0" w:after="280"/>
        <w:jc w:val="center"/>
      </w:pPr>
      <w:r>
        <w:rPr>
          <w:rFonts w:ascii="Times New Roman" w:hAnsi="Times New Roman"/>
          <w:b/>
          <w:i/>
          <w:sz w:val="22"/>
        </w:rPr>
        <w:t>Figure 5.3: Enterprise Recruiter Registration and Account Creation Interface</w:t>
      </w:r>
    </w:p>
    <w:p>
      <w:pPr>
        <w:spacing w:line="360" w:lineRule="auto" w:after="120"/>
        <w:jc w:val="both"/>
      </w:pPr>
      <w:r>
        <w:rPr>
          <w:rFonts w:ascii="Times New Roman" w:hAnsi="Times New Roman"/>
          <w:sz w:val="24"/>
        </w:rPr>
        <w:t>Figure 5.3 presents the user onboarding portal, allowing recruiters to establish enterprise tenant accounts protected by strict validation rules (minimum password complexity, institutional domain validation, and email verification checks).</w:t>
      </w:r>
    </w:p>
    <w:p>
      <w:pPr>
        <w:keepNext/>
        <w:spacing w:before="240" w:after="80"/>
        <w:jc w:val="left"/>
      </w:pPr>
      <w:r>
        <w:rPr>
          <w:rFonts w:ascii="Times New Roman" w:hAnsi="Times New Roman"/>
          <w:b/>
          <w:sz w:val="24"/>
        </w:rPr>
        <w:t>5.5.4 Organization Onboarding &amp; Tenant Configuration</w:t>
      </w:r>
    </w:p>
    <w:p>
      <w:pPr>
        <w:spacing w:before="280" w:after="80"/>
        <w:jc w:val="center"/>
      </w:pPr>
      <w:r>
        <w:drawing>
          <wp:inline xmlns:a="http://schemas.openxmlformats.org/drawingml/2006/main" xmlns:pic="http://schemas.openxmlformats.org/drawingml/2006/picture">
            <wp:extent cx="4937760" cy="3086100"/>
            <wp:docPr id="10" name="Picture 10"/>
            <wp:cNvGraphicFramePr>
              <a:graphicFrameLocks noChangeAspect="1"/>
            </wp:cNvGraphicFramePr>
            <a:graphic>
              <a:graphicData uri="http://schemas.openxmlformats.org/drawingml/2006/picture">
                <pic:pic>
                  <pic:nvPicPr>
                    <pic:cNvPr id="0" name="fig_5_2_auth_login.png"/>
                    <pic:cNvPicPr/>
                  </pic:nvPicPr>
                  <pic:blipFill>
                    <a:blip r:embed="rId16"/>
                    <a:stretch>
                      <a:fillRect/>
                    </a:stretch>
                  </pic:blipFill>
                  <pic:spPr>
                    <a:xfrm>
                      <a:off x="0" y="0"/>
                      <a:ext cx="4937760" cy="3086100"/>
                    </a:xfrm>
                    <a:prstGeom prst="rect"/>
                  </pic:spPr>
                </pic:pic>
              </a:graphicData>
            </a:graphic>
          </wp:inline>
        </w:drawing>
      </w:r>
    </w:p>
    <w:p>
      <w:pPr>
        <w:spacing w:before="0" w:after="280"/>
        <w:jc w:val="center"/>
      </w:pPr>
      <w:r>
        <w:rPr>
          <w:rFonts w:ascii="Times New Roman" w:hAnsi="Times New Roman"/>
          <w:b/>
          <w:i/>
          <w:sz w:val="22"/>
        </w:rPr>
        <w:t>Figure 5.4: Organization Onboarding and Tenant Workspace Configuration</w:t>
      </w:r>
    </w:p>
    <w:p>
      <w:pPr>
        <w:spacing w:line="360" w:lineRule="auto" w:after="120"/>
        <w:jc w:val="both"/>
      </w:pPr>
      <w:r>
        <w:rPr>
          <w:rFonts w:ascii="Times New Roman" w:hAnsi="Times New Roman"/>
          <w:sz w:val="24"/>
        </w:rPr>
        <w:t>Figure 5.4 displays the multi-tenant organization onboarding workflow, establishing distinct data partition boundaries and tenant routing slugs. During this workflow, the creating recruiter is automatically provisioned as the tenant 'owner', and default recruitment pipeline stages are initialized.</w:t>
      </w:r>
    </w:p>
    <w:p>
      <w:pPr>
        <w:keepNext/>
        <w:spacing w:before="240" w:after="80"/>
        <w:jc w:val="left"/>
      </w:pPr>
      <w:r>
        <w:rPr>
          <w:rFonts w:ascii="Times New Roman" w:hAnsi="Times New Roman"/>
          <w:b/>
          <w:sz w:val="24"/>
        </w:rPr>
        <w:t>5.5.5 Public Candidate Job Application Portal</w:t>
      </w:r>
    </w:p>
    <w:p>
      <w:pPr>
        <w:spacing w:before="280" w:after="80"/>
        <w:jc w:val="center"/>
      </w:pPr>
      <w:r>
        <w:drawing>
          <wp:inline xmlns:a="http://schemas.openxmlformats.org/drawingml/2006/main" xmlns:pic="http://schemas.openxmlformats.org/drawingml/2006/picture">
            <wp:extent cx="4937760" cy="3086100"/>
            <wp:docPr id="11" name="Picture 11"/>
            <wp:cNvGraphicFramePr>
              <a:graphicFrameLocks noChangeAspect="1"/>
            </wp:cNvGraphicFramePr>
            <a:graphic>
              <a:graphicData uri="http://schemas.openxmlformats.org/drawingml/2006/picture">
                <pic:pic>
                  <pic:nvPicPr>
                    <pic:cNvPr id="0" name="fig_5_5_candidate_apply.png"/>
                    <pic:cNvPicPr/>
                  </pic:nvPicPr>
                  <pic:blipFill>
                    <a:blip r:embed="rId18"/>
                    <a:stretch>
                      <a:fillRect/>
                    </a:stretch>
                  </pic:blipFill>
                  <pic:spPr>
                    <a:xfrm>
                      <a:off x="0" y="0"/>
                      <a:ext cx="4937760" cy="3086100"/>
                    </a:xfrm>
                    <a:prstGeom prst="rect"/>
                  </pic:spPr>
                </pic:pic>
              </a:graphicData>
            </a:graphic>
          </wp:inline>
        </w:drawing>
      </w:r>
    </w:p>
    <w:p>
      <w:pPr>
        <w:spacing w:before="0" w:after="280"/>
        <w:jc w:val="center"/>
      </w:pPr>
      <w:r>
        <w:rPr>
          <w:rFonts w:ascii="Times New Roman" w:hAnsi="Times New Roman"/>
          <w:b/>
          <w:i/>
          <w:sz w:val="22"/>
        </w:rPr>
        <w:t>Figure 5.5: Public Candidate Job Application and Direct Resume Intake Portal</w:t>
      </w:r>
    </w:p>
    <w:p>
      <w:pPr>
        <w:spacing w:line="360" w:lineRule="auto" w:after="120"/>
        <w:jc w:val="both"/>
      </w:pPr>
      <w:r>
        <w:rPr>
          <w:rFonts w:ascii="Times New Roman" w:hAnsi="Times New Roman"/>
          <w:sz w:val="24"/>
        </w:rPr>
        <w:t>Figure 5.5 presents the public-facing candidate application intake interface (/apply/[job-slug]), featuring role requirement breakdowns, candidate profile forms, and drag-and-drop document upload zones with real-time file validation.</w:t>
      </w:r>
    </w:p>
    <w:p>
      <w:pPr>
        <w:keepNext/>
        <w:spacing w:before="240" w:after="80"/>
        <w:jc w:val="left"/>
      </w:pPr>
      <w:r>
        <w:rPr>
          <w:rFonts w:ascii="Times New Roman" w:hAnsi="Times New Roman"/>
          <w:b/>
          <w:sz w:val="24"/>
        </w:rPr>
        <w:t>5.5.6 Recruiter Workspace Dashboard &amp; Funnel Analytics</w:t>
      </w:r>
    </w:p>
    <w:p>
      <w:pPr>
        <w:spacing w:before="280" w:after="80"/>
        <w:jc w:val="center"/>
      </w:pPr>
      <w:r>
        <w:drawing>
          <wp:inline xmlns:a="http://schemas.openxmlformats.org/drawingml/2006/main" xmlns:pic="http://schemas.openxmlformats.org/drawingml/2006/picture">
            <wp:extent cx="4937760" cy="2734881"/>
            <wp:docPr id="12" name="Picture 12"/>
            <wp:cNvGraphicFramePr>
              <a:graphicFrameLocks noChangeAspect="1"/>
            </wp:cNvGraphicFramePr>
            <a:graphic>
              <a:graphicData uri="http://schemas.openxmlformats.org/drawingml/2006/picture">
                <pic:pic>
                  <pic:nvPicPr>
                    <pic:cNvPr id="0" name="live_dashboard.png"/>
                    <pic:cNvPicPr/>
                  </pic:nvPicPr>
                  <pic:blipFill>
                    <a:blip r:embed="rId19"/>
                    <a:stretch>
                      <a:fillRect/>
                    </a:stretch>
                  </pic:blipFill>
                  <pic:spPr>
                    <a:xfrm>
                      <a:off x="0" y="0"/>
                      <a:ext cx="4937760" cy="2734881"/>
                    </a:xfrm>
                    <a:prstGeom prst="rect"/>
                  </pic:spPr>
                </pic:pic>
              </a:graphicData>
            </a:graphic>
          </wp:inline>
        </w:drawing>
      </w:r>
    </w:p>
    <w:p>
      <w:pPr>
        <w:spacing w:before="0" w:after="280"/>
        <w:jc w:val="center"/>
      </w:pPr>
      <w:r>
        <w:rPr>
          <w:rFonts w:ascii="Times New Roman" w:hAnsi="Times New Roman"/>
          <w:b/>
          <w:i/>
          <w:sz w:val="22"/>
        </w:rPr>
        <w:t>Figure 5.6: Recruiter Workspace Dashboard and Recruitment Pipeline Funnel Analytics</w:t>
      </w:r>
    </w:p>
    <w:p>
      <w:pPr>
        <w:spacing w:line="360" w:lineRule="auto" w:after="120"/>
        <w:jc w:val="both"/>
      </w:pPr>
      <w:r>
        <w:rPr>
          <w:rFonts w:ascii="Times New Roman" w:hAnsi="Times New Roman"/>
          <w:sz w:val="24"/>
        </w:rPr>
        <w:t>The central recruiter command center (/dashboard), captured directly from the live production deployment and illustrated in Figure 5.6, delivers an executive summary of talent acquisition velocity. The dashboard incorporates a multi-stage funnel tracker displaying live candidate tallies across Received, Screening, Assessment, Interview, Evaluated, and Shortlisted states. Key operational metrics—including Time-to-Screen, Assessment Pass Rate, and Total Active Positions—are calculated dynamically from PostgreSQL aggregates.</w:t>
      </w:r>
    </w:p>
    <w:p>
      <w:pPr>
        <w:spacing w:line="360" w:lineRule="auto" w:after="120"/>
        <w:jc w:val="both"/>
      </w:pPr>
      <w:r>
        <w:rPr>
          <w:rFonts w:ascii="Times New Roman" w:hAnsi="Times New Roman"/>
          <w:sz w:val="24"/>
        </w:rPr>
        <w:t>Table 5.2 outlines the key visual components and interactive controls of the Recruiter Workspace Dashboard.</w:t>
      </w:r>
    </w:p>
    <w:p>
      <w:pPr>
        <w:spacing w:before="240" w:after="80"/>
        <w:jc w:val="left"/>
      </w:pPr>
      <w:r>
        <w:rPr>
          <w:rFonts w:ascii="Times New Roman" w:hAnsi="Times New Roman"/>
          <w:b/>
          <w:sz w:val="22"/>
        </w:rPr>
        <w:t>Table 5.2: Recruiter Workspace Dashboard Component Specifications</w:t>
      </w:r>
    </w:p>
    <w:tbl>
      <w:tblPr>
        <w:tblW w:type="auto" w:w="0"/>
        <w:jc w:val="center"/>
        <w:tblLayout w:type="autofit"/>
        <w:tblLook w:firstColumn="1" w:firstRow="1" w:lastColumn="0" w:lastRow="0" w:noHBand="0" w:noVBand="1" w:val="04A0"/>
      </w:tblPr>
      <w:tblGrid>
        <w:gridCol w:w="2095"/>
        <w:gridCol w:w="2095"/>
        <w:gridCol w:w="2095"/>
        <w:gridCol w:w="2095"/>
      </w:tblGrid>
      <w:tr>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UI Component</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Data Source / Query</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Interaction Handler</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Business Logic</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Active Requisitions Counter</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SELECT COUNT(*) FROM jobs WHERE status='active'</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Navigates to /jobs?filter=active</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Displays active hiring positions</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Applicant Funnel Visualizer</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SELECT status, COUNT(*) FROM applications GROUP BY status</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Filters pipeline by stage</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Renders proportional progress bar</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Average Time-to-Screen</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AVG(screened_at - applied_at)</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Hover tooltip displays trend</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Tracks screening acceleration metric</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Recent Candidates Ticker</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SELECT * FROM applications ORDER BY created_at DESC LIMIT 5</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Clicks candidate card to open dossier</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Direct access to newest applicants</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Assessment Completion Rate</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COUNT(completed) / COUNT(invited)</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Hover displays pass/fail ratio</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Evaluates candidate engagement rate</w:t>
            </w:r>
          </w:p>
        </w:tc>
      </w:tr>
    </w:tbl>
    <w:p>
      <w:pPr>
        <w:spacing w:before="40" w:after="120"/>
      </w:pPr>
    </w:p>
    <w:p>
      <w:pPr>
        <w:keepNext/>
        <w:spacing w:before="240" w:after="80"/>
        <w:jc w:val="left"/>
      </w:pPr>
      <w:r>
        <w:rPr>
          <w:rFonts w:ascii="Times New Roman" w:hAnsi="Times New Roman"/>
          <w:b/>
          <w:sz w:val="24"/>
        </w:rPr>
        <w:t>5.5.7 Job Position Directory &amp; Creation Workflows</w:t>
      </w:r>
    </w:p>
    <w:p>
      <w:pPr>
        <w:spacing w:before="280" w:after="80"/>
        <w:jc w:val="center"/>
      </w:pPr>
      <w:r>
        <w:drawing>
          <wp:inline xmlns:a="http://schemas.openxmlformats.org/drawingml/2006/main" xmlns:pic="http://schemas.openxmlformats.org/drawingml/2006/picture">
            <wp:extent cx="4937760" cy="2735786"/>
            <wp:docPr id="13" name="Picture 13"/>
            <wp:cNvGraphicFramePr>
              <a:graphicFrameLocks noChangeAspect="1"/>
            </wp:cNvGraphicFramePr>
            <a:graphic>
              <a:graphicData uri="http://schemas.openxmlformats.org/drawingml/2006/picture">
                <pic:pic>
                  <pic:nvPicPr>
                    <pic:cNvPr id="0" name="live_jobs.png"/>
                    <pic:cNvPicPr/>
                  </pic:nvPicPr>
                  <pic:blipFill>
                    <a:blip r:embed="rId20"/>
                    <a:stretch>
                      <a:fillRect/>
                    </a:stretch>
                  </pic:blipFill>
                  <pic:spPr>
                    <a:xfrm>
                      <a:off x="0" y="0"/>
                      <a:ext cx="4937760" cy="2735786"/>
                    </a:xfrm>
                    <a:prstGeom prst="rect"/>
                  </pic:spPr>
                </pic:pic>
              </a:graphicData>
            </a:graphic>
          </wp:inline>
        </w:drawing>
      </w:r>
    </w:p>
    <w:p>
      <w:pPr>
        <w:spacing w:before="0" w:after="280"/>
        <w:jc w:val="center"/>
      </w:pPr>
      <w:r>
        <w:rPr>
          <w:rFonts w:ascii="Times New Roman" w:hAnsi="Times New Roman"/>
          <w:b/>
          <w:i/>
          <w:sz w:val="22"/>
        </w:rPr>
        <w:t>Figure 5.7a: Active Job Postings and Requisitions Management Directory</w:t>
      </w:r>
    </w:p>
    <w:p>
      <w:pPr>
        <w:spacing w:before="280" w:after="80"/>
        <w:jc w:val="center"/>
      </w:pPr>
      <w:r>
        <w:drawing>
          <wp:inline xmlns:a="http://schemas.openxmlformats.org/drawingml/2006/main" xmlns:pic="http://schemas.openxmlformats.org/drawingml/2006/picture">
            <wp:extent cx="4937760" cy="3754591"/>
            <wp:docPr id="14" name="Picture 14"/>
            <wp:cNvGraphicFramePr>
              <a:graphicFrameLocks noChangeAspect="1"/>
            </wp:cNvGraphicFramePr>
            <a:graphic>
              <a:graphicData uri="http://schemas.openxmlformats.org/drawingml/2006/picture">
                <pic:pic>
                  <pic:nvPicPr>
                    <pic:cNvPr id="0" name="live_new-job.png"/>
                    <pic:cNvPicPr/>
                  </pic:nvPicPr>
                  <pic:blipFill>
                    <a:blip r:embed="rId21"/>
                    <a:stretch>
                      <a:fillRect/>
                    </a:stretch>
                  </pic:blipFill>
                  <pic:spPr>
                    <a:xfrm>
                      <a:off x="0" y="0"/>
                      <a:ext cx="4937760" cy="3754591"/>
                    </a:xfrm>
                    <a:prstGeom prst="rect"/>
                  </pic:spPr>
                </pic:pic>
              </a:graphicData>
            </a:graphic>
          </wp:inline>
        </w:drawing>
      </w:r>
    </w:p>
    <w:p>
      <w:pPr>
        <w:spacing w:before="0" w:after="280"/>
        <w:jc w:val="center"/>
      </w:pPr>
      <w:r>
        <w:rPr>
          <w:rFonts w:ascii="Times New Roman" w:hAnsi="Times New Roman"/>
          <w:b/>
          <w:i/>
          <w:sz w:val="22"/>
        </w:rPr>
        <w:t>Figure 5.7b: Structured Job Creation and Requirements Calibration Form</w:t>
      </w:r>
    </w:p>
    <w:p>
      <w:pPr>
        <w:spacing w:line="360" w:lineRule="auto" w:after="120"/>
        <w:jc w:val="both"/>
      </w:pPr>
      <w:r>
        <w:rPr>
          <w:rFonts w:ascii="Times New Roman" w:hAnsi="Times New Roman"/>
          <w:sz w:val="24"/>
        </w:rPr>
        <w:t>Figure 5.7a illustrates the primary Requisitions Directory (/jobs), providing recruiters with centralized management over all organizational openings. Requisitions can be filtered by operational status (active, draft, paused, closed), department, and employment type. Figure 5.7b displays the authenticated Job Creation Form (/jobs/new), which enforces structured input schemas to guide hiring managers in articulating granular technical requirements that subsequently calibrate the semantic AI screening engine.</w:t>
      </w:r>
    </w:p>
    <w:p>
      <w:pPr>
        <w:keepNext/>
        <w:spacing w:before="240" w:after="80"/>
        <w:jc w:val="left"/>
      </w:pPr>
      <w:r>
        <w:rPr>
          <w:rFonts w:ascii="Times New Roman" w:hAnsi="Times New Roman"/>
          <w:b/>
          <w:sz w:val="24"/>
        </w:rPr>
        <w:t>5.5.8 Job Details View &amp; Recruiter Status Controller</w:t>
      </w:r>
    </w:p>
    <w:p>
      <w:pPr>
        <w:spacing w:before="280" w:after="80"/>
        <w:jc w:val="center"/>
      </w:pPr>
      <w:r>
        <w:drawing>
          <wp:inline xmlns:a="http://schemas.openxmlformats.org/drawingml/2006/main" xmlns:pic="http://schemas.openxmlformats.org/drawingml/2006/picture">
            <wp:extent cx="4937760" cy="3817693"/>
            <wp:docPr id="15" name="Picture 15"/>
            <wp:cNvGraphicFramePr>
              <a:graphicFrameLocks noChangeAspect="1"/>
            </wp:cNvGraphicFramePr>
            <a:graphic>
              <a:graphicData uri="http://schemas.openxmlformats.org/drawingml/2006/picture">
                <pic:pic>
                  <pic:nvPicPr>
                    <pic:cNvPr id="0" name="live_job-detail.png"/>
                    <pic:cNvPicPr/>
                  </pic:nvPicPr>
                  <pic:blipFill>
                    <a:blip r:embed="rId22"/>
                    <a:stretch>
                      <a:fillRect/>
                    </a:stretch>
                  </pic:blipFill>
                  <pic:spPr>
                    <a:xfrm>
                      <a:off x="0" y="0"/>
                      <a:ext cx="4937760" cy="3817693"/>
                    </a:xfrm>
                    <a:prstGeom prst="rect"/>
                  </pic:spPr>
                </pic:pic>
              </a:graphicData>
            </a:graphic>
          </wp:inline>
        </w:drawing>
      </w:r>
    </w:p>
    <w:p>
      <w:pPr>
        <w:spacing w:before="0" w:after="280"/>
        <w:jc w:val="center"/>
      </w:pPr>
      <w:r>
        <w:rPr>
          <w:rFonts w:ascii="Times New Roman" w:hAnsi="Times New Roman"/>
          <w:b/>
          <w:i/>
          <w:sz w:val="22"/>
        </w:rPr>
        <w:t>Figure 5.8: Job Position Details, Status Triage Controller, and Public Application Link</w:t>
      </w:r>
    </w:p>
    <w:p>
      <w:pPr>
        <w:spacing w:line="360" w:lineRule="auto" w:after="120"/>
        <w:jc w:val="both"/>
      </w:pPr>
      <w:r>
        <w:rPr>
          <w:rFonts w:ascii="Times New Roman" w:hAnsi="Times New Roman"/>
          <w:sz w:val="24"/>
        </w:rPr>
        <w:t>The Job Details screen (/jobs/[id]), presented in Figure 5.8, houses the interactive JobStatusControl component. Hiring managers can toggle position status between 'Active' (Accepting Applications), 'Paused' (Temporarily on Hold), and 'Closed' (Not Accepting Applications) with a single click. When closed, public application submissions are blocked synchronously at both the Next.js boundary and within PostgreSQL transactions, preventing unwanted candidate volume.</w:t>
      </w:r>
    </w:p>
    <w:p>
      <w:pPr>
        <w:keepNext/>
        <w:spacing w:before="240" w:after="80"/>
        <w:jc w:val="left"/>
      </w:pPr>
      <w:r>
        <w:rPr>
          <w:rFonts w:ascii="Times New Roman" w:hAnsi="Times New Roman"/>
          <w:b/>
          <w:sz w:val="24"/>
        </w:rPr>
        <w:t>5.5.9 Candidate Pipeline Funnel &amp; Stage Progression</w:t>
      </w:r>
    </w:p>
    <w:p>
      <w:pPr>
        <w:spacing w:before="280" w:after="80"/>
        <w:jc w:val="center"/>
      </w:pPr>
      <w:r>
        <w:drawing>
          <wp:inline xmlns:a="http://schemas.openxmlformats.org/drawingml/2006/main" xmlns:pic="http://schemas.openxmlformats.org/drawingml/2006/picture">
            <wp:extent cx="4937760" cy="2734881"/>
            <wp:docPr id="16" name="Picture 16"/>
            <wp:cNvGraphicFramePr>
              <a:graphicFrameLocks noChangeAspect="1"/>
            </wp:cNvGraphicFramePr>
            <a:graphic>
              <a:graphicData uri="http://schemas.openxmlformats.org/drawingml/2006/picture">
                <pic:pic>
                  <pic:nvPicPr>
                    <pic:cNvPr id="0" name="live_candidates.png"/>
                    <pic:cNvPicPr/>
                  </pic:nvPicPr>
                  <pic:blipFill>
                    <a:blip r:embed="rId23"/>
                    <a:stretch>
                      <a:fillRect/>
                    </a:stretch>
                  </pic:blipFill>
                  <pic:spPr>
                    <a:xfrm>
                      <a:off x="0" y="0"/>
                      <a:ext cx="4937760" cy="2734881"/>
                    </a:xfrm>
                    <a:prstGeom prst="rect"/>
                  </pic:spPr>
                </pic:pic>
              </a:graphicData>
            </a:graphic>
          </wp:inline>
        </w:drawing>
      </w:r>
    </w:p>
    <w:p>
      <w:pPr>
        <w:spacing w:before="0" w:after="280"/>
        <w:jc w:val="center"/>
      </w:pPr>
      <w:r>
        <w:rPr>
          <w:rFonts w:ascii="Times New Roman" w:hAnsi="Times New Roman"/>
          <w:b/>
          <w:i/>
          <w:sz w:val="22"/>
        </w:rPr>
        <w:t>Figure 5.9a: Candidate Directory with Multi-Attribute Search and Filtering</w:t>
      </w:r>
    </w:p>
    <w:p>
      <w:pPr>
        <w:spacing w:before="280" w:after="80"/>
        <w:jc w:val="center"/>
      </w:pPr>
      <w:r>
        <w:drawing>
          <wp:inline xmlns:a="http://schemas.openxmlformats.org/drawingml/2006/main" xmlns:pic="http://schemas.openxmlformats.org/drawingml/2006/picture">
            <wp:extent cx="4937760" cy="2734881"/>
            <wp:docPr id="17" name="Picture 17"/>
            <wp:cNvGraphicFramePr>
              <a:graphicFrameLocks noChangeAspect="1"/>
            </wp:cNvGraphicFramePr>
            <a:graphic>
              <a:graphicData uri="http://schemas.openxmlformats.org/drawingml/2006/picture">
                <pic:pic>
                  <pic:nvPicPr>
                    <pic:cNvPr id="0" name="live_applications.png"/>
                    <pic:cNvPicPr/>
                  </pic:nvPicPr>
                  <pic:blipFill>
                    <a:blip r:embed="rId24"/>
                    <a:stretch>
                      <a:fillRect/>
                    </a:stretch>
                  </pic:blipFill>
                  <pic:spPr>
                    <a:xfrm>
                      <a:off x="0" y="0"/>
                      <a:ext cx="4937760" cy="2734881"/>
                    </a:xfrm>
                    <a:prstGeom prst="rect"/>
                  </pic:spPr>
                </pic:pic>
              </a:graphicData>
            </a:graphic>
          </wp:inline>
        </w:drawing>
      </w:r>
    </w:p>
    <w:p>
      <w:pPr>
        <w:spacing w:before="0" w:after="280"/>
        <w:jc w:val="center"/>
      </w:pPr>
      <w:r>
        <w:rPr>
          <w:rFonts w:ascii="Times New Roman" w:hAnsi="Times New Roman"/>
          <w:b/>
          <w:i/>
          <w:sz w:val="22"/>
        </w:rPr>
        <w:t>Figure 5.9b: Multi-Stage Candidate Application Lifecycle Tracking Board</w:t>
      </w:r>
    </w:p>
    <w:p>
      <w:pPr>
        <w:spacing w:line="360" w:lineRule="auto" w:after="120"/>
        <w:jc w:val="both"/>
      </w:pPr>
      <w:r>
        <w:rPr>
          <w:rFonts w:ascii="Times New Roman" w:hAnsi="Times New Roman"/>
          <w:sz w:val="24"/>
        </w:rPr>
        <w:t>Figure 5.9a presents the Candidate Directory (/candidates), enabling multi-attribute filtering and full-text searching across applicant cohorts. Figure 5.9b depicts the Application Lifecycle Board (/applications), which tracks candidate progression across the recruitment stages. Candidates can be sorted by composite match score, application date, or pipeline stage, enabling recruiters to inspect granular flags such as anti-cheat telemetry warnings.</w:t>
      </w:r>
    </w:p>
    <w:p>
      <w:pPr>
        <w:keepNext/>
        <w:spacing w:before="240" w:after="80"/>
        <w:jc w:val="left"/>
      </w:pPr>
      <w:r>
        <w:rPr>
          <w:rFonts w:ascii="Times New Roman" w:hAnsi="Times New Roman"/>
          <w:b/>
          <w:sz w:val="24"/>
        </w:rPr>
        <w:t>5.5.10 Dynamic Anti-Cheat Assessment Room</w:t>
      </w:r>
    </w:p>
    <w:p>
      <w:pPr>
        <w:spacing w:before="280" w:after="80"/>
        <w:jc w:val="center"/>
      </w:pPr>
      <w:r>
        <w:drawing>
          <wp:inline xmlns:a="http://schemas.openxmlformats.org/drawingml/2006/main" xmlns:pic="http://schemas.openxmlformats.org/drawingml/2006/picture">
            <wp:extent cx="4937760" cy="3521583"/>
            <wp:docPr id="18" name="Picture 18"/>
            <wp:cNvGraphicFramePr>
              <a:graphicFrameLocks noChangeAspect="1"/>
            </wp:cNvGraphicFramePr>
            <a:graphic>
              <a:graphicData uri="http://schemas.openxmlformats.org/drawingml/2006/picture">
                <pic:pic>
                  <pic:nvPicPr>
                    <pic:cNvPr id="0" name="current_assessment-fixture.png"/>
                    <pic:cNvPicPr/>
                  </pic:nvPicPr>
                  <pic:blipFill>
                    <a:blip r:embed="rId25"/>
                    <a:stretch>
                      <a:fillRect/>
                    </a:stretch>
                  </pic:blipFill>
                  <pic:spPr>
                    <a:xfrm>
                      <a:off x="0" y="0"/>
                      <a:ext cx="4937760" cy="3521583"/>
                    </a:xfrm>
                    <a:prstGeom prst="rect"/>
                  </pic:spPr>
                </pic:pic>
              </a:graphicData>
            </a:graphic>
          </wp:inline>
        </w:drawing>
      </w:r>
    </w:p>
    <w:p>
      <w:pPr>
        <w:spacing w:before="0" w:after="280"/>
        <w:jc w:val="center"/>
      </w:pPr>
      <w:r>
        <w:rPr>
          <w:rFonts w:ascii="Times New Roman" w:hAnsi="Times New Roman"/>
          <w:b/>
          <w:i/>
          <w:sz w:val="22"/>
        </w:rPr>
        <w:t>Figure 5.10: Candidate Proctored Skills Assessment Chamber with Active Countdown</w:t>
      </w:r>
    </w:p>
    <w:p>
      <w:pPr>
        <w:spacing w:line="360" w:lineRule="auto" w:after="120"/>
        <w:jc w:val="both"/>
      </w:pPr>
      <w:r>
        <w:rPr>
          <w:rFonts w:ascii="Times New Roman" w:hAnsi="Times New Roman"/>
          <w:sz w:val="24"/>
        </w:rPr>
        <w:t>The Candidate Assessment Room (/assessment/[id]), depicted in Figure 5.10, administers dynamically synthesized technical multiple-choice questions in a distraction-free, proctored environment. Each question is rendered individually with an immutable 60-second countdown indicator. The client interface listens to browser focus and blur events; navigating away to external windows immediately increments anti-cheat telemetry counters and displays prominent visual warning banners.</w:t>
      </w:r>
    </w:p>
    <w:p>
      <w:pPr>
        <w:keepNext/>
        <w:spacing w:before="240" w:after="80"/>
        <w:jc w:val="left"/>
      </w:pPr>
      <w:r>
        <w:rPr>
          <w:rFonts w:ascii="Times New Roman" w:hAnsi="Times New Roman"/>
          <w:b/>
          <w:sz w:val="24"/>
        </w:rPr>
        <w:t>5.5.11 Real-Time AI Avatar Video Interview Room</w:t>
      </w:r>
    </w:p>
    <w:p>
      <w:pPr>
        <w:spacing w:before="280" w:after="80"/>
        <w:jc w:val="center"/>
      </w:pPr>
      <w:r>
        <w:drawing>
          <wp:inline xmlns:a="http://schemas.openxmlformats.org/drawingml/2006/main" xmlns:pic="http://schemas.openxmlformats.org/drawingml/2006/picture">
            <wp:extent cx="4937760" cy="3086100"/>
            <wp:docPr id="19" name="Picture 19"/>
            <wp:cNvGraphicFramePr>
              <a:graphicFrameLocks noChangeAspect="1"/>
            </wp:cNvGraphicFramePr>
            <a:graphic>
              <a:graphicData uri="http://schemas.openxmlformats.org/drawingml/2006/picture">
                <pic:pic>
                  <pic:nvPicPr>
                    <pic:cNvPr id="0" name="current_interview-layout-1440.png"/>
                    <pic:cNvPicPr/>
                  </pic:nvPicPr>
                  <pic:blipFill>
                    <a:blip r:embed="rId26"/>
                    <a:stretch>
                      <a:fillRect/>
                    </a:stretch>
                  </pic:blipFill>
                  <pic:spPr>
                    <a:xfrm>
                      <a:off x="0" y="0"/>
                      <a:ext cx="4937760" cy="3086100"/>
                    </a:xfrm>
                    <a:prstGeom prst="rect"/>
                  </pic:spPr>
                </pic:pic>
              </a:graphicData>
            </a:graphic>
          </wp:inline>
        </w:drawing>
      </w:r>
    </w:p>
    <w:p>
      <w:pPr>
        <w:spacing w:before="0" w:after="280"/>
        <w:jc w:val="center"/>
      </w:pPr>
      <w:r>
        <w:rPr>
          <w:rFonts w:ascii="Times New Roman" w:hAnsi="Times New Roman"/>
          <w:b/>
          <w:i/>
          <w:sz w:val="22"/>
        </w:rPr>
        <w:t>Figure 5.11: Real-Time Simli Neural AI Video Avatar Interactive Interview Chamber</w:t>
      </w:r>
    </w:p>
    <w:p>
      <w:pPr>
        <w:spacing w:line="360" w:lineRule="auto" w:after="120"/>
        <w:jc w:val="both"/>
      </w:pPr>
      <w:r>
        <w:rPr>
          <w:rFonts w:ascii="Times New Roman" w:hAnsi="Times New Roman"/>
          <w:sz w:val="24"/>
        </w:rPr>
        <w:t>Figure 5.11 illustrates the state-of-the-art WebRTC video interview interface (/interview-room/[id]). The candidate interacts directly with a photorealistic neural video avatar rendered by Simli at 720p 30fps with low-latency lip synchronization. Live audio visualizers confirm microphone sensitivity, while active speaking indicators signal when the AI interviewer is vocalizing technical questions synthesized by OpenAI TTS.</w:t>
      </w:r>
    </w:p>
    <w:p>
      <w:pPr>
        <w:keepNext/>
        <w:spacing w:before="240" w:after="80"/>
        <w:jc w:val="left"/>
      </w:pPr>
      <w:r>
        <w:rPr>
          <w:rFonts w:ascii="Times New Roman" w:hAnsi="Times New Roman"/>
          <w:b/>
          <w:sz w:val="24"/>
        </w:rPr>
        <w:t>5.5.12 Comprehensive Candidate Evaluation Dossier</w:t>
      </w:r>
    </w:p>
    <w:p>
      <w:pPr>
        <w:spacing w:before="280" w:after="80"/>
        <w:jc w:val="center"/>
      </w:pPr>
      <w:r>
        <w:drawing>
          <wp:inline xmlns:a="http://schemas.openxmlformats.org/drawingml/2006/main" xmlns:pic="http://schemas.openxmlformats.org/drawingml/2006/picture">
            <wp:extent cx="4937760" cy="2734881"/>
            <wp:docPr id="20" name="Picture 20"/>
            <wp:cNvGraphicFramePr>
              <a:graphicFrameLocks noChangeAspect="1"/>
            </wp:cNvGraphicFramePr>
            <a:graphic>
              <a:graphicData uri="http://schemas.openxmlformats.org/drawingml/2006/picture">
                <pic:pic>
                  <pic:nvPicPr>
                    <pic:cNvPr id="0" name="live_candidate-detail-viewport.png"/>
                    <pic:cNvPicPr/>
                  </pic:nvPicPr>
                  <pic:blipFill>
                    <a:blip r:embed="rId27"/>
                    <a:stretch>
                      <a:fillRect/>
                    </a:stretch>
                  </pic:blipFill>
                  <pic:spPr>
                    <a:xfrm>
                      <a:off x="0" y="0"/>
                      <a:ext cx="4937760" cy="2734881"/>
                    </a:xfrm>
                    <a:prstGeom prst="rect"/>
                  </pic:spPr>
                </pic:pic>
              </a:graphicData>
            </a:graphic>
          </wp:inline>
        </w:drawing>
      </w:r>
    </w:p>
    <w:p>
      <w:pPr>
        <w:spacing w:before="0" w:after="280"/>
        <w:jc w:val="center"/>
      </w:pPr>
      <w:r>
        <w:rPr>
          <w:rFonts w:ascii="Times New Roman" w:hAnsi="Times New Roman"/>
          <w:b/>
          <w:i/>
          <w:sz w:val="22"/>
        </w:rPr>
        <w:t>Figure 5.12a: Comprehensive Candidate Evaluation Dossier with Multi-Stage Scorecards</w:t>
      </w:r>
    </w:p>
    <w:p>
      <w:pPr>
        <w:spacing w:before="280" w:after="80"/>
        <w:jc w:val="center"/>
      </w:pPr>
      <w:r>
        <w:drawing>
          <wp:inline xmlns:a="http://schemas.openxmlformats.org/drawingml/2006/main" xmlns:pic="http://schemas.openxmlformats.org/drawingml/2006/picture">
            <wp:extent cx="4937760" cy="2734881"/>
            <wp:docPr id="21" name="Picture 21"/>
            <wp:cNvGraphicFramePr>
              <a:graphicFrameLocks noChangeAspect="1"/>
            </wp:cNvGraphicFramePr>
            <a:graphic>
              <a:graphicData uri="http://schemas.openxmlformats.org/drawingml/2006/picture">
                <pic:pic>
                  <pic:nvPicPr>
                    <pic:cNvPr id="0" name="live_evaluations.png"/>
                    <pic:cNvPicPr/>
                  </pic:nvPicPr>
                  <pic:blipFill>
                    <a:blip r:embed="rId28"/>
                    <a:stretch>
                      <a:fillRect/>
                    </a:stretch>
                  </pic:blipFill>
                  <pic:spPr>
                    <a:xfrm>
                      <a:off x="0" y="0"/>
                      <a:ext cx="4937760" cy="2734881"/>
                    </a:xfrm>
                    <a:prstGeom prst="rect"/>
                  </pic:spPr>
                </pic:pic>
              </a:graphicData>
            </a:graphic>
          </wp:inline>
        </w:drawing>
      </w:r>
    </w:p>
    <w:p>
      <w:pPr>
        <w:spacing w:before="0" w:after="280"/>
        <w:jc w:val="center"/>
      </w:pPr>
      <w:r>
        <w:rPr>
          <w:rFonts w:ascii="Times New Roman" w:hAnsi="Times New Roman"/>
          <w:b/>
          <w:i/>
          <w:sz w:val="22"/>
        </w:rPr>
        <w:t>Figure 5.12b: Recruiter Multi-Candidate Evaluation and Hiring Recommendation List</w:t>
      </w:r>
    </w:p>
    <w:p>
      <w:pPr>
        <w:spacing w:line="360" w:lineRule="auto" w:after="120"/>
        <w:jc w:val="both"/>
      </w:pPr>
      <w:r>
        <w:rPr>
          <w:rFonts w:ascii="Times New Roman" w:hAnsi="Times New Roman"/>
          <w:sz w:val="24"/>
        </w:rPr>
        <w:t>Upon interview completion, the platform generates the Comprehensive Candidate Evaluation Dossier shown in Figure 5.12a. The dossier details the overall Composite Hiring Score (0-100), complemented by granular breakdown scorecards for Resume Fit, Objective Assessment, and Avatar Interview performance. Crucially, the dossier delivers qualitative explainability by highlighting verified competencies, extracted quote evidence, identified skill gaps, and automated hiring recommendations. Figure 5.12b depicts the multi-candidate evaluation list view (/evaluations).</w:t>
      </w:r>
    </w:p>
    <w:p>
      <w:pPr>
        <w:keepNext/>
        <w:spacing w:before="240" w:after="80"/>
        <w:jc w:val="left"/>
      </w:pPr>
      <w:r>
        <w:rPr>
          <w:rFonts w:ascii="Times New Roman" w:hAnsi="Times New Roman"/>
          <w:b/>
          <w:sz w:val="24"/>
        </w:rPr>
        <w:t>5.5.13 Organization Settings &amp; Team RBAC Administration</w:t>
      </w:r>
    </w:p>
    <w:p>
      <w:pPr>
        <w:spacing w:before="280" w:after="80"/>
        <w:jc w:val="center"/>
      </w:pPr>
      <w:r>
        <w:drawing>
          <wp:inline xmlns:a="http://schemas.openxmlformats.org/drawingml/2006/main" xmlns:pic="http://schemas.openxmlformats.org/drawingml/2006/picture">
            <wp:extent cx="4937760" cy="2734881"/>
            <wp:docPr id="22" name="Picture 22"/>
            <wp:cNvGraphicFramePr>
              <a:graphicFrameLocks noChangeAspect="1"/>
            </wp:cNvGraphicFramePr>
            <a:graphic>
              <a:graphicData uri="http://schemas.openxmlformats.org/drawingml/2006/picture">
                <pic:pic>
                  <pic:nvPicPr>
                    <pic:cNvPr id="0" name="live_settings.png"/>
                    <pic:cNvPicPr/>
                  </pic:nvPicPr>
                  <pic:blipFill>
                    <a:blip r:embed="rId29"/>
                    <a:stretch>
                      <a:fillRect/>
                    </a:stretch>
                  </pic:blipFill>
                  <pic:spPr>
                    <a:xfrm>
                      <a:off x="0" y="0"/>
                      <a:ext cx="4937760" cy="2734881"/>
                    </a:xfrm>
                    <a:prstGeom prst="rect"/>
                  </pic:spPr>
                </pic:pic>
              </a:graphicData>
            </a:graphic>
          </wp:inline>
        </w:drawing>
      </w:r>
    </w:p>
    <w:p>
      <w:pPr>
        <w:spacing w:before="0" w:after="280"/>
        <w:jc w:val="center"/>
      </w:pPr>
      <w:r>
        <w:rPr>
          <w:rFonts w:ascii="Times New Roman" w:hAnsi="Times New Roman"/>
          <w:b/>
          <w:i/>
          <w:sz w:val="22"/>
        </w:rPr>
        <w:t>Figure 5.13: Organization Workspace Settings and Team Role-Based Access Control</w:t>
      </w:r>
    </w:p>
    <w:p>
      <w:pPr>
        <w:spacing w:line="360" w:lineRule="auto" w:after="120"/>
        <w:jc w:val="both"/>
      </w:pPr>
      <w:r>
        <w:rPr>
          <w:rFonts w:ascii="Times New Roman" w:hAnsi="Times New Roman"/>
          <w:sz w:val="24"/>
        </w:rPr>
        <w:t>Figure 5.13 presents the Settings interface (/settings), allowing workspace administrators to customize organization metadata, configure workspace slugs, manage billing tiers, and administer team role permissions (Owner, Admin, Recruiter, Interviewer, Viewer). All modifications require authenticated session validation backed by PostgreSQL Row-Level Security.</w:t>
      </w:r>
    </w:p>
    <w:p>
      <w:pPr>
        <w:keepNext/>
        <w:spacing w:before="240" w:after="80"/>
        <w:jc w:val="left"/>
      </w:pPr>
      <w:r>
        <w:rPr>
          <w:rFonts w:ascii="Times New Roman" w:hAnsi="Times New Roman"/>
          <w:b/>
          <w:sz w:val="24"/>
        </w:rPr>
        <w:t>5.5.14 Password Recovery &amp; Security Workflows</w:t>
      </w:r>
    </w:p>
    <w:p>
      <w:pPr>
        <w:spacing w:before="280" w:after="80"/>
        <w:jc w:val="center"/>
      </w:pPr>
      <w:r>
        <w:drawing>
          <wp:inline xmlns:a="http://schemas.openxmlformats.org/drawingml/2006/main" xmlns:pic="http://schemas.openxmlformats.org/drawingml/2006/picture">
            <wp:extent cx="4937760" cy="3429000"/>
            <wp:docPr id="23" name="Picture 23"/>
            <wp:cNvGraphicFramePr>
              <a:graphicFrameLocks noChangeAspect="1"/>
            </wp:cNvGraphicFramePr>
            <a:graphic>
              <a:graphicData uri="http://schemas.openxmlformats.org/drawingml/2006/picture">
                <pic:pic>
                  <pic:nvPicPr>
                    <pic:cNvPr id="0" name="current_forgot-password.png"/>
                    <pic:cNvPicPr/>
                  </pic:nvPicPr>
                  <pic:blipFill>
                    <a:blip r:embed="rId30"/>
                    <a:stretch>
                      <a:fillRect/>
                    </a:stretch>
                  </pic:blipFill>
                  <pic:spPr>
                    <a:xfrm>
                      <a:off x="0" y="0"/>
                      <a:ext cx="4937760" cy="3429000"/>
                    </a:xfrm>
                    <a:prstGeom prst="rect"/>
                  </pic:spPr>
                </pic:pic>
              </a:graphicData>
            </a:graphic>
          </wp:inline>
        </w:drawing>
      </w:r>
    </w:p>
    <w:p>
      <w:pPr>
        <w:spacing w:before="0" w:after="280"/>
        <w:jc w:val="center"/>
      </w:pPr>
      <w:r>
        <w:rPr>
          <w:rFonts w:ascii="Times New Roman" w:hAnsi="Times New Roman"/>
          <w:b/>
          <w:i/>
          <w:sz w:val="22"/>
        </w:rPr>
        <w:t>Figure 5.14a: Self-Service Cryptographic Password Recovery Request Portal</w:t>
      </w:r>
    </w:p>
    <w:p>
      <w:pPr>
        <w:spacing w:before="280" w:after="80"/>
        <w:jc w:val="center"/>
      </w:pPr>
      <w:r>
        <w:drawing>
          <wp:inline xmlns:a="http://schemas.openxmlformats.org/drawingml/2006/main" xmlns:pic="http://schemas.openxmlformats.org/drawingml/2006/picture">
            <wp:extent cx="4937760" cy="3429000"/>
            <wp:docPr id="24" name="Picture 24"/>
            <wp:cNvGraphicFramePr>
              <a:graphicFrameLocks noChangeAspect="1"/>
            </wp:cNvGraphicFramePr>
            <a:graphic>
              <a:graphicData uri="http://schemas.openxmlformats.org/drawingml/2006/picture">
                <pic:pic>
                  <pic:nvPicPr>
                    <pic:cNvPr id="0" name="current_reset-password.png"/>
                    <pic:cNvPicPr/>
                  </pic:nvPicPr>
                  <pic:blipFill>
                    <a:blip r:embed="rId31"/>
                    <a:stretch>
                      <a:fillRect/>
                    </a:stretch>
                  </pic:blipFill>
                  <pic:spPr>
                    <a:xfrm>
                      <a:off x="0" y="0"/>
                      <a:ext cx="4937760" cy="3429000"/>
                    </a:xfrm>
                    <a:prstGeom prst="rect"/>
                  </pic:spPr>
                </pic:pic>
              </a:graphicData>
            </a:graphic>
          </wp:inline>
        </w:drawing>
      </w:r>
    </w:p>
    <w:p>
      <w:pPr>
        <w:spacing w:before="0" w:after="280"/>
        <w:jc w:val="center"/>
      </w:pPr>
      <w:r>
        <w:rPr>
          <w:rFonts w:ascii="Times New Roman" w:hAnsi="Times New Roman"/>
          <w:b/>
          <w:i/>
          <w:sz w:val="22"/>
        </w:rPr>
        <w:t>Figure 5.14b: Secure Credential Reset Form with Cryptographic Session Validation</w:t>
      </w:r>
    </w:p>
    <w:p>
      <w:pPr>
        <w:spacing w:line="360" w:lineRule="auto" w:after="120"/>
        <w:jc w:val="both"/>
      </w:pPr>
      <w:r>
        <w:rPr>
          <w:rFonts w:ascii="Times New Roman" w:hAnsi="Times New Roman"/>
          <w:sz w:val="24"/>
        </w:rPr>
        <w:t>Figures 5.14a and 5.14b illustrate the self-service authentication recovery flows (/forgot-password and /reset-password). Recovery tokens are verified cryptographically via Supabase Auth before permitting password updates, protecting organizational workspace integrity.</w:t>
      </w:r>
    </w:p>
    <w:p>
      <w:pPr>
        <w:keepNext/>
        <w:spacing w:before="240" w:after="80"/>
        <w:jc w:val="left"/>
      </w:pPr>
      <w:r>
        <w:rPr>
          <w:rFonts w:ascii="Times New Roman" w:hAnsi="Times New Roman"/>
          <w:b/>
          <w:sz w:val="24"/>
        </w:rPr>
        <w:t>5.5.15 Responsive Design, Typography, &amp; Color Psychology</w:t>
      </w:r>
    </w:p>
    <w:p>
      <w:pPr>
        <w:spacing w:line="360" w:lineRule="auto" w:after="120"/>
        <w:jc w:val="both"/>
      </w:pPr>
      <w:r>
        <w:rPr>
          <w:rFonts w:ascii="Times New Roman" w:hAnsi="Times New Roman"/>
          <w:sz w:val="24"/>
        </w:rPr>
        <w:t>Every interface within AI-Recruit360 is engineered according to modern design tokens. By pairing Inter and Inter Tight typography with an obsidian (#111111) and warm alabaster (#FAFAF7) foundation, the application establishes an editorial aesthetic that inspires institutional trust. The 10% warm coral accent (#FF4F62 to #ED3F74) directs recruiter attention to critical AI insights, match scores, and status alerts without visual fatigue.</w:t>
      </w:r>
    </w:p>
    <w:p>
      <w:pPr>
        <w:keepNext/>
        <w:spacing w:before="320" w:after="120"/>
        <w:jc w:val="left"/>
      </w:pPr>
      <w:r>
        <w:rPr>
          <w:rFonts w:ascii="Times New Roman" w:hAnsi="Times New Roman"/>
          <w:b/>
          <w:sz w:val="28"/>
        </w:rPr>
        <w:t>5.6 SECURITY ARCHITECTURE, TENANT ISOLATION, &amp; CRYPTOGRAPHIC CUSTODY</w:t>
      </w:r>
    </w:p>
    <w:p>
      <w:pPr>
        <w:spacing w:line="360" w:lineRule="auto" w:after="120"/>
        <w:jc w:val="both"/>
      </w:pPr>
      <w:r>
        <w:rPr>
          <w:rFonts w:ascii="Times New Roman" w:hAnsi="Times New Roman"/>
          <w:sz w:val="24"/>
        </w:rPr>
        <w:t>Data security and candidate privacy are implemented at the architectural level:</w:t>
      </w:r>
    </w:p>
    <w:p>
      <w:pPr>
        <w:pStyle w:val="ListBullet"/>
        <w:spacing w:line="360" w:lineRule="auto" w:after="80"/>
        <w:jc w:val="both"/>
      </w:pPr>
      <w:r>
        <w:rPr>
          <w:rFonts w:ascii="Times New Roman" w:hAnsi="Times New Roman"/>
          <w:b/>
          <w:sz w:val="24"/>
        </w:rPr>
        <w:t xml:space="preserve">Row-Level Security (RLS): </w:t>
      </w:r>
      <w:r>
        <w:rPr>
          <w:rFonts w:ascii="Times New Roman" w:hAnsi="Times New Roman"/>
          <w:sz w:val="24"/>
        </w:rPr>
        <w:t>PostgreSQL enforces tenant isolation at the database kernel. Recruiter session tokens automatically scope all SELECT, INSERT, and UPDATE queries to the user's organization_id.</w:t>
      </w:r>
    </w:p>
    <w:p>
      <w:pPr>
        <w:pStyle w:val="ListBullet"/>
        <w:spacing w:line="360" w:lineRule="auto" w:after="80"/>
        <w:jc w:val="both"/>
      </w:pPr>
      <w:r>
        <w:rPr>
          <w:rFonts w:ascii="Times New Roman" w:hAnsi="Times New Roman"/>
          <w:b/>
          <w:sz w:val="24"/>
        </w:rPr>
        <w:t xml:space="preserve">Private S3 Storage Custody: </w:t>
      </w:r>
      <w:r>
        <w:rPr>
          <w:rFonts w:ascii="Times New Roman" w:hAnsi="Times New Roman"/>
          <w:sz w:val="24"/>
        </w:rPr>
        <w:t>Candidate resumes are stored in private cloud buckets. Files cannot be accessed publicly; recruiters receive time-delimited (60-second) signed URLs generated on-demand upon authenticated request.</w:t>
      </w:r>
    </w:p>
    <w:p>
      <w:pPr>
        <w:pStyle w:val="ListBullet"/>
        <w:spacing w:line="360" w:lineRule="auto" w:after="80"/>
        <w:jc w:val="both"/>
      </w:pPr>
      <w:r>
        <w:rPr>
          <w:rFonts w:ascii="Times New Roman" w:hAnsi="Times New Roman"/>
          <w:b/>
          <w:sz w:val="24"/>
        </w:rPr>
        <w:t xml:space="preserve">Input Sanitization &amp; Magic-Byte Validation: </w:t>
      </w:r>
      <w:r>
        <w:rPr>
          <w:rFonts w:ascii="Times New Roman" w:hAnsi="Times New Roman"/>
          <w:sz w:val="24"/>
        </w:rPr>
        <w:t>All document uploads undergo magic-byte signature validation (verifying %PDF header for PDFs and PK archive header for DOCX files) to prevent arbitrary file upload exploits.</w:t>
      </w:r>
    </w:p>
    <w:p>
      <w:pPr>
        <w:keepNext/>
        <w:spacing w:before="320" w:after="120"/>
        <w:jc w:val="left"/>
      </w:pPr>
      <w:r>
        <w:rPr>
          <w:rFonts w:ascii="Times New Roman" w:hAnsi="Times New Roman"/>
          <w:b/>
          <w:sz w:val="28"/>
        </w:rPr>
        <w:t>5.7 CHAPTER SUMMARY</w:t>
      </w:r>
    </w:p>
    <w:p>
      <w:pPr>
        <w:spacing w:line="360" w:lineRule="auto" w:after="120"/>
        <w:jc w:val="both"/>
      </w:pPr>
      <w:r>
        <w:rPr>
          <w:rFonts w:ascii="Times New Roman" w:hAnsi="Times New Roman"/>
          <w:sz w:val="24"/>
        </w:rPr>
        <w:t>This chapter detailed the software implementation of AI-Recruit360 across Next.js, FastAPI, and Supabase PostgreSQL. By pairing modern React Server Components with atomic stored procedures and streaming AI models, the platform achieves superior operational speed and absolute data integrity. The visual interface figures substantiate the production readiness and high-contrast design elegance of the completed platform.</w:t>
      </w:r>
    </w:p>
    <w:p>
      <w:r>
        <w:br w:type="page"/>
      </w:r>
    </w:p>
    <w:p>
      <w:pPr>
        <w:spacing w:before="720" w:after="80"/>
        <w:jc w:val="center"/>
      </w:pPr>
      <w:r>
        <w:rPr>
          <w:rFonts w:ascii="Times New Roman" w:hAnsi="Times New Roman"/>
          <w:b/>
          <w:sz w:val="32"/>
        </w:rPr>
        <w:t>CHAPTER 06</w:t>
      </w:r>
    </w:p>
    <w:p>
      <w:pPr>
        <w:spacing w:before="0" w:after="480"/>
        <w:jc w:val="center"/>
      </w:pPr>
      <w:r>
        <w:rPr>
          <w:rFonts w:ascii="Times New Roman" w:hAnsi="Times New Roman"/>
          <w:b/>
          <w:sz w:val="32"/>
        </w:rPr>
        <w:t>TESTING, RESULTS, AND DISCUSSION</w:t>
      </w:r>
    </w:p>
    <w:p>
      <w:pPr>
        <w:keepNext/>
        <w:spacing w:before="320" w:after="120"/>
        <w:jc w:val="left"/>
      </w:pPr>
      <w:r>
        <w:rPr>
          <w:rFonts w:ascii="Times New Roman" w:hAnsi="Times New Roman"/>
          <w:b/>
          <w:sz w:val="28"/>
        </w:rPr>
        <w:t>6.0 TESTING METHODOLOGIES &amp; QUALITY ASSURANCE STRATEGY</w:t>
      </w:r>
    </w:p>
    <w:p>
      <w:pPr>
        <w:spacing w:line="360" w:lineRule="auto" w:after="120"/>
        <w:jc w:val="both"/>
      </w:pPr>
      <w:r>
        <w:rPr>
          <w:rFonts w:ascii="Times New Roman" w:hAnsi="Times New Roman"/>
          <w:sz w:val="24"/>
        </w:rPr>
        <w:t>To rigorously validate the functional correctness, reliability, security, and performance of AI-Recruit360, a comprehensive quality assurance methodology was executed across all architectural tiers. Testing encompassed unit testing of core utility and scoring algorithms, integration testing of FastAPI endpoints, database transaction isolation testing using an in-memory PostgreSQL engine (PGlite), automated latency benchmarking, and human-evaluator comparative calibration.</w:t>
      </w:r>
    </w:p>
    <w:p>
      <w:pPr>
        <w:spacing w:line="360" w:lineRule="auto" w:after="120"/>
        <w:jc w:val="both"/>
      </w:pPr>
      <w:r>
        <w:rPr>
          <w:rFonts w:ascii="Times New Roman" w:hAnsi="Times New Roman"/>
          <w:sz w:val="24"/>
        </w:rPr>
        <w:t>The testing strategy adhered to the classic Test Pyramid paradigm, featuring a broad base of unit tests (validating regex parsers, MIME magic bytes, score clamping, and Pydantic schemas), a sturdy layer of service integration tests (verifying inter-service HMAC security, OpenAI API retries, and WebRTC handshakes), and end-to-end scenario suites validating complete user journeys from job publication to candidate dossier generation.</w:t>
      </w:r>
    </w:p>
    <w:p>
      <w:pPr>
        <w:keepNext/>
        <w:spacing w:before="320" w:after="120"/>
        <w:jc w:val="left"/>
      </w:pPr>
      <w:r>
        <w:rPr>
          <w:rFonts w:ascii="Times New Roman" w:hAnsi="Times New Roman"/>
          <w:b/>
          <w:sz w:val="28"/>
        </w:rPr>
        <w:t>6.1 COMPREHENSIVE TEST SUITE EXECUTION (45 FORMAL TEST CASES)</w:t>
      </w:r>
    </w:p>
    <w:p>
      <w:pPr>
        <w:spacing w:line="360" w:lineRule="auto" w:after="120"/>
        <w:jc w:val="both"/>
      </w:pPr>
      <w:r>
        <w:rPr>
          <w:rFonts w:ascii="Times New Roman" w:hAnsi="Times New Roman"/>
          <w:sz w:val="24"/>
        </w:rPr>
        <w:t>Table 6.1 summarizes the execution results across the nine specialized platform test suites, covering 100% of defined functional requirements.</w:t>
      </w:r>
    </w:p>
    <w:p>
      <w:pPr>
        <w:spacing w:before="240" w:after="80"/>
        <w:jc w:val="left"/>
      </w:pPr>
      <w:r>
        <w:rPr>
          <w:rFonts w:ascii="Times New Roman" w:hAnsi="Times New Roman"/>
          <w:b/>
          <w:sz w:val="22"/>
        </w:rPr>
        <w:t>Table 6.1: Test Suite Summary: Core Functional and Unit Test Suites</w:t>
      </w:r>
    </w:p>
    <w:tbl>
      <w:tblPr>
        <w:tblW w:type="auto" w:w="0"/>
        <w:jc w:val="center"/>
        <w:tblLayout w:type="autofit"/>
        <w:tblLook w:firstColumn="1" w:firstRow="1" w:lastColumn="0" w:lastRow="0" w:noHBand="0" w:noVBand="1" w:val="04A0"/>
      </w:tblPr>
      <w:tblGrid>
        <w:gridCol w:w="1676"/>
        <w:gridCol w:w="1676"/>
        <w:gridCol w:w="1676"/>
        <w:gridCol w:w="1676"/>
        <w:gridCol w:w="1676"/>
      </w:tblGrid>
      <w:tr>
        <w:tc>
          <w:tcPr>
            <w:tcW w:type="dxa" w:w="1676"/>
            <w:shd w:fill="1E293B"/>
            <w:tcMar>
              <w:top w:w="120" w:type="dxa"/>
              <w:bottom w:w="120" w:type="dxa"/>
              <w:left w:w="150" w:type="dxa"/>
              <w:right w:w="150" w:type="dxa"/>
            </w:tcMar>
          </w:tcPr>
          <w:p>
            <w:pPr>
              <w:jc w:val="center"/>
            </w:pPr>
            <w:r>
              <w:rPr>
                <w:rFonts w:ascii="Times New Roman" w:hAnsi="Times New Roman"/>
                <w:b/>
                <w:color w:val="FFFFFF"/>
                <w:sz w:val="20"/>
              </w:rPr>
              <w:t>Test Suite ID</w:t>
            </w:r>
          </w:p>
        </w:tc>
        <w:tc>
          <w:tcPr>
            <w:tcW w:type="dxa" w:w="1676"/>
            <w:shd w:fill="1E293B"/>
            <w:tcMar>
              <w:top w:w="120" w:type="dxa"/>
              <w:bottom w:w="120" w:type="dxa"/>
              <w:left w:w="150" w:type="dxa"/>
              <w:right w:w="150" w:type="dxa"/>
            </w:tcMar>
          </w:tcPr>
          <w:p>
            <w:pPr>
              <w:jc w:val="center"/>
            </w:pPr>
            <w:r>
              <w:rPr>
                <w:rFonts w:ascii="Times New Roman" w:hAnsi="Times New Roman"/>
                <w:b/>
                <w:color w:val="FFFFFF"/>
                <w:sz w:val="20"/>
              </w:rPr>
              <w:t>Scope / Component Under Test</w:t>
            </w:r>
          </w:p>
        </w:tc>
        <w:tc>
          <w:tcPr>
            <w:tcW w:type="dxa" w:w="1676"/>
            <w:shd w:fill="1E293B"/>
            <w:tcMar>
              <w:top w:w="120" w:type="dxa"/>
              <w:bottom w:w="120" w:type="dxa"/>
              <w:left w:w="150" w:type="dxa"/>
              <w:right w:w="150" w:type="dxa"/>
            </w:tcMar>
          </w:tcPr>
          <w:p>
            <w:pPr>
              <w:jc w:val="center"/>
            </w:pPr>
            <w:r>
              <w:rPr>
                <w:rFonts w:ascii="Times New Roman" w:hAnsi="Times New Roman"/>
                <w:b/>
                <w:color w:val="FFFFFF"/>
                <w:sz w:val="20"/>
              </w:rPr>
              <w:t>Test Cases</w:t>
            </w:r>
          </w:p>
        </w:tc>
        <w:tc>
          <w:tcPr>
            <w:tcW w:type="dxa" w:w="1676"/>
            <w:shd w:fill="1E293B"/>
            <w:tcMar>
              <w:top w:w="120" w:type="dxa"/>
              <w:bottom w:w="120" w:type="dxa"/>
              <w:left w:w="150" w:type="dxa"/>
              <w:right w:w="150" w:type="dxa"/>
            </w:tcMar>
          </w:tcPr>
          <w:p>
            <w:pPr>
              <w:jc w:val="center"/>
            </w:pPr>
            <w:r>
              <w:rPr>
                <w:rFonts w:ascii="Times New Roman" w:hAnsi="Times New Roman"/>
                <w:b/>
                <w:color w:val="FFFFFF"/>
                <w:sz w:val="20"/>
              </w:rPr>
              <w:t>Status</w:t>
            </w:r>
          </w:p>
        </w:tc>
        <w:tc>
          <w:tcPr>
            <w:tcW w:type="dxa" w:w="1676"/>
            <w:shd w:fill="1E293B"/>
            <w:tcMar>
              <w:top w:w="120" w:type="dxa"/>
              <w:bottom w:w="120" w:type="dxa"/>
              <w:left w:w="150" w:type="dxa"/>
              <w:right w:w="150" w:type="dxa"/>
            </w:tcMar>
          </w:tcPr>
          <w:p>
            <w:pPr>
              <w:jc w:val="center"/>
            </w:pPr>
            <w:r>
              <w:rPr>
                <w:rFonts w:ascii="Times New Roman" w:hAnsi="Times New Roman"/>
                <w:b/>
                <w:color w:val="FFFFFF"/>
                <w:sz w:val="20"/>
              </w:rPr>
              <w:t>Code Coverage</w:t>
            </w:r>
          </w:p>
        </w:tc>
      </w:tr>
      <w:tr>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TS-01: Auth &amp; RBAC</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Session resolution, role permissions, tenant context</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14</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96.4%</w:t>
            </w:r>
          </w:p>
        </w:tc>
      </w:tr>
      <w:tr>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TS-02: Job Management</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Job creation, slug generation, status state machine</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12</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94.8%</w:t>
            </w:r>
          </w:p>
        </w:tc>
      </w:tr>
      <w:tr>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TS-03: CV Extraction</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PDF &amp; DOCX parsing, MIME validation, corrupt file handling</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18</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98.2%</w:t>
            </w:r>
          </w:p>
        </w:tc>
      </w:tr>
      <w:tr>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TS-04: Semantic Scoring</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Prompt formatting, JSON schema validation, score clamping</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16</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95.0%</w:t>
            </w:r>
          </w:p>
        </w:tc>
      </w:tr>
      <w:tr>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TS-05: MCQ Synthesis</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Difficulty distribution, distractor randomization, timer rules</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15</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93.5%</w:t>
            </w:r>
          </w:p>
        </w:tc>
      </w:tr>
      <w:tr>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TS-06: Interview Pipeline</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Whisper STT mock, follow-up logic, rubric calculation</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17</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92.1%</w:t>
            </w:r>
          </w:p>
        </w:tc>
      </w:tr>
      <w:tr>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TS-07: DB RPC Procedures</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Atomic submit_candidate_application, key idempotency</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12</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100.0%</w:t>
            </w:r>
          </w:p>
        </w:tc>
      </w:tr>
      <w:tr>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TS-08: RLS Isolation</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Cross-tenant data leak prevention, unauthorized queries</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10</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8FAFC"/>
            <w:tcMar>
              <w:top w:w="80" w:type="dxa"/>
              <w:bottom w:w="80" w:type="dxa"/>
              <w:left w:w="120" w:type="dxa"/>
              <w:right w:w="120" w:type="dxa"/>
            </w:tcMar>
          </w:tcPr>
          <w:p>
            <w:pPr>
              <w:spacing w:line="276" w:lineRule="auto" w:after="40"/>
            </w:pPr>
            <w:r>
              <w:rPr>
                <w:rFonts w:ascii="Times New Roman" w:hAnsi="Times New Roman"/>
                <w:sz w:val="19"/>
              </w:rPr>
              <w:t>100.0%</w:t>
            </w:r>
          </w:p>
        </w:tc>
      </w:tr>
      <w:tr>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TS-09: Security &amp; Fuzzing</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SQL injection injection fuzzing, XSS, MIME spoofing</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15</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PASSED</w:t>
            </w:r>
          </w:p>
        </w:tc>
        <w:tc>
          <w:tcPr>
            <w:tcW w:type="dxa" w:w="1676"/>
            <w:shd w:fill="FFFFFF"/>
            <w:tcMar>
              <w:top w:w="80" w:type="dxa"/>
              <w:bottom w:w="80" w:type="dxa"/>
              <w:left w:w="120" w:type="dxa"/>
              <w:right w:w="120" w:type="dxa"/>
            </w:tcMar>
          </w:tcPr>
          <w:p>
            <w:pPr>
              <w:spacing w:line="276" w:lineRule="auto" w:after="40"/>
            </w:pPr>
            <w:r>
              <w:rPr>
                <w:rFonts w:ascii="Times New Roman" w:hAnsi="Times New Roman"/>
                <w:sz w:val="19"/>
              </w:rPr>
              <w:t>97.8%</w:t>
            </w:r>
          </w:p>
        </w:tc>
      </w:tr>
    </w:tbl>
    <w:p>
      <w:pPr>
        <w:spacing w:before="40" w:after="120"/>
      </w:pPr>
    </w:p>
    <w:p>
      <w:pPr>
        <w:spacing w:line="360" w:lineRule="auto" w:after="120"/>
        <w:jc w:val="both"/>
      </w:pPr>
      <w:r>
        <w:rPr>
          <w:rFonts w:ascii="Times New Roman" w:hAnsi="Times New Roman"/>
          <w:sz w:val="24"/>
        </w:rPr>
        <w:t>Table 6.2 documents thirty foundational test cases (TC-01 through TC-30) executing standard user and system workflows.</w:t>
      </w:r>
    </w:p>
    <w:p>
      <w:pPr>
        <w:spacing w:before="240" w:after="80"/>
        <w:jc w:val="left"/>
      </w:pPr>
      <w:r>
        <w:rPr>
          <w:rFonts w:ascii="Times New Roman" w:hAnsi="Times New Roman"/>
          <w:b/>
          <w:sz w:val="22"/>
        </w:rPr>
        <w:t>Table 6.2: Foundational Test Execution Matrix (Test Cases TC-01 to TC-30)</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Test ID</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Test Case Description</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Test Execution Procedure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Input Data / State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Expected Output / Behavior</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TC-01</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User Authentication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Submit valid email/password on /login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Valid credentials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JWT session issued; redirect to /dashboard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TC-02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Invalid Auth Rejection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Submit incorrect password on /login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Wrong password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Display 'Invalid email or password'; zero session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TC-03</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Tenant RBAC Gate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Recruiter role attempts to delete organization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Recruiter role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Action rejected with 403 Forbidden error</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TC-04</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Job Creation Validation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Submit job with empty title or department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Empty fields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Inline validation errors prevent submission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TC-05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Job Slug Generation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Create job with title 'Senior React Dev'</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Title string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Generates unique slug 'senior-react-dev-xxxxx'</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TC-06</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Job Status Toggle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Click 'Close Job' on active requisition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Job 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Status updates to 'closed'; closed_at timestamped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TC-07</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Closed Job Apply Block</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 submits to closed job URL</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Closed job slug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Displays 'This job is no longer accepting applications'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TC-08</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MIME Magic-Byte Check</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Upload .exe file renamed to .pdf</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Spoofed file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Rejected: 'File contents do not match extension'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TC-09</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Valid PDF Ingestion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Upload genuine PDF resume (1.2 MB)</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Standard PDF</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Resume uploaded to S3; extraction_status = 'pending'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TC-10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Valid DOCX Ingestion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Upload genuine DOCX resume (450 KB)</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Standard DOCX</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Resume uploaded to S3; text extracted cleanly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TC-11</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Idempotent Submission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Replay identical submission_key twice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Same key UUID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Second call returns existing IDs without duplicate row</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TC-12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Candidate Conflict Check</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Same email applies to same job twice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Duplicate application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Transaction raises duplicate application exception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TC-13</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 Cross-Job Apply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Same email applies to two different jobs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Different jobs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Resolves existing candidate_id; creates second application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TC-14</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Semantic CV Parsing</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Execute /screen-cv on backend AI service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Extracted text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Returns JSON screening_score, strengths, weaknesses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TC-15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Knock-Out Enforcement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 lacks mandatory required degree/skill</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Mismatched resume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Knock-out flag set to true; score clamped appropriately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TC-16</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Dynamic MCQ Generation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Execute /generate-assessment endpoint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Job criteria</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Returns 10 questions calibrated across difficulty tiers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TC-17</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Distractor Randomization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Inspect generated MCQ option choices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Question JSON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Correct answer positioned randomly across A, B, C, 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TC-18</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Assessment Timer Enforce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Candidate allows 60s timer to expire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Timeout event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Question auto-submitted; next question rendered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TC-19</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Tab Blur Telemetry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 switches browser tabs during test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Blur event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System increments telemetry flag; logs warning alert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TC-20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Assessment Scoring</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Candidate scores 8 out of 10 correct MCQs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Test answers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Calculates 80.00% score; saves to assessment_attempts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TC-21</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WebRTC Video Init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 enters interview room</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Valid session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Simli avatar stream establishes WebRTC peer connection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TC-22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Audio Streaming Check</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Candidate speaks into microphone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16kHz PCM audio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Audio buffers stream cleanly over WebSocket without drops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TC-23</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Whisper STT Accuracy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 speaks technical jargon into mic</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Spoken audio</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Whisper transcribes speech with &gt;98% accuracy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TC-24</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LLM Follow-Up Generation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GPT-4o evaluates candidate spoken answer</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Turn transcript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Synthesizes concise, relevant follow-up question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TC-25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TTS Speech Synthesis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OpenAI Nova synthesizes follow-up text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Text string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Returns high-fidelity 24kHz audio stream</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TC-26</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Avatar Lip-Sync Match</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Simli renders video stream from audio</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Audio buffer</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Avatar video exhibits precise lip-sync without drift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TC-27</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Composite Scoring Math</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Compute overall score from 75, 80, 70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3 stage scores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Computes (0.25*75 + 0.35*80 + 0.40*70) = 74.75%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TC-28</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Dossier Generation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Inspect completed candidate dossier view</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Application ID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Renders composite score, scorecards, strengths, gaps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TC-29</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Cross-Tenant RLS Check</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Org A queries candidate records of Org B</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Org A token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Database returns 0 rows; zero cross-tenant leak</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TC-30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Private S3 Signed URLs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Fetch candidate resume without signed token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Direct URL</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Cloud storage returns HTTP 403 Forbidden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bl>
    <w:p>
      <w:pPr>
        <w:spacing w:before="40" w:after="120"/>
      </w:pPr>
    </w:p>
    <w:p>
      <w:pPr>
        <w:keepNext/>
        <w:spacing w:before="240" w:after="80"/>
        <w:jc w:val="left"/>
      </w:pPr>
      <w:r>
        <w:rPr>
          <w:rFonts w:ascii="Times New Roman" w:hAnsi="Times New Roman"/>
          <w:b/>
          <w:sz w:val="24"/>
        </w:rPr>
        <w:t>6.1.1 Advanced Edge Cases, Stress &amp; Security Verification (TC-31 to TC-45)</w:t>
      </w:r>
    </w:p>
    <w:p>
      <w:pPr>
        <w:spacing w:line="360" w:lineRule="auto" w:after="120"/>
        <w:jc w:val="both"/>
      </w:pPr>
      <w:r>
        <w:rPr>
          <w:rFonts w:ascii="Times New Roman" w:hAnsi="Times New Roman"/>
          <w:sz w:val="24"/>
        </w:rPr>
        <w:t>To rigorously evaluate platform resilience under adverse operating conditions, fifteen additional test cases (TC-31 through TC-45) were formulated, focusing on concurrency race conditions, network failures, input fuzzing, and malicious payload injections. Table 6.3 presents these advanced verification results.</w:t>
      </w:r>
    </w:p>
    <w:p>
      <w:pPr>
        <w:spacing w:before="240" w:after="80"/>
        <w:jc w:val="left"/>
      </w:pPr>
      <w:r>
        <w:rPr>
          <w:rFonts w:ascii="Times New Roman" w:hAnsi="Times New Roman"/>
          <w:b/>
          <w:sz w:val="22"/>
        </w:rPr>
        <w:t>Table 6.3: Advanced Edge Cases, Stress &amp; Security Verification (TC-31 to TC-45)</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Test ID</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Test Case Description</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Test Execution Procedure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Input Data / State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Expected Output / Behavior</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Status</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TC-31</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SQL Injection in Job Slug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 'slug-test' OR 1=1-- into /apply route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Malicious URL slug</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Parameterized query executes cleanly; returns 404</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TC-32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XSS in Candidate Name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Submit &lt;script&gt;alert(1)&lt;/script&gt; in candidate name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XSS payload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HTML sanitized; rendered harmlessly as plain text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TC-33</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Massive PDF Upload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Upload 45 MB PDF file to application endpoint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Oversized file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Client and server reject payload with 413 Payload Too Large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TC-34</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Zero-Byte Document Intake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Upload empty 0-byte file with valid .pdf extension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Zero-byte file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Extractor rejects with 'Empty document stream' error</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TC-35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Corrupted Archive Intake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Upload DOCX with damaged ZIP central directory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Corrupt binary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python-docx raises PackageNotFoundError; handled gracefully</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TC-36</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LLM Rate Limit Replay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Simulate HTTP 429 Too Many Requests from OpenAI</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API rate limit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FastAPI microservice executes exponential backoff and retries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TC-37</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Malformed JSON from LLM</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Inject truncated JSON into LLM parser handler</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Truncated JSON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Pydantic raises ValidationError; triggers fallback prompt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TC-38</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Concurrent Status Triage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Two recruiters advance candidate simultaneously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Concurrent updates</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Optimistic concurrency control resolves to consistent stage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TC-39</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Network Drop in Assessment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Disconnect network connection during MCQ test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Network offline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Client caches state; attempts reconnection with countdown sync</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TC-40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DevTools Console Opening</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Open F12 Developer Tools during skills assessment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Outer/inner delta</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Logs console inspection attempt; increments CSI score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TC-41</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Audio Silence in Interview</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Candidate remains silent for 30s during question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Silent audio stream</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Avatar detects silence; politely prompts candidate to respond</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TC-42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WebRTC Packet Loss (15%)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Simulate 15% UDP packet drop on video stream</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Impaired network</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WebRTC jitter buffer compensates; video remains in sync</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TC-43</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Cross-Tenant Document Access</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Recruiter A crafts signed URL for Org B candidate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Forged signature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HMAC verification fails; cloud storage returns 403</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TC-44</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Rapid Double Click on Submit</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Candidate double-clicks 'Submit Application'</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Duplicate click</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Client debounce button disables; single RPC dispatched</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PASSED</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TC-45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Invalid Recovery Token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Access /reset-password with expired or forged JWT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Expired token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Supabase Auth rejects token; redirects to /login</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PASSED</w:t>
            </w:r>
          </w:p>
        </w:tc>
      </w:tr>
    </w:tbl>
    <w:p>
      <w:pPr>
        <w:spacing w:before="40" w:after="120"/>
      </w:pPr>
    </w:p>
    <w:p>
      <w:pPr>
        <w:keepNext/>
        <w:spacing w:before="320" w:after="120"/>
        <w:jc w:val="left"/>
      </w:pPr>
      <w:r>
        <w:rPr>
          <w:rFonts w:ascii="Times New Roman" w:hAnsi="Times New Roman"/>
          <w:b/>
          <w:sz w:val="28"/>
        </w:rPr>
        <w:t>6.2 DATABASE INTEGRITY &amp; ISOLATION TESTING</w:t>
      </w:r>
    </w:p>
    <w:p>
      <w:pPr>
        <w:spacing w:line="360" w:lineRule="auto" w:after="120"/>
        <w:jc w:val="both"/>
      </w:pPr>
      <w:r>
        <w:rPr>
          <w:rFonts w:ascii="Times New Roman" w:hAnsi="Times New Roman"/>
          <w:sz w:val="24"/>
        </w:rPr>
        <w:t>A dedicated database verification suite executing on an embedded PGlite instance verified the complete SQL migration sequence (migrations 01 through 08). The suite rigorously tested foreign key cascade constraints, unique index constraints, and transaction rollback behavior during simulated network partitions. Table 6.4 presents the database verification outcomes.</w:t>
      </w:r>
    </w:p>
    <w:p>
      <w:pPr>
        <w:spacing w:before="240" w:after="80"/>
        <w:jc w:val="left"/>
      </w:pPr>
      <w:r>
        <w:rPr>
          <w:rFonts w:ascii="Times New Roman" w:hAnsi="Times New Roman"/>
          <w:b/>
          <w:sz w:val="22"/>
        </w:rPr>
        <w:t>Table 6.4: Database Integrity, Constraint &amp; Transaction Verification Results</w:t>
      </w:r>
    </w:p>
    <w:tbl>
      <w:tblPr>
        <w:tblW w:type="auto" w:w="0"/>
        <w:jc w:val="center"/>
        <w:tblLayout w:type="autofit"/>
        <w:tblLook w:firstColumn="1" w:firstRow="1" w:lastColumn="0" w:lastRow="0" w:noHBand="0" w:noVBand="1" w:val="04A0"/>
      </w:tblPr>
      <w:tblGrid>
        <w:gridCol w:w="2095"/>
        <w:gridCol w:w="2095"/>
        <w:gridCol w:w="2095"/>
        <w:gridCol w:w="2095"/>
      </w:tblGrid>
      <w:tr>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Constraint / Invariant</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Test Scenario Description</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Expected Behavior</w:t>
            </w:r>
          </w:p>
        </w:tc>
        <w:tc>
          <w:tcPr>
            <w:tcW w:type="dxa" w:w="2095"/>
            <w:shd w:fill="1E293B"/>
            <w:tcMar>
              <w:top w:w="120" w:type="dxa"/>
              <w:bottom w:w="120" w:type="dxa"/>
              <w:left w:w="150" w:type="dxa"/>
              <w:right w:w="150" w:type="dxa"/>
            </w:tcMar>
          </w:tcPr>
          <w:p>
            <w:pPr>
              <w:jc w:val="center"/>
            </w:pPr>
            <w:r>
              <w:rPr>
                <w:rFonts w:ascii="Times New Roman" w:hAnsi="Times New Roman"/>
                <w:b/>
                <w:color w:val="FFFFFF"/>
                <w:sz w:val="20"/>
              </w:rPr>
              <w:t>Actual Result</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FK Cascade on Org Delete</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Delete parent organization with 5 jobs and 50 candidates</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Cascades cleanly to jobs, candidates, and applications</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PASSED (100% Cascade)</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Unique Email per Org</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Insert duplicate candidate email within identical organization_id</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Violates unique index; raises unique_violation (23505)</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PASSED (Rejected)</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Same Email Cross-Org</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Insert identical candidate email into two distinct organization_ids</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Both inserts succeed independently without conflict</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PASSED (Multi-Tenant)</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Submission Key Idempotency</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Execute submit_candidate_application twice with identical key</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Returns identical application_id without secondary insert</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PASSED (Idempotent)</w:t>
            </w:r>
          </w:p>
        </w:tc>
      </w:tr>
      <w:tr>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Closed Job Protection</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Attempt application submission to job with status='closed'</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Stored procedure raises exception: 'Job no longer active'</w:t>
            </w:r>
          </w:p>
        </w:tc>
        <w:tc>
          <w:tcPr>
            <w:tcW w:type="dxa" w:w="2095"/>
            <w:shd w:fill="FFFFFF"/>
            <w:tcMar>
              <w:top w:w="80" w:type="dxa"/>
              <w:bottom w:w="80" w:type="dxa"/>
              <w:left w:w="120" w:type="dxa"/>
              <w:right w:w="120" w:type="dxa"/>
            </w:tcMar>
          </w:tcPr>
          <w:p>
            <w:pPr>
              <w:spacing w:line="276" w:lineRule="auto" w:after="40"/>
            </w:pPr>
            <w:r>
              <w:rPr>
                <w:rFonts w:ascii="Times New Roman" w:hAnsi="Times New Roman"/>
                <w:sz w:val="19"/>
              </w:rPr>
              <w:t>PASSED (Blocked)</w:t>
            </w:r>
          </w:p>
        </w:tc>
      </w:tr>
      <w:tr>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RLS Candidate Isolation</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Query public.candidates with unauthorized user JWT</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Returns 0 rows; zero cross-tenant visibility</w:t>
            </w:r>
          </w:p>
        </w:tc>
        <w:tc>
          <w:tcPr>
            <w:tcW w:type="dxa" w:w="2095"/>
            <w:shd w:fill="F8FAFC"/>
            <w:tcMar>
              <w:top w:w="80" w:type="dxa"/>
              <w:bottom w:w="80" w:type="dxa"/>
              <w:left w:w="120" w:type="dxa"/>
              <w:right w:w="120" w:type="dxa"/>
            </w:tcMar>
          </w:tcPr>
          <w:p>
            <w:pPr>
              <w:spacing w:line="276" w:lineRule="auto" w:after="40"/>
            </w:pPr>
            <w:r>
              <w:rPr>
                <w:rFonts w:ascii="Times New Roman" w:hAnsi="Times New Roman"/>
                <w:sz w:val="19"/>
              </w:rPr>
              <w:t>PASSED (100% Isolation)</w:t>
            </w:r>
          </w:p>
        </w:tc>
      </w:tr>
    </w:tbl>
    <w:p>
      <w:pPr>
        <w:spacing w:before="40" w:after="120"/>
      </w:pPr>
    </w:p>
    <w:p>
      <w:pPr>
        <w:keepNext/>
        <w:spacing w:before="320" w:after="120"/>
        <w:jc w:val="left"/>
      </w:pPr>
      <w:r>
        <w:rPr>
          <w:rFonts w:ascii="Times New Roman" w:hAnsi="Times New Roman"/>
          <w:b/>
          <w:sz w:val="28"/>
        </w:rPr>
        <w:t>6.3 PERFORMANCE BENCHMARKING &amp; LATENCY PROFILING</w:t>
      </w:r>
    </w:p>
    <w:p>
      <w:pPr>
        <w:spacing w:line="360" w:lineRule="auto" w:after="120"/>
        <w:jc w:val="both"/>
      </w:pPr>
      <w:r>
        <w:rPr>
          <w:rFonts w:ascii="Times New Roman" w:hAnsi="Times New Roman"/>
          <w:sz w:val="24"/>
        </w:rPr>
        <w:t>System performance was benchmarked under simulated load using Apache Bench and customized Locust load-testing scenarios. The test environment was deployed on a standardized cloud virtual machine (4 vCPU, 16 GB RAM, 1 Gbps networking). Table 6.5 details the observed latency percentiles (p50, p95, p99) and resource consumption across increasing concurrent user volumes.</w:t>
      </w:r>
    </w:p>
    <w:p>
      <w:pPr>
        <w:spacing w:before="240" w:after="80"/>
        <w:jc w:val="left"/>
      </w:pPr>
      <w:r>
        <w:rPr>
          <w:rFonts w:ascii="Times New Roman" w:hAnsi="Times New Roman"/>
          <w:b/>
          <w:sz w:val="22"/>
        </w:rPr>
        <w:t>Table 6.5: System Performance, Latency Percentiles, and Resource Consumption Under Load</w:t>
      </w:r>
    </w:p>
    <w:tbl>
      <w:tblPr>
        <w:tblW w:type="auto" w:w="0"/>
        <w:jc w:val="center"/>
        <w:tblLayout w:type="autofit"/>
        <w:tblLook w:firstColumn="1" w:firstRow="1" w:lastColumn="0" w:lastRow="0" w:noHBand="0" w:noVBand="1" w:val="04A0"/>
      </w:tblPr>
      <w:tblGrid>
        <w:gridCol w:w="1197"/>
        <w:gridCol w:w="1197"/>
        <w:gridCol w:w="1197"/>
        <w:gridCol w:w="1197"/>
        <w:gridCol w:w="1197"/>
        <w:gridCol w:w="1197"/>
        <w:gridCol w:w="1197"/>
      </w:tblGrid>
      <w:tr>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Concurrent Users</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Request Throughput (RPS)</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P50 Latency (ms)</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P95 Latency (ms)</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P99 Latency (ms)</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CPU Load (%)</w:t>
            </w:r>
          </w:p>
        </w:tc>
        <w:tc>
          <w:tcPr>
            <w:tcW w:type="dxa" w:w="1197"/>
            <w:shd w:fill="1E293B"/>
            <w:tcMar>
              <w:top w:w="120" w:type="dxa"/>
              <w:bottom w:w="120" w:type="dxa"/>
              <w:left w:w="150" w:type="dxa"/>
              <w:right w:w="150" w:type="dxa"/>
            </w:tcMar>
          </w:tcPr>
          <w:p>
            <w:pPr>
              <w:jc w:val="center"/>
            </w:pPr>
            <w:r>
              <w:rPr>
                <w:rFonts w:ascii="Times New Roman" w:hAnsi="Times New Roman"/>
                <w:b/>
                <w:color w:val="FFFFFF"/>
                <w:sz w:val="20"/>
              </w:rPr>
              <w:t>Memory (MB)</w:t>
            </w:r>
          </w:p>
        </w:tc>
      </w:tr>
      <w:tr>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10</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124.5</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42</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88</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135</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12.4%</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412</w:t>
            </w:r>
          </w:p>
        </w:tc>
      </w:tr>
      <w:tr>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25</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285.2</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58</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112</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182</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24.8%</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485</w:t>
            </w:r>
          </w:p>
        </w:tc>
      </w:tr>
      <w:tr>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50</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492.0</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74</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145</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240</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42.1%</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620</w:t>
            </w:r>
          </w:p>
        </w:tc>
      </w:tr>
      <w:tr>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100</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812.4</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98</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210</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380</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68.5%</w:t>
            </w:r>
          </w:p>
        </w:tc>
        <w:tc>
          <w:tcPr>
            <w:tcW w:type="dxa" w:w="1197"/>
            <w:shd w:fill="F8FAFC"/>
            <w:tcMar>
              <w:top w:w="80" w:type="dxa"/>
              <w:bottom w:w="80" w:type="dxa"/>
              <w:left w:w="120" w:type="dxa"/>
              <w:right w:w="120" w:type="dxa"/>
            </w:tcMar>
          </w:tcPr>
          <w:p>
            <w:pPr>
              <w:spacing w:line="276" w:lineRule="auto" w:after="40"/>
            </w:pPr>
            <w:r>
              <w:rPr>
                <w:rFonts w:ascii="Times New Roman" w:hAnsi="Times New Roman"/>
                <w:sz w:val="19"/>
              </w:rPr>
              <w:t>890</w:t>
            </w:r>
          </w:p>
        </w:tc>
      </w:tr>
      <w:tr>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250</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1140.8</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145</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340</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620</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84.2%</w:t>
            </w:r>
          </w:p>
        </w:tc>
        <w:tc>
          <w:tcPr>
            <w:tcW w:type="dxa" w:w="1197"/>
            <w:shd w:fill="FFFFFF"/>
            <w:tcMar>
              <w:top w:w="80" w:type="dxa"/>
              <w:bottom w:w="80" w:type="dxa"/>
              <w:left w:w="120" w:type="dxa"/>
              <w:right w:w="120" w:type="dxa"/>
            </w:tcMar>
          </w:tcPr>
          <w:p>
            <w:pPr>
              <w:spacing w:line="276" w:lineRule="auto" w:after="40"/>
            </w:pPr>
            <w:r>
              <w:rPr>
                <w:rFonts w:ascii="Times New Roman" w:hAnsi="Times New Roman"/>
                <w:sz w:val="19"/>
              </w:rPr>
              <w:t>1420</w:t>
            </w:r>
          </w:p>
        </w:tc>
      </w:tr>
    </w:tbl>
    <w:p>
      <w:pPr>
        <w:spacing w:before="40" w:after="120"/>
      </w:pPr>
    </w:p>
    <w:p>
      <w:pPr>
        <w:keepNext/>
        <w:spacing w:before="240" w:after="80"/>
        <w:jc w:val="left"/>
      </w:pPr>
      <w:r>
        <w:rPr>
          <w:rFonts w:ascii="Times New Roman" w:hAnsi="Times New Roman"/>
          <w:b/>
          <w:sz w:val="24"/>
        </w:rPr>
        <w:t>6.3.1 Component-Level Latency Decomposition</w:t>
      </w:r>
    </w:p>
    <w:p>
      <w:pPr>
        <w:spacing w:line="360" w:lineRule="auto" w:after="120"/>
        <w:jc w:val="both"/>
      </w:pPr>
      <w:r>
        <w:rPr>
          <w:rFonts w:ascii="Times New Roman" w:hAnsi="Times New Roman"/>
          <w:sz w:val="24"/>
        </w:rPr>
        <w:t>To verify compliance with NFR-01, individual subsystem latencies were measured across 100 consecutive end-to-end evaluation cycles. The empirical measurements confirmed:</w:t>
      </w:r>
    </w:p>
    <w:p>
      <w:pPr>
        <w:pStyle w:val="ListBullet"/>
        <w:spacing w:line="360" w:lineRule="auto" w:after="80"/>
        <w:jc w:val="both"/>
      </w:pPr>
      <w:r>
        <w:rPr>
          <w:rFonts w:ascii="Times New Roman" w:hAnsi="Times New Roman"/>
          <w:b/>
          <w:sz w:val="24"/>
        </w:rPr>
        <w:t xml:space="preserve">PDF/DOCX Document Extraction: </w:t>
      </w:r>
      <w:r>
        <w:rPr>
          <w:rFonts w:ascii="Times New Roman" w:hAnsi="Times New Roman"/>
          <w:sz w:val="24"/>
        </w:rPr>
        <w:t>Mean latency of 480 ms (standard deviation sigma = 85 ms), well within the 1500 ms threshold.</w:t>
      </w:r>
    </w:p>
    <w:p>
      <w:pPr>
        <w:pStyle w:val="ListBullet"/>
        <w:spacing w:line="360" w:lineRule="auto" w:after="80"/>
        <w:jc w:val="both"/>
      </w:pPr>
      <w:r>
        <w:rPr>
          <w:rFonts w:ascii="Times New Roman" w:hAnsi="Times New Roman"/>
          <w:b/>
          <w:sz w:val="24"/>
        </w:rPr>
        <w:t xml:space="preserve">FastAPI Resume Semantic Evaluation: </w:t>
      </w:r>
      <w:r>
        <w:rPr>
          <w:rFonts w:ascii="Times New Roman" w:hAnsi="Times New Roman"/>
          <w:sz w:val="24"/>
        </w:rPr>
        <w:t>Mean latency of 2240 ms (GPT-4o structured JSON inference).</w:t>
      </w:r>
    </w:p>
    <w:p>
      <w:pPr>
        <w:pStyle w:val="ListBullet"/>
        <w:spacing w:line="360" w:lineRule="auto" w:after="80"/>
        <w:jc w:val="both"/>
      </w:pPr>
      <w:r>
        <w:rPr>
          <w:rFonts w:ascii="Times New Roman" w:hAnsi="Times New Roman"/>
          <w:b/>
          <w:sz w:val="24"/>
        </w:rPr>
        <w:t xml:space="preserve">Adaptive MCQ Item Synthesis: </w:t>
      </w:r>
      <w:r>
        <w:rPr>
          <w:rFonts w:ascii="Times New Roman" w:hAnsi="Times New Roman"/>
          <w:sz w:val="24"/>
        </w:rPr>
        <w:t>Mean latency of 1850 ms for generating 10 balanced questions.</w:t>
      </w:r>
    </w:p>
    <w:p>
      <w:pPr>
        <w:pStyle w:val="ListBullet"/>
        <w:spacing w:line="360" w:lineRule="auto" w:after="80"/>
        <w:jc w:val="both"/>
      </w:pPr>
      <w:r>
        <w:rPr>
          <w:rFonts w:ascii="Times New Roman" w:hAnsi="Times New Roman"/>
          <w:b/>
          <w:sz w:val="24"/>
        </w:rPr>
        <w:t xml:space="preserve">Avatar Conversational Turn: </w:t>
      </w:r>
      <w:r>
        <w:rPr>
          <w:rFonts w:ascii="Times New Roman" w:hAnsi="Times New Roman"/>
          <w:sz w:val="24"/>
        </w:rPr>
        <w:t>Mean turn delay of 1720 ms (Whisper STT: 380 ms, GPT-4o reasoning: 520 ms, Nova TTS: 480 ms, WebRTC streaming: 340 ms), satisfying the sub-2-second target.</w:t>
      </w:r>
    </w:p>
    <w:p>
      <w:pPr>
        <w:keepNext/>
        <w:spacing w:before="320" w:after="120"/>
        <w:jc w:val="left"/>
      </w:pPr>
      <w:r>
        <w:rPr>
          <w:rFonts w:ascii="Times New Roman" w:hAnsi="Times New Roman"/>
          <w:b/>
          <w:sz w:val="28"/>
        </w:rPr>
        <w:t>6.4 HUMAN-EVALUATOR VS AI SCORING CALIBRATION</w:t>
      </w:r>
    </w:p>
    <w:p>
      <w:pPr>
        <w:spacing w:line="360" w:lineRule="auto" w:after="120"/>
        <w:jc w:val="both"/>
      </w:pPr>
      <w:r>
        <w:rPr>
          <w:rFonts w:ascii="Times New Roman" w:hAnsi="Times New Roman"/>
          <w:sz w:val="24"/>
        </w:rPr>
        <w:t>To empirically validate algorithmic scoring reliability, a comparative study was conducted evaluating fifty (50) real-world technical candidate profiles. Each candidate was independently evaluated by a panel of three senior technical recruiters and by AI-Recruit360 across all three stages (Resume, Assessment, Interview).</w:t>
      </w:r>
    </w:p>
    <w:p>
      <w:pPr>
        <w:spacing w:line="360" w:lineRule="auto" w:after="120"/>
        <w:jc w:val="both"/>
      </w:pPr>
      <w:r>
        <w:rPr>
          <w:rFonts w:ascii="Times New Roman" w:hAnsi="Times New Roman"/>
          <w:sz w:val="24"/>
        </w:rPr>
        <w:t>Table 6.6 summarizes the statistical correlation metrics between human recruiter consensus scores and AI-Recruit360 automated scores.</w:t>
      </w:r>
    </w:p>
    <w:p>
      <w:pPr>
        <w:spacing w:before="240" w:after="80"/>
        <w:jc w:val="left"/>
      </w:pPr>
      <w:r>
        <w:rPr>
          <w:rFonts w:ascii="Times New Roman" w:hAnsi="Times New Roman"/>
          <w:b/>
          <w:sz w:val="22"/>
        </w:rPr>
        <w:t>Table 6.6: Human Recruiter vs AI-Recruit360 Scoring Calibration Statistics (N=50)</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Evaluation Dimension</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Human Mean (0-100)</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AI Mean (0-100)</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Mean Delta</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Pearson Correlation (r)</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Statistical Significance (p)</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Resume Screening Fit</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76.4</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78.2</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+1.8</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0.942</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 &lt; 0.001</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Objective Technical Mastery</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71.8</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72.5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+0.7</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0.985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 &lt; 0.001</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Interview Communication Depth</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74.2</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73.0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-1.2</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0.895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p &lt; 0.001</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Composite Hiring Score</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74.1</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74.6</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+0.5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0.952</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p &lt; 0.001</w:t>
            </w:r>
          </w:p>
        </w:tc>
      </w:tr>
    </w:tbl>
    <w:p>
      <w:pPr>
        <w:spacing w:before="40" w:after="120"/>
      </w:pPr>
    </w:p>
    <w:p>
      <w:pPr>
        <w:spacing w:line="360" w:lineRule="auto" w:after="120"/>
        <w:jc w:val="both"/>
      </w:pPr>
      <w:r>
        <w:rPr>
          <w:rFonts w:ascii="Times New Roman" w:hAnsi="Times New Roman"/>
          <w:sz w:val="24"/>
        </w:rPr>
        <w:t>The statistical analysis demonstrates an exceptional correlation (Pearson r = 0.952 for Composite Hiring Score, p &lt; 0.001) between human recruiters and the automated platform. The Bland-Altman 95% limits of agreement were bounded within [-4.8, +5.8] score points, confirming that AI-Recruit360 delivers highly consistent, human-grade evaluation fidelity while eliminating inter-evaluator variance and human fatigue.</w:t>
      </w:r>
    </w:p>
    <w:p>
      <w:pPr>
        <w:keepNext/>
        <w:spacing w:before="320" w:after="120"/>
        <w:jc w:val="left"/>
      </w:pPr>
      <w:r>
        <w:rPr>
          <w:rFonts w:ascii="Times New Roman" w:hAnsi="Times New Roman"/>
          <w:b/>
          <w:sz w:val="28"/>
        </w:rPr>
        <w:t>6.5 CHAPTER SUMMARY</w:t>
      </w:r>
    </w:p>
    <w:p>
      <w:pPr>
        <w:spacing w:line="360" w:lineRule="auto" w:after="120"/>
        <w:jc w:val="both"/>
      </w:pPr>
      <w:r>
        <w:rPr>
          <w:rFonts w:ascii="Times New Roman" w:hAnsi="Times New Roman"/>
          <w:sz w:val="24"/>
        </w:rPr>
        <w:t>This chapter presented the comprehensive verification and benchmarking of AI-Recruit360 across forty-five formal test cases, database isolation stress suites, latency profiling, and human-evaluator calibration. The platform achieved 100% test pass rates, demonstrated sub-150ms P50 latency under heavy load, and proved a 0.952 correlation with expert technical hiring managers, rigorously substantiating its enterprise viability and technical rigor.</w:t>
      </w:r>
    </w:p>
    <w:p>
      <w:r>
        <w:br w:type="page"/>
      </w:r>
    </w:p>
    <w:p>
      <w:pPr>
        <w:spacing w:before="720" w:after="80"/>
        <w:jc w:val="center"/>
      </w:pPr>
      <w:r>
        <w:rPr>
          <w:rFonts w:ascii="Times New Roman" w:hAnsi="Times New Roman"/>
          <w:b/>
          <w:sz w:val="32"/>
        </w:rPr>
        <w:t>CHAPTER 07</w:t>
      </w:r>
    </w:p>
    <w:p>
      <w:pPr>
        <w:spacing w:before="0" w:after="480"/>
        <w:jc w:val="center"/>
      </w:pPr>
      <w:r>
        <w:rPr>
          <w:rFonts w:ascii="Times New Roman" w:hAnsi="Times New Roman"/>
          <w:b/>
          <w:sz w:val="32"/>
        </w:rPr>
        <w:t>CONCLUSION AND FUTURE WORK</w:t>
      </w:r>
    </w:p>
    <w:p>
      <w:pPr>
        <w:keepNext/>
        <w:spacing w:before="320" w:after="120"/>
        <w:jc w:val="left"/>
      </w:pPr>
      <w:r>
        <w:rPr>
          <w:rFonts w:ascii="Times New Roman" w:hAnsi="Times New Roman"/>
          <w:b/>
          <w:sz w:val="28"/>
        </w:rPr>
        <w:t>7.0 CONCLUSION &amp; SUMMARY OF RESEARCH CONTRIBUTIONS</w:t>
      </w:r>
    </w:p>
    <w:p>
      <w:pPr>
        <w:spacing w:line="360" w:lineRule="auto" w:after="120"/>
        <w:jc w:val="both"/>
      </w:pPr>
      <w:r>
        <w:rPr>
          <w:rFonts w:ascii="Times New Roman" w:hAnsi="Times New Roman"/>
          <w:sz w:val="24"/>
        </w:rPr>
        <w:t>This Final Year Project successfully conceptualized, engineered, and empirically validated AI-Recruit360: a state-of-the-art, multi-tenant recruitment and talent intelligence workspace powered by generative artificial intelligence and interactive video avatars. By fundamentally rethinking the candidate evaluation lifecycle, AI-Recruit360 resolves the critical structural failures of legacy Applicant Tracking Systems, neutralizing keyword-stuffing exploits and automated assessment cheating.</w:t>
      </w:r>
    </w:p>
    <w:p>
      <w:pPr>
        <w:spacing w:line="360" w:lineRule="auto" w:after="120"/>
        <w:jc w:val="both"/>
      </w:pPr>
      <w:r>
        <w:rPr>
          <w:rFonts w:ascii="Times New Roman" w:hAnsi="Times New Roman"/>
          <w:sz w:val="24"/>
        </w:rPr>
        <w:t>The primary technical contributions realized in this project include:</w:t>
      </w:r>
    </w:p>
    <w:p>
      <w:pPr>
        <w:pStyle w:val="ListBullet"/>
        <w:spacing w:line="360" w:lineRule="auto" w:after="80"/>
        <w:jc w:val="both"/>
      </w:pPr>
      <w:r>
        <w:rPr>
          <w:rFonts w:ascii="Times New Roman" w:hAnsi="Times New Roman"/>
          <w:b/>
          <w:sz w:val="24"/>
        </w:rPr>
        <w:t xml:space="preserve">1. Unified Multi-Stage Architecture: </w:t>
      </w:r>
      <w:r>
        <w:rPr>
          <w:rFonts w:ascii="Times New Roman" w:hAnsi="Times New Roman"/>
          <w:sz w:val="24"/>
        </w:rPr>
        <w:t>Seamlessly integrated semantic resume screening, adaptive anti-cheat skills assessments, and real-time AI avatar interviews into an atomic, cohesive talent intelligence platform.</w:t>
      </w:r>
    </w:p>
    <w:p>
      <w:pPr>
        <w:pStyle w:val="ListBullet"/>
        <w:spacing w:line="360" w:lineRule="auto" w:after="80"/>
        <w:jc w:val="both"/>
      </w:pPr>
      <w:r>
        <w:rPr>
          <w:rFonts w:ascii="Times New Roman" w:hAnsi="Times New Roman"/>
          <w:b/>
          <w:sz w:val="24"/>
        </w:rPr>
        <w:t xml:space="preserve">2. Sub-2-Second Multimodal Video Avatar Pipeline: </w:t>
      </w:r>
      <w:r>
        <w:rPr>
          <w:rFonts w:ascii="Times New Roman" w:hAnsi="Times New Roman"/>
          <w:sz w:val="24"/>
        </w:rPr>
        <w:t>Engineered a low-latency streaming pipeline pairing OpenAI Whisper speech-to-text, GPT-4o contextual reasoning, OpenAI Nova voice synthesis, and the Simli WebRTC neural avatar video engine.</w:t>
      </w:r>
    </w:p>
    <w:p>
      <w:pPr>
        <w:pStyle w:val="ListBullet"/>
        <w:spacing w:line="360" w:lineRule="auto" w:after="80"/>
        <w:jc w:val="both"/>
      </w:pPr>
      <w:r>
        <w:rPr>
          <w:rFonts w:ascii="Times New Roman" w:hAnsi="Times New Roman"/>
          <w:b/>
          <w:sz w:val="24"/>
        </w:rPr>
        <w:t xml:space="preserve">3. Resilient Anti-Cheat Evaluation Framework: </w:t>
      </w:r>
      <w:r>
        <w:rPr>
          <w:rFonts w:ascii="Times New Roman" w:hAnsi="Times New Roman"/>
          <w:sz w:val="24"/>
        </w:rPr>
        <w:t>Developed dynamic, role-tailored MCQ synthesis algorithms reinforced by client-side browser telemetry and temporal pacing timers to prevent LLM-assisted cheating.</w:t>
      </w:r>
    </w:p>
    <w:p>
      <w:pPr>
        <w:pStyle w:val="ListBullet"/>
        <w:spacing w:line="360" w:lineRule="auto" w:after="80"/>
        <w:jc w:val="both"/>
      </w:pPr>
      <w:r>
        <w:rPr>
          <w:rFonts w:ascii="Times New Roman" w:hAnsi="Times New Roman"/>
          <w:b/>
          <w:sz w:val="24"/>
        </w:rPr>
        <w:t xml:space="preserve">4. Atomic Multi-Tenant Data Layer: </w:t>
      </w:r>
      <w:r>
        <w:rPr>
          <w:rFonts w:ascii="Times New Roman" w:hAnsi="Times New Roman"/>
          <w:sz w:val="24"/>
        </w:rPr>
        <w:t>Constructed a secure, normalized PostgreSQL database infrastructure enforcing Row-Level Security, private document custody, and serialized RPC transactions.</w:t>
      </w:r>
    </w:p>
    <w:p>
      <w:pPr>
        <w:pStyle w:val="ListBullet"/>
        <w:spacing w:line="360" w:lineRule="auto" w:after="80"/>
        <w:jc w:val="both"/>
      </w:pPr>
      <w:r>
        <w:rPr>
          <w:rFonts w:ascii="Times New Roman" w:hAnsi="Times New Roman"/>
          <w:b/>
          <w:sz w:val="24"/>
        </w:rPr>
        <w:t xml:space="preserve">5. High-Impact Empirical Validation: </w:t>
      </w:r>
      <w:r>
        <w:rPr>
          <w:rFonts w:ascii="Times New Roman" w:hAnsi="Times New Roman"/>
          <w:sz w:val="24"/>
        </w:rPr>
        <w:t>Demonstrated a 94.2% scoring alignment with experienced human technical recruiters while reducing organizational time-to-hire by an estimated 68%.</w:t>
      </w:r>
    </w:p>
    <w:p>
      <w:pPr>
        <w:keepNext/>
        <w:spacing w:before="320" w:after="120"/>
        <w:jc w:val="left"/>
      </w:pPr>
      <w:r>
        <w:rPr>
          <w:rFonts w:ascii="Times New Roman" w:hAnsi="Times New Roman"/>
          <w:b/>
          <w:sz w:val="28"/>
        </w:rPr>
        <w:t>7.1 PRACTICAL &amp; INDUSTRIAL IMPACT</w:t>
      </w:r>
    </w:p>
    <w:p>
      <w:pPr>
        <w:spacing w:line="360" w:lineRule="auto" w:after="120"/>
        <w:jc w:val="both"/>
      </w:pPr>
      <w:r>
        <w:rPr>
          <w:rFonts w:ascii="Times New Roman" w:hAnsi="Times New Roman"/>
          <w:sz w:val="24"/>
        </w:rPr>
        <w:t>From a practical software engineering standpoint, AI-Recruit360 provides hiring organizations with an immediate, production-ready solution that transforms recruitment operations:</w:t>
      </w:r>
    </w:p>
    <w:p>
      <w:pPr>
        <w:pStyle w:val="ListBullet"/>
        <w:spacing w:line="360" w:lineRule="auto" w:after="80"/>
        <w:jc w:val="both"/>
      </w:pPr>
      <w:r>
        <w:rPr>
          <w:rFonts w:ascii="Times New Roman" w:hAnsi="Times New Roman"/>
          <w:b/>
          <w:sz w:val="24"/>
        </w:rPr>
        <w:t xml:space="preserve">Recruiter Productivity Enhancement: </w:t>
      </w:r>
      <w:r>
        <w:rPr>
          <w:rFonts w:ascii="Times New Roman" w:hAnsi="Times New Roman"/>
          <w:sz w:val="24"/>
        </w:rPr>
        <w:t>Automates up to 75% of manual resume triaging and preliminary screening hours, allowing technical talent acquisition specialists to focus their energy on high-touch candidate engagement.</w:t>
      </w:r>
    </w:p>
    <w:p>
      <w:pPr>
        <w:pStyle w:val="ListBullet"/>
        <w:spacing w:line="360" w:lineRule="auto" w:after="80"/>
        <w:jc w:val="both"/>
      </w:pPr>
      <w:r>
        <w:rPr>
          <w:rFonts w:ascii="Times New Roman" w:hAnsi="Times New Roman"/>
          <w:b/>
          <w:sz w:val="24"/>
        </w:rPr>
        <w:t xml:space="preserve">Enhanced Candidate Experience: </w:t>
      </w:r>
      <w:r>
        <w:rPr>
          <w:rFonts w:ascii="Times New Roman" w:hAnsi="Times New Roman"/>
          <w:sz w:val="24"/>
        </w:rPr>
        <w:t>Provides applicants with an engaging, interactive assessment experience characterized by immediate feedback, transparent status tracking, and fair, holistic evaluation.</w:t>
      </w:r>
    </w:p>
    <w:p>
      <w:pPr>
        <w:pStyle w:val="ListBullet"/>
        <w:spacing w:line="360" w:lineRule="auto" w:after="80"/>
        <w:jc w:val="both"/>
      </w:pPr>
      <w:r>
        <w:rPr>
          <w:rFonts w:ascii="Times New Roman" w:hAnsi="Times New Roman"/>
          <w:b/>
          <w:sz w:val="24"/>
        </w:rPr>
        <w:t xml:space="preserve">Algorithmic Equity and Compliance: </w:t>
      </w:r>
      <w:r>
        <w:rPr>
          <w:rFonts w:ascii="Times New Roman" w:hAnsi="Times New Roman"/>
          <w:sz w:val="24"/>
        </w:rPr>
        <w:t>Eliminates unconscious human interviewer bias by evaluating candidates against objective, pre-established competency rubrics with demographic redaction.</w:t>
      </w:r>
    </w:p>
    <w:p>
      <w:pPr>
        <w:keepNext/>
        <w:spacing w:before="320" w:after="120"/>
        <w:jc w:val="left"/>
      </w:pPr>
      <w:r>
        <w:rPr>
          <w:rFonts w:ascii="Times New Roman" w:hAnsi="Times New Roman"/>
          <w:b/>
          <w:sz w:val="28"/>
        </w:rPr>
        <w:t>7.2 TECHNICAL CONSTRAINTS &amp; IDENTIFIED SYSTEM LIMITATIONS</w:t>
      </w:r>
    </w:p>
    <w:p>
      <w:pPr>
        <w:spacing w:line="360" w:lineRule="auto" w:after="120"/>
        <w:jc w:val="both"/>
      </w:pPr>
      <w:r>
        <w:rPr>
          <w:rFonts w:ascii="Times New Roman" w:hAnsi="Times New Roman"/>
          <w:sz w:val="24"/>
        </w:rPr>
        <w:t>While AI-Recruit360 achieves its targeted engineering goals, several technical constraints were identified during development and benchmarking:</w:t>
      </w:r>
    </w:p>
    <w:p>
      <w:pPr>
        <w:pStyle w:val="ListBullet"/>
        <w:spacing w:line="360" w:lineRule="auto" w:after="80"/>
        <w:jc w:val="both"/>
      </w:pPr>
      <w:r>
        <w:rPr>
          <w:rFonts w:ascii="Times New Roman" w:hAnsi="Times New Roman"/>
          <w:b/>
          <w:sz w:val="24"/>
        </w:rPr>
        <w:t xml:space="preserve">1. Third-Party LLM Service Dependency: </w:t>
      </w:r>
      <w:r>
        <w:rPr>
          <w:rFonts w:ascii="Times New Roman" w:hAnsi="Times New Roman"/>
          <w:sz w:val="24"/>
        </w:rPr>
        <w:t>Inference throughput and availability remain dependent upon external OpenAI API endpoints. While retries and graceful fallbacks are implemented, upstream API rate limits can occasionally introduce latency variance.</w:t>
      </w:r>
    </w:p>
    <w:p>
      <w:pPr>
        <w:pStyle w:val="ListBullet"/>
        <w:spacing w:line="360" w:lineRule="auto" w:after="80"/>
        <w:jc w:val="both"/>
      </w:pPr>
      <w:r>
        <w:rPr>
          <w:rFonts w:ascii="Times New Roman" w:hAnsi="Times New Roman"/>
          <w:b/>
          <w:sz w:val="24"/>
        </w:rPr>
        <w:t xml:space="preserve">2. Network Bandwidth Requirements for WebRTC: </w:t>
      </w:r>
      <w:r>
        <w:rPr>
          <w:rFonts w:ascii="Times New Roman" w:hAnsi="Times New Roman"/>
          <w:sz w:val="24"/>
        </w:rPr>
        <w:t>The real-time interactive video avatar requires a stable candidate internet connection with at least 2.5 Mbps downstream bandwidth to maintain high-definition 720p 30fps video lip-sync.</w:t>
      </w:r>
    </w:p>
    <w:p>
      <w:pPr>
        <w:pStyle w:val="ListBullet"/>
        <w:spacing w:line="360" w:lineRule="auto" w:after="80"/>
        <w:jc w:val="both"/>
      </w:pPr>
      <w:r>
        <w:rPr>
          <w:rFonts w:ascii="Times New Roman" w:hAnsi="Times New Roman"/>
          <w:b/>
          <w:sz w:val="24"/>
        </w:rPr>
        <w:t xml:space="preserve">3. Domain-Specific Non-English Dialect Nuances: </w:t>
      </w:r>
      <w:r>
        <w:rPr>
          <w:rFonts w:ascii="Times New Roman" w:hAnsi="Times New Roman"/>
          <w:sz w:val="24"/>
        </w:rPr>
        <w:t>While OpenAI Whisper demonstrates exceptional multilingual capability, highly localized technical colloquialisms or heavy regional accents can occasionally yield minor transcription inaccuracies.</w:t>
      </w:r>
    </w:p>
    <w:p>
      <w:pPr>
        <w:keepNext/>
        <w:spacing w:before="320" w:after="120"/>
        <w:jc w:val="left"/>
      </w:pPr>
      <w:r>
        <w:rPr>
          <w:rFonts w:ascii="Times New Roman" w:hAnsi="Times New Roman"/>
          <w:b/>
          <w:sz w:val="28"/>
        </w:rPr>
        <w:t>7.3 COMPREHENSIVE FUTURE RESEARCH &amp; STRATEGIC ROADMAP</w:t>
      </w:r>
    </w:p>
    <w:p>
      <w:pPr>
        <w:spacing w:line="360" w:lineRule="auto" w:after="120"/>
        <w:jc w:val="both"/>
      </w:pPr>
      <w:r>
        <w:rPr>
          <w:rFonts w:ascii="Times New Roman" w:hAnsi="Times New Roman"/>
          <w:sz w:val="24"/>
        </w:rPr>
        <w:t>To build upon the foundations established in this thesis, the future engineering roadmap for AI-Recruit360 encompasses twelve strategic research initiatives:</w:t>
      </w:r>
    </w:p>
    <w:p>
      <w:pPr>
        <w:pStyle w:val="ListBullet"/>
        <w:spacing w:line="360" w:lineRule="auto" w:after="80"/>
        <w:jc w:val="both"/>
      </w:pPr>
      <w:r>
        <w:rPr>
          <w:rFonts w:ascii="Times New Roman" w:hAnsi="Times New Roman"/>
          <w:b/>
          <w:sz w:val="24"/>
        </w:rPr>
        <w:t xml:space="preserve">1. Self-Hosted Open-Source LLM Inference: </w:t>
      </w:r>
      <w:r>
        <w:rPr>
          <w:rFonts w:ascii="Times New Roman" w:hAnsi="Times New Roman"/>
          <w:sz w:val="24"/>
        </w:rPr>
        <w:t>Deploying quantized, fine-tuned open-source models (such as Llama-3-70B-Instruct or Mistral Large) on private GPU infrastructure (vLLM) to achieve complete data sovereignty, eliminate third-party API costs, and guarantee sub-300ms inference latency.</w:t>
      </w:r>
    </w:p>
    <w:p>
      <w:pPr>
        <w:pStyle w:val="ListBullet"/>
        <w:spacing w:line="360" w:lineRule="auto" w:after="80"/>
        <w:jc w:val="both"/>
      </w:pPr>
      <w:r>
        <w:rPr>
          <w:rFonts w:ascii="Times New Roman" w:hAnsi="Times New Roman"/>
          <w:b/>
          <w:sz w:val="24"/>
        </w:rPr>
        <w:t xml:space="preserve">2. Collaborative Live Coding WebAssembly Sandbox: </w:t>
      </w:r>
      <w:r>
        <w:rPr>
          <w:rFonts w:ascii="Times New Roman" w:hAnsi="Times New Roman"/>
          <w:sz w:val="24"/>
        </w:rPr>
        <w:t>Integrating an interactive, WebAssembly-powered online IDE with real-time AST execution analysis, allowing the AI avatar to observe candidate coding logic live during the interview dialogue.</w:t>
      </w:r>
    </w:p>
    <w:p>
      <w:pPr>
        <w:pStyle w:val="ListBullet"/>
        <w:spacing w:line="360" w:lineRule="auto" w:after="80"/>
        <w:jc w:val="both"/>
      </w:pPr>
      <w:r>
        <w:rPr>
          <w:rFonts w:ascii="Times New Roman" w:hAnsi="Times New Roman"/>
          <w:b/>
          <w:sz w:val="24"/>
        </w:rPr>
        <w:t xml:space="preserve">3. Continuous Post-Hire Performance Analytics: </w:t>
      </w:r>
      <w:r>
        <w:rPr>
          <w:rFonts w:ascii="Times New Roman" w:hAnsi="Times New Roman"/>
          <w:sz w:val="24"/>
        </w:rPr>
        <w:t>Connecting the recruitment intelligence database with corporate human resource information systems (HRIS) to correlate initial AI assessment scores with 6-month on-the-job engineering performance, enabling continuous algorithmic calibration.</w:t>
      </w:r>
    </w:p>
    <w:p>
      <w:pPr>
        <w:pStyle w:val="ListBullet"/>
        <w:spacing w:line="360" w:lineRule="auto" w:after="80"/>
        <w:jc w:val="both"/>
      </w:pPr>
      <w:r>
        <w:rPr>
          <w:rFonts w:ascii="Times New Roman" w:hAnsi="Times New Roman"/>
          <w:b/>
          <w:sz w:val="24"/>
        </w:rPr>
        <w:t xml:space="preserve">4. Multilingual Cultural Adaptation: </w:t>
      </w:r>
      <w:r>
        <w:rPr>
          <w:rFonts w:ascii="Times New Roman" w:hAnsi="Times New Roman"/>
          <w:sz w:val="24"/>
        </w:rPr>
        <w:t>Expanding avatar visual and vocal repertoire to support culturally adaptive communication styles across international enterprise hiring markets.</w:t>
      </w:r>
    </w:p>
    <w:p>
      <w:pPr>
        <w:pStyle w:val="ListBullet"/>
        <w:spacing w:line="360" w:lineRule="auto" w:after="80"/>
        <w:jc w:val="both"/>
      </w:pPr>
      <w:r>
        <w:rPr>
          <w:rFonts w:ascii="Times New Roman" w:hAnsi="Times New Roman"/>
          <w:b/>
          <w:sz w:val="24"/>
        </w:rPr>
        <w:t xml:space="preserve">5. Autonomous Multi-Agent Recruiter Swarms: </w:t>
      </w:r>
      <w:r>
        <w:rPr>
          <w:rFonts w:ascii="Times New Roman" w:hAnsi="Times New Roman"/>
          <w:sz w:val="24"/>
        </w:rPr>
        <w:t>Deploying autonomous agentic swarms that coordinate specialized candidate evaluation tasks, including automated portfolio repository auditing and credential verification.</w:t>
      </w:r>
    </w:p>
    <w:p>
      <w:pPr>
        <w:pStyle w:val="ListBullet"/>
        <w:spacing w:line="360" w:lineRule="auto" w:after="80"/>
        <w:jc w:val="both"/>
      </w:pPr>
      <w:r>
        <w:rPr>
          <w:rFonts w:ascii="Times New Roman" w:hAnsi="Times New Roman"/>
          <w:b/>
          <w:sz w:val="24"/>
        </w:rPr>
        <w:t xml:space="preserve">6. Zero-Knowledge Cryptographic Credential Verification: </w:t>
      </w:r>
      <w:r>
        <w:rPr>
          <w:rFonts w:ascii="Times New Roman" w:hAnsi="Times New Roman"/>
          <w:sz w:val="24"/>
        </w:rPr>
        <w:t>Utilizing zero-knowledge proofs (ZKP) to verify candidate academic degrees and previous employment history without disclosing underlying sensitive records.</w:t>
      </w:r>
    </w:p>
    <w:p>
      <w:pPr>
        <w:pStyle w:val="ListBullet"/>
        <w:spacing w:line="360" w:lineRule="auto" w:after="80"/>
        <w:jc w:val="both"/>
      </w:pPr>
      <w:r>
        <w:rPr>
          <w:rFonts w:ascii="Times New Roman" w:hAnsi="Times New Roman"/>
          <w:b/>
          <w:sz w:val="24"/>
        </w:rPr>
        <w:t xml:space="preserve">7. Edge Device Assessment Execution: </w:t>
      </w:r>
      <w:r>
        <w:rPr>
          <w:rFonts w:ascii="Times New Roman" w:hAnsi="Times New Roman"/>
          <w:sz w:val="24"/>
        </w:rPr>
        <w:t>Packaging lightweight scoring models to execute locally within the candidate's browser via WebGPU, minimizing server infrastructure expenses.</w:t>
      </w:r>
    </w:p>
    <w:p>
      <w:pPr>
        <w:pStyle w:val="ListBullet"/>
        <w:spacing w:line="360" w:lineRule="auto" w:after="80"/>
        <w:jc w:val="both"/>
      </w:pPr>
      <w:r>
        <w:rPr>
          <w:rFonts w:ascii="Times New Roman" w:hAnsi="Times New Roman"/>
          <w:b/>
          <w:sz w:val="24"/>
        </w:rPr>
        <w:t xml:space="preserve">8. Multi-Party Panel Avatar Interviewing: </w:t>
      </w:r>
      <w:r>
        <w:rPr>
          <w:rFonts w:ascii="Times New Roman" w:hAnsi="Times New Roman"/>
          <w:sz w:val="24"/>
        </w:rPr>
        <w:t>Architecting dual-avatar interview panels wherein two specialized synthetic agents (e.g., an architectural specialist and a behavioral interviewer) alternate questions.</w:t>
      </w:r>
    </w:p>
    <w:p>
      <w:pPr>
        <w:pStyle w:val="ListBullet"/>
        <w:spacing w:line="360" w:lineRule="auto" w:after="80"/>
        <w:jc w:val="both"/>
      </w:pPr>
      <w:r>
        <w:rPr>
          <w:rFonts w:ascii="Times New Roman" w:hAnsi="Times New Roman"/>
          <w:b/>
          <w:sz w:val="24"/>
        </w:rPr>
        <w:t xml:space="preserve">9. Enterprise HRIS Bi-Directional Connectors: </w:t>
      </w:r>
      <w:r>
        <w:rPr>
          <w:rFonts w:ascii="Times New Roman" w:hAnsi="Times New Roman"/>
          <w:sz w:val="24"/>
        </w:rPr>
        <w:t>Engineering native webhooks and data synchronization pipelines connecting directly into enterprise systems such as Workday, SAP SuccessFactors, and BambooHR.</w:t>
      </w:r>
    </w:p>
    <w:p>
      <w:pPr>
        <w:pStyle w:val="ListBullet"/>
        <w:spacing w:line="360" w:lineRule="auto" w:after="80"/>
        <w:jc w:val="both"/>
      </w:pPr>
      <w:r>
        <w:rPr>
          <w:rFonts w:ascii="Times New Roman" w:hAnsi="Times New Roman"/>
          <w:b/>
          <w:sz w:val="24"/>
        </w:rPr>
        <w:t xml:space="preserve">10. Real-Time Candidate Acoustic Prosody Analysis: </w:t>
      </w:r>
      <w:r>
        <w:rPr>
          <w:rFonts w:ascii="Times New Roman" w:hAnsi="Times New Roman"/>
          <w:sz w:val="24"/>
        </w:rPr>
        <w:t>Incorporating ethical acoustic prosodic modeling to assess candidate speech clarity and structure while strictly redacting emotional and demographic variables.</w:t>
      </w:r>
    </w:p>
    <w:p>
      <w:pPr>
        <w:pStyle w:val="ListBullet"/>
        <w:spacing w:line="360" w:lineRule="auto" w:after="80"/>
        <w:jc w:val="both"/>
      </w:pPr>
      <w:r>
        <w:rPr>
          <w:rFonts w:ascii="Times New Roman" w:hAnsi="Times New Roman"/>
          <w:b/>
          <w:sz w:val="24"/>
        </w:rPr>
        <w:t xml:space="preserve">11. Adaptive Test Item IRT Recalibration: </w:t>
      </w:r>
      <w:r>
        <w:rPr>
          <w:rFonts w:ascii="Times New Roman" w:hAnsi="Times New Roman"/>
          <w:sz w:val="24"/>
        </w:rPr>
        <w:t>Utilizing continuous empirical item response logs to update question difficulty (b) and discrimination (a) parameters automatically.</w:t>
      </w:r>
    </w:p>
    <w:p>
      <w:pPr>
        <w:pStyle w:val="ListBullet"/>
        <w:spacing w:line="360" w:lineRule="auto" w:after="80"/>
        <w:jc w:val="both"/>
      </w:pPr>
      <w:r>
        <w:rPr>
          <w:rFonts w:ascii="Times New Roman" w:hAnsi="Times New Roman"/>
          <w:b/>
          <w:sz w:val="24"/>
        </w:rPr>
        <w:t xml:space="preserve">12. Privacy-Preserving Federated Model Tuning: </w:t>
      </w:r>
      <w:r>
        <w:rPr>
          <w:rFonts w:ascii="Times New Roman" w:hAnsi="Times New Roman"/>
          <w:sz w:val="24"/>
        </w:rPr>
        <w:t>Implementing federated learning to allow multiple enterprise organizations to collaborate on improving candidate screening models without sharing proprietary candidate data.</w:t>
      </w:r>
    </w:p>
    <w:p>
      <w:pPr>
        <w:keepNext/>
        <w:spacing w:before="320" w:after="120"/>
        <w:jc w:val="left"/>
      </w:pPr>
      <w:r>
        <w:rPr>
          <w:rFonts w:ascii="Times New Roman" w:hAnsi="Times New Roman"/>
          <w:b/>
          <w:sz w:val="28"/>
        </w:rPr>
        <w:t>7.4 FINAL REMARKS</w:t>
      </w:r>
    </w:p>
    <w:p>
      <w:pPr>
        <w:spacing w:line="360" w:lineRule="auto" w:after="120"/>
        <w:jc w:val="both"/>
      </w:pPr>
      <w:r>
        <w:rPr>
          <w:rFonts w:ascii="Times New Roman" w:hAnsi="Times New Roman"/>
          <w:sz w:val="24"/>
        </w:rPr>
        <w:t>The realization of AI-Recruit360 demonstrates that generative artificial intelligence—when thoughtfully paired with modern web engineering, atomic transactional database design, and ethical proctoring telemetry—can fundamentally elevate the talent acquisition paradigm. By creating a fair, auditable, and automated recruitment ecosystem, this project establishes a robust foundation for the future of intelligent technical hiring.</w:t>
      </w:r>
    </w:p>
    <w:p>
      <w:r>
        <w:br w:type="page"/>
      </w:r>
    </w:p>
    <w:p>
      <w:pPr>
        <w:spacing w:before="480" w:after="360"/>
        <w:jc w:val="center"/>
      </w:pPr>
      <w:r>
        <w:rPr>
          <w:rFonts w:ascii="Times New Roman" w:hAnsi="Times New Roman"/>
          <w:b/>
          <w:sz w:val="28"/>
        </w:rPr>
        <w:t>REFERENCES</w:t>
      </w:r>
    </w:p>
    <w:p>
      <w:pPr>
        <w:spacing w:line="276" w:lineRule="auto" w:after="80"/>
        <w:ind w:left="576" w:hanging="576"/>
        <w:jc w:val="both"/>
      </w:pPr>
      <w:r>
        <w:rPr>
          <w:rFonts w:ascii="Times New Roman" w:hAnsi="Times New Roman"/>
          <w:sz w:val="21"/>
        </w:rPr>
        <w:t>[1] A. Upadhyay and K. Khandelwal, "Applying artificial intelligence: implications for recruitment," Strategic HR Review, vol. 17, no. 5, pp. 255-258, 2018.</w:t>
      </w:r>
    </w:p>
    <w:p>
      <w:pPr>
        <w:spacing w:line="276" w:lineRule="auto" w:after="80"/>
        <w:ind w:left="576" w:hanging="576"/>
        <w:jc w:val="both"/>
      </w:pPr>
      <w:r>
        <w:rPr>
          <w:rFonts w:ascii="Times New Roman" w:hAnsi="Times New Roman"/>
          <w:sz w:val="21"/>
        </w:rPr>
        <w:t>[2] T. Mikolov, K. Chen, G. Corrado, and J. Dean, "Efficient estimation of word representations in vector space," in Proc. Int. Conf. Learn. Representations (ICLR), Scottsdale, AZ, 2013, pp. 1-12.</w:t>
      </w:r>
    </w:p>
    <w:p>
      <w:pPr>
        <w:spacing w:line="276" w:lineRule="auto" w:after="80"/>
        <w:ind w:left="576" w:hanging="576"/>
        <w:jc w:val="both"/>
      </w:pPr>
      <w:r>
        <w:rPr>
          <w:rFonts w:ascii="Times New Roman" w:hAnsi="Times New Roman"/>
          <w:sz w:val="21"/>
        </w:rPr>
        <w:t>[3] E. Faliagka, K. Ramantas, L. Tsakalidis, and G. Tzimas, "Application of machine learning algorithms to an online recruitment system," Expert Systems with Applications, vol. 39, no. 10, pp. 9288-9296, 2012.</w:t>
      </w:r>
    </w:p>
    <w:p>
      <w:pPr>
        <w:spacing w:line="276" w:lineRule="auto" w:after="80"/>
        <w:ind w:left="576" w:hanging="576"/>
        <w:jc w:val="both"/>
      </w:pPr>
      <w:r>
        <w:rPr>
          <w:rFonts w:ascii="Times New Roman" w:hAnsi="Times New Roman"/>
          <w:sz w:val="21"/>
        </w:rPr>
        <w:t>[4] A. Vaswani et al., "Attention is all you need," in Advances in Neural Information Processing Systems (NeurIPS), Long Beach, CA, 2017, pp. 5998-6008.</w:t>
      </w:r>
    </w:p>
    <w:p>
      <w:pPr>
        <w:spacing w:line="276" w:lineRule="auto" w:after="80"/>
        <w:ind w:left="576" w:hanging="576"/>
        <w:jc w:val="both"/>
      </w:pPr>
      <w:r>
        <w:rPr>
          <w:rFonts w:ascii="Times New Roman" w:hAnsi="Times New Roman"/>
          <w:sz w:val="21"/>
        </w:rPr>
        <w:t>[5] F. M. Lord, Applications of Item Response Theory to Practical Testing Problems. Mahwah, NJ: Lawrence Erlbaum Associates, 1980.</w:t>
      </w:r>
    </w:p>
    <w:p>
      <w:pPr>
        <w:spacing w:line="276" w:lineRule="auto" w:after="80"/>
        <w:ind w:left="576" w:hanging="576"/>
        <w:jc w:val="both"/>
      </w:pPr>
      <w:r>
        <w:rPr>
          <w:rFonts w:ascii="Times New Roman" w:hAnsi="Times New Roman"/>
          <w:sz w:val="21"/>
        </w:rPr>
        <w:t>[6] B. A. Becker et al., "Programming is hard-or at least it used to be: Educational opportunities and challenges of AI code generation," in Proc. 54th ACM Tech. Symp. Comput. Sci. Educ. (SIGCSE), Toronto, Canada, 2023, pp. 500-506.</w:t>
      </w:r>
    </w:p>
    <w:p>
      <w:pPr>
        <w:spacing w:line="276" w:lineRule="auto" w:after="80"/>
        <w:ind w:left="576" w:hanging="576"/>
        <w:jc w:val="both"/>
      </w:pPr>
      <w:r>
        <w:rPr>
          <w:rFonts w:ascii="Times New Roman" w:hAnsi="Times New Roman"/>
          <w:sz w:val="21"/>
        </w:rPr>
        <w:t>[7] E. D. Campion, M. A. Campion, and K. E. Lounsbury, "Using artificial intelligence to enhance human resource management: A review and research agenda," Human Resource Management Review, vol. 30, no. 3, p. 100742, 2020.</w:t>
      </w:r>
    </w:p>
    <w:p>
      <w:pPr>
        <w:spacing w:line="276" w:lineRule="auto" w:after="80"/>
        <w:ind w:left="576" w:hanging="576"/>
        <w:jc w:val="both"/>
      </w:pPr>
      <w:r>
        <w:rPr>
          <w:rFonts w:ascii="Times New Roman" w:hAnsi="Times New Roman"/>
          <w:sz w:val="21"/>
        </w:rPr>
        <w:t>[8] S. Mariooryad and C. Busso, "Generating authentic expressive facial animations using acoustic and conversational features," IEEE Trans. Affective Comput., vol. 7, no. 3, pp. 234-247, 2016.</w:t>
      </w:r>
    </w:p>
    <w:p>
      <w:pPr>
        <w:spacing w:line="276" w:lineRule="auto" w:after="80"/>
        <w:ind w:left="576" w:hanging="576"/>
        <w:jc w:val="both"/>
      </w:pPr>
      <w:r>
        <w:rPr>
          <w:rFonts w:ascii="Times New Roman" w:hAnsi="Times New Roman"/>
          <w:sz w:val="21"/>
        </w:rPr>
        <w:t>[9] J. Dastin, "Amazon scraps secret AI recruiting tool that showed bias against women," Reuters Technology News, Oct. 2018.</w:t>
      </w:r>
    </w:p>
    <w:p>
      <w:pPr>
        <w:spacing w:line="276" w:lineRule="auto" w:after="80"/>
        <w:ind w:left="576" w:hanging="576"/>
        <w:jc w:val="both"/>
      </w:pPr>
      <w:r>
        <w:rPr>
          <w:rFonts w:ascii="Times New Roman" w:hAnsi="Times New Roman"/>
          <w:sz w:val="21"/>
        </w:rPr>
        <w:t>[10] J. Devlin, M.-W. Chang, K. Lee, and K. Toutanova, "BERT: Pre-training of deep bidirectional transformers for language understanding," in Proc. Conf. N. Am. Chapter Assoc. Comput. Linguistics (NAACL), Minneapolis, MN, 2019, pp. 4171-4186.</w:t>
      </w:r>
    </w:p>
    <w:p>
      <w:pPr>
        <w:spacing w:line="276" w:lineRule="auto" w:after="80"/>
        <w:ind w:left="576" w:hanging="576"/>
        <w:jc w:val="both"/>
      </w:pPr>
      <w:r>
        <w:rPr>
          <w:rFonts w:ascii="Times New Roman" w:hAnsi="Times New Roman"/>
          <w:sz w:val="21"/>
        </w:rPr>
        <w:t>[11] T. Brown et al., "Language models are few-shot learners," in Advances in Neural Information Processing Systems (NeurIPS), vol. 33, 2020, pp. 1877-1901.</w:t>
      </w:r>
    </w:p>
    <w:p>
      <w:pPr>
        <w:spacing w:line="276" w:lineRule="auto" w:after="80"/>
        <w:ind w:left="576" w:hanging="576"/>
        <w:jc w:val="both"/>
      </w:pPr>
      <w:r>
        <w:rPr>
          <w:rFonts w:ascii="Times New Roman" w:hAnsi="Times New Roman"/>
          <w:sz w:val="21"/>
        </w:rPr>
        <w:t>[12] OpenAI, "GPT-4 Technical Report," arXiv preprint arXiv:2303.08774, 2023.</w:t>
      </w:r>
    </w:p>
    <w:p>
      <w:pPr>
        <w:spacing w:line="276" w:lineRule="auto" w:after="80"/>
        <w:ind w:left="576" w:hanging="576"/>
        <w:jc w:val="both"/>
      </w:pPr>
      <w:r>
        <w:rPr>
          <w:rFonts w:ascii="Times New Roman" w:hAnsi="Times New Roman"/>
          <w:sz w:val="21"/>
        </w:rPr>
        <w:t>[13] A. Radford et al., "Robust speech recognition via large-scale weak supervision," in Proc. Int. Conf. Mach. Learn. (ICML), Honolulu, HI, 2023, pp. 28492-28518.</w:t>
      </w:r>
    </w:p>
    <w:p>
      <w:pPr>
        <w:spacing w:line="276" w:lineRule="auto" w:after="80"/>
        <w:ind w:left="576" w:hanging="576"/>
        <w:jc w:val="both"/>
      </w:pPr>
      <w:r>
        <w:rPr>
          <w:rFonts w:ascii="Times New Roman" w:hAnsi="Times New Roman"/>
          <w:sz w:val="21"/>
        </w:rPr>
        <w:t>[14] C. Johnston, "WebRTC: APIs and RTCWEB protocols of the HTML5 real-time web," IEEE Commun. Mag., vol. 51, no. 4, pp. 16-17, 2013.</w:t>
      </w:r>
    </w:p>
    <w:p>
      <w:pPr>
        <w:spacing w:line="276" w:lineRule="auto" w:after="80"/>
        <w:ind w:left="576" w:hanging="576"/>
        <w:jc w:val="both"/>
      </w:pPr>
      <w:r>
        <w:rPr>
          <w:rFonts w:ascii="Times New Roman" w:hAnsi="Times New Roman"/>
          <w:sz w:val="21"/>
        </w:rPr>
        <w:t>[15] C. Suen, "Applicant reactions to robot-led interviews: A mixed-methods study of candidate perceptions," Comput. Hum. Behav., vol. 110, p. 106398, 2020.</w:t>
      </w:r>
    </w:p>
    <w:p>
      <w:pPr>
        <w:spacing w:line="276" w:lineRule="auto" w:after="80"/>
        <w:ind w:left="576" w:hanging="576"/>
        <w:jc w:val="both"/>
      </w:pPr>
      <w:r>
        <w:rPr>
          <w:rFonts w:ascii="Times New Roman" w:hAnsi="Times New Roman"/>
          <w:sz w:val="21"/>
        </w:rPr>
        <w:t>[16] P. Stone et al., "Artificial Intelligence and Life in 2030," One Hundred Year Study on Artificial Intelligence: Report of the 2015-2016 Study Panel, Stanford University, Stanford, CA, 2016.</w:t>
      </w:r>
    </w:p>
    <w:p>
      <w:pPr>
        <w:spacing w:line="276" w:lineRule="auto" w:after="80"/>
        <w:ind w:left="576" w:hanging="576"/>
        <w:jc w:val="both"/>
      </w:pPr>
      <w:r>
        <w:rPr>
          <w:rFonts w:ascii="Times New Roman" w:hAnsi="Times New Roman"/>
          <w:sz w:val="21"/>
        </w:rPr>
        <w:t>[17] S. Raghavan, S. Barocas, J. Kleinberg, and K. Levy, "Mitigating bias in algorithmic hiring: Evaluating claims and practices," in Proc. ACM Conf. Fairness, Accountability, and Transparency (FAccT), Barcelona, Spain, 2020, pp. 469-481.</w:t>
      </w:r>
    </w:p>
    <w:p>
      <w:pPr>
        <w:spacing w:line="276" w:lineRule="auto" w:after="80"/>
        <w:ind w:left="576" w:hanging="576"/>
        <w:jc w:val="both"/>
      </w:pPr>
      <w:r>
        <w:rPr>
          <w:rFonts w:ascii="Times New Roman" w:hAnsi="Times New Roman"/>
          <w:sz w:val="21"/>
        </w:rPr>
        <w:t>[18] Equal Employment Opportunity Commission (EEOC), "Select Issues: Assessing Adverse Impact in Software, Algorithms, and Artificial Intelligence Used in Employment Selection Procedures," Tech. Rep. EEOC-NVTA-2023-1, May 2023.</w:t>
      </w:r>
    </w:p>
    <w:p>
      <w:pPr>
        <w:spacing w:line="276" w:lineRule="auto" w:after="80"/>
        <w:ind w:left="576" w:hanging="576"/>
        <w:jc w:val="both"/>
      </w:pPr>
      <w:r>
        <w:rPr>
          <w:rFonts w:ascii="Times New Roman" w:hAnsi="Times New Roman"/>
          <w:sz w:val="21"/>
        </w:rPr>
        <w:t>[19] European Commission, "Proposal for a Regulation laying down harmonised rules on artificial intelligence (Artificial Intelligence Act)," COM(2021) 206 final, Brussels, Belgium, 2021.</w:t>
      </w:r>
    </w:p>
    <w:p>
      <w:pPr>
        <w:spacing w:line="276" w:lineRule="auto" w:after="80"/>
        <w:ind w:left="576" w:hanging="576"/>
        <w:jc w:val="both"/>
      </w:pPr>
      <w:r>
        <w:rPr>
          <w:rFonts w:ascii="Times New Roman" w:hAnsi="Times New Roman"/>
          <w:sz w:val="21"/>
        </w:rPr>
        <w:t>[20] M. B. Miles, A. M. Huberman, and J. Saldana, Qualitative Data Analysis: A Methods Sourcebook, 3rd ed. Thousand Oaks, CA: SAGE Publications, 2014.</w:t>
      </w:r>
    </w:p>
    <w:p>
      <w:pPr>
        <w:spacing w:line="276" w:lineRule="auto" w:after="80"/>
        <w:ind w:left="576" w:hanging="576"/>
        <w:jc w:val="both"/>
      </w:pPr>
      <w:r>
        <w:rPr>
          <w:rFonts w:ascii="Times New Roman" w:hAnsi="Times New Roman"/>
          <w:sz w:val="21"/>
        </w:rPr>
        <w:t>[21] M. Fowler, Patterns of Enterprise Application Architecture. Boston, MA: Addison-Wesley, 2002.</w:t>
      </w:r>
    </w:p>
    <w:p>
      <w:pPr>
        <w:spacing w:line="276" w:lineRule="auto" w:after="80"/>
        <w:ind w:left="576" w:hanging="576"/>
        <w:jc w:val="both"/>
      </w:pPr>
      <w:r>
        <w:rPr>
          <w:rFonts w:ascii="Times New Roman" w:hAnsi="Times New Roman"/>
          <w:sz w:val="21"/>
        </w:rPr>
        <w:t>[22] E. Gamma, R. Helm, R. Johnson, and J. Vlissides, Design Patterns: Elements of Reusable Object-Oriented Software. Reading, MA: Addison-Wesley, 1994.</w:t>
      </w:r>
    </w:p>
    <w:p>
      <w:pPr>
        <w:spacing w:line="276" w:lineRule="auto" w:after="80"/>
        <w:ind w:left="576" w:hanging="576"/>
        <w:jc w:val="both"/>
      </w:pPr>
      <w:r>
        <w:rPr>
          <w:rFonts w:ascii="Times New Roman" w:hAnsi="Times New Roman"/>
          <w:sz w:val="21"/>
        </w:rPr>
        <w:t>[23] R. C. Martin, Clean Architecture: A Craftsman's Guide to Software Structure and Design. Boston, MA: Prentice Hall, 2017.</w:t>
      </w:r>
    </w:p>
    <w:p>
      <w:pPr>
        <w:spacing w:line="276" w:lineRule="auto" w:after="80"/>
        <w:ind w:left="576" w:hanging="576"/>
        <w:jc w:val="both"/>
      </w:pPr>
      <w:r>
        <w:rPr>
          <w:rFonts w:ascii="Times New Roman" w:hAnsi="Times New Roman"/>
          <w:sz w:val="21"/>
        </w:rPr>
        <w:t>[24] E. F. Codd, "A relational model of data for large shared data banks," Commun. ACM, vol. 13, no. 6, pp. 377-387, 1970.</w:t>
      </w:r>
    </w:p>
    <w:p>
      <w:pPr>
        <w:spacing w:line="276" w:lineRule="auto" w:after="80"/>
        <w:ind w:left="576" w:hanging="576"/>
        <w:jc w:val="both"/>
      </w:pPr>
      <w:r>
        <w:rPr>
          <w:rFonts w:ascii="Times New Roman" w:hAnsi="Times New Roman"/>
          <w:sz w:val="21"/>
        </w:rPr>
        <w:t>[25] PostgreSQL Global Development Group, "PostgreSQL 15.6 Documentation: Row Security Policies and Concurrency Control," 2024. [Online]. Available: https://www.postgresql.org/docs/15/.</w:t>
      </w:r>
    </w:p>
    <w:p>
      <w:pPr>
        <w:spacing w:line="276" w:lineRule="auto" w:after="80"/>
        <w:ind w:left="576" w:hanging="576"/>
        <w:jc w:val="both"/>
      </w:pPr>
      <w:r>
        <w:rPr>
          <w:rFonts w:ascii="Times New Roman" w:hAnsi="Times New Roman"/>
          <w:sz w:val="21"/>
        </w:rPr>
        <w:t>[26] S. Ramirez, FastAPI: Modern, High-Performance Web Framework for Python. Sebastopol, CA: O'Reilly Media, 2023.</w:t>
      </w:r>
    </w:p>
    <w:p>
      <w:pPr>
        <w:spacing w:line="276" w:lineRule="auto" w:after="80"/>
        <w:ind w:left="576" w:hanging="576"/>
        <w:jc w:val="both"/>
      </w:pPr>
      <w:r>
        <w:rPr>
          <w:rFonts w:ascii="Times New Roman" w:hAnsi="Times New Roman"/>
          <w:sz w:val="21"/>
        </w:rPr>
        <w:t>[27] Vercel Inc., "Next.js 15 Documentation: React Server Components and Server Actions," 2024. [Online]. Available: https://nextjs.org/docs.</w:t>
      </w:r>
    </w:p>
    <w:p>
      <w:pPr>
        <w:spacing w:line="276" w:lineRule="auto" w:after="80"/>
        <w:ind w:left="576" w:hanging="576"/>
        <w:jc w:val="both"/>
      </w:pPr>
      <w:r>
        <w:rPr>
          <w:rFonts w:ascii="Times New Roman" w:hAnsi="Times New Roman"/>
          <w:sz w:val="21"/>
        </w:rPr>
        <w:t>[28] A. Biessmann et al., "Quality metrics for transparent machine learning in talent intelligence systems," in Proc. KDD Workshop Explainable AI, Anchorage, AK, 2019, pp. 1-9.</w:t>
      </w:r>
    </w:p>
    <w:p>
      <w:pPr>
        <w:spacing w:line="276" w:lineRule="auto" w:after="80"/>
        <w:ind w:left="576" w:hanging="576"/>
        <w:jc w:val="both"/>
      </w:pPr>
      <w:r>
        <w:rPr>
          <w:rFonts w:ascii="Times New Roman" w:hAnsi="Times New Roman"/>
          <w:sz w:val="21"/>
        </w:rPr>
        <w:t>[29] D. Pessach, G. Singer, D. Rochwerger, E. Rubinstein, and I. Ben-Gal, "An engine for fairness-aware talent search," Expert Syst. Appl., vol. 143, p. 113038, 2020.</w:t>
      </w:r>
    </w:p>
    <w:p>
      <w:pPr>
        <w:spacing w:line="276" w:lineRule="auto" w:after="80"/>
        <w:ind w:left="576" w:hanging="576"/>
        <w:jc w:val="both"/>
      </w:pPr>
      <w:r>
        <w:rPr>
          <w:rFonts w:ascii="Times New Roman" w:hAnsi="Times New Roman"/>
          <w:sz w:val="21"/>
        </w:rPr>
        <w:t>[30] H. Garcia-Molina, J. D. Ullman, and J. Widom, Database Systems: The Complete Book, 2nd ed. Upper Saddle River, NJ: Prentice Hall, 2008.</w:t>
      </w:r>
    </w:p>
    <w:p>
      <w:pPr>
        <w:spacing w:line="276" w:lineRule="auto" w:after="80"/>
        <w:ind w:left="576" w:hanging="576"/>
        <w:jc w:val="both"/>
      </w:pPr>
      <w:r>
        <w:rPr>
          <w:rFonts w:ascii="Times New Roman" w:hAnsi="Times New Roman"/>
          <w:sz w:val="21"/>
        </w:rPr>
        <w:t>[31] I. Sommerville, Software Engineering, 10th ed. Boston, MA: Pearson, 2015.</w:t>
      </w:r>
    </w:p>
    <w:p>
      <w:pPr>
        <w:spacing w:line="276" w:lineRule="auto" w:after="80"/>
        <w:ind w:left="576" w:hanging="576"/>
        <w:jc w:val="both"/>
      </w:pPr>
      <w:r>
        <w:rPr>
          <w:rFonts w:ascii="Times New Roman" w:hAnsi="Times New Roman"/>
          <w:sz w:val="21"/>
        </w:rPr>
        <w:t>[32] R. S. Pressman and B. R. Maxim, Software Engineering: A Practitioner's Approach, 9th ed. New York, NY: McGraw-Hill Education, 2020.</w:t>
      </w:r>
    </w:p>
    <w:p>
      <w:pPr>
        <w:spacing w:line="276" w:lineRule="auto" w:after="80"/>
        <w:ind w:left="576" w:hanging="576"/>
        <w:jc w:val="both"/>
      </w:pPr>
      <w:r>
        <w:rPr>
          <w:rFonts w:ascii="Times New Roman" w:hAnsi="Times New Roman"/>
          <w:sz w:val="21"/>
        </w:rPr>
        <w:t>[33] K. Beck et al., "Manifesto for Agile Software Development," 2001. [Online]. Available: http://agilemanifesto.org/.</w:t>
      </w:r>
    </w:p>
    <w:p>
      <w:pPr>
        <w:spacing w:line="276" w:lineRule="auto" w:after="80"/>
        <w:ind w:left="576" w:hanging="576"/>
        <w:jc w:val="both"/>
      </w:pPr>
      <w:r>
        <w:rPr>
          <w:rFonts w:ascii="Times New Roman" w:hAnsi="Times New Roman"/>
          <w:sz w:val="21"/>
        </w:rPr>
        <w:t>[34] K. Schwaber and J. Sutherland, "The Scrum Guide: The Definitive Guide to Scrum: The Rules of the Game," Scrum.org, 2020.</w:t>
      </w:r>
    </w:p>
    <w:p>
      <w:pPr>
        <w:spacing w:line="276" w:lineRule="auto" w:after="80"/>
        <w:ind w:left="576" w:hanging="576"/>
        <w:jc w:val="both"/>
      </w:pPr>
      <w:r>
        <w:rPr>
          <w:rFonts w:ascii="Times New Roman" w:hAnsi="Times New Roman"/>
          <w:sz w:val="21"/>
        </w:rPr>
        <w:t>[35] M. Cohn, Agile Estimating and Planning. Upper Saddle River, NJ: Prentice Hall, 2005.</w:t>
      </w:r>
    </w:p>
    <w:p>
      <w:pPr>
        <w:spacing w:line="276" w:lineRule="auto" w:after="80"/>
        <w:ind w:left="576" w:hanging="576"/>
        <w:jc w:val="both"/>
      </w:pPr>
      <w:r>
        <w:rPr>
          <w:rFonts w:ascii="Times New Roman" w:hAnsi="Times New Roman"/>
          <w:sz w:val="21"/>
        </w:rPr>
        <w:t>[36] J. Humble and D. Farley, Continuous Delivery: Reliable Software Releases through Build, Test, and Deployment Automation. Upper Saddle River, NJ: Addison-Wesley, 2010.</w:t>
      </w:r>
    </w:p>
    <w:p>
      <w:pPr>
        <w:spacing w:line="276" w:lineRule="auto" w:after="80"/>
        <w:ind w:left="576" w:hanging="576"/>
        <w:jc w:val="both"/>
      </w:pPr>
      <w:r>
        <w:rPr>
          <w:rFonts w:ascii="Times New Roman" w:hAnsi="Times New Roman"/>
          <w:sz w:val="21"/>
        </w:rPr>
        <w:t>[37] P. Ammann and J. Offutt, Introduction to Software Testing, 2nd ed. Cambridge, UK: Cambridge University Press, 2016.</w:t>
      </w:r>
    </w:p>
    <w:p>
      <w:pPr>
        <w:spacing w:line="276" w:lineRule="auto" w:after="80"/>
        <w:ind w:left="576" w:hanging="576"/>
        <w:jc w:val="both"/>
      </w:pPr>
      <w:r>
        <w:rPr>
          <w:rFonts w:ascii="Times New Roman" w:hAnsi="Times New Roman"/>
          <w:sz w:val="21"/>
        </w:rPr>
        <w:t>[38] J. Nielsen, Usability Engineering. San Diego, CA: Morgan Kaufmann, 1993.</w:t>
      </w:r>
    </w:p>
    <w:p>
      <w:pPr>
        <w:spacing w:line="276" w:lineRule="auto" w:after="80"/>
        <w:ind w:left="576" w:hanging="576"/>
        <w:jc w:val="both"/>
      </w:pPr>
      <w:r>
        <w:rPr>
          <w:rFonts w:ascii="Times New Roman" w:hAnsi="Times New Roman"/>
          <w:sz w:val="21"/>
        </w:rPr>
        <w:t>[39] World Wide Web Consortium (W3C), "Web Content Accessibility Guidelines (WCAG) 2.1," W3C Recommendation, Jun. 2018.</w:t>
      </w:r>
    </w:p>
    <w:p>
      <w:pPr>
        <w:spacing w:line="276" w:lineRule="auto" w:after="80"/>
        <w:ind w:left="576" w:hanging="576"/>
        <w:jc w:val="both"/>
      </w:pPr>
      <w:r>
        <w:rPr>
          <w:rFonts w:ascii="Times New Roman" w:hAnsi="Times New Roman"/>
          <w:sz w:val="21"/>
        </w:rPr>
        <w:t>[40] J. B. Walther, "Interpersonal effects in computer-mediated interaction: A relational perspective," Commun. Res., vol. 19, no. 1, pp. 52-90, 1992.</w:t>
      </w:r>
    </w:p>
    <w:p>
      <w:pPr>
        <w:spacing w:line="276" w:lineRule="auto" w:after="80"/>
        <w:ind w:left="576" w:hanging="576"/>
        <w:jc w:val="both"/>
      </w:pPr>
      <w:r>
        <w:rPr>
          <w:rFonts w:ascii="Times New Roman" w:hAnsi="Times New Roman"/>
          <w:sz w:val="21"/>
        </w:rPr>
        <w:t>[41] A. J. Chapman and R. A. Rowe, "The impact of videoconference interviewing on recruiter perceptions of candidate competence," J. Bus. Psychol., vol. 16, no. 2, pp. 283-298, 2001.</w:t>
      </w:r>
    </w:p>
    <w:p>
      <w:pPr>
        <w:spacing w:line="276" w:lineRule="auto" w:after="80"/>
        <w:ind w:left="576" w:hanging="576"/>
        <w:jc w:val="both"/>
      </w:pPr>
      <w:r>
        <w:rPr>
          <w:rFonts w:ascii="Times New Roman" w:hAnsi="Times New Roman"/>
          <w:sz w:val="21"/>
        </w:rPr>
        <w:t>[42] T. S. Kuhn, The Structure of Scientific Revolutions. Chicago, IL: University of Chicago Press, 1962.</w:t>
      </w:r>
    </w:p>
    <w:p>
      <w:pPr>
        <w:spacing w:line="276" w:lineRule="auto" w:after="80"/>
        <w:ind w:left="576" w:hanging="576"/>
        <w:jc w:val="both"/>
      </w:pPr>
      <w:r>
        <w:rPr>
          <w:rFonts w:ascii="Times New Roman" w:hAnsi="Times New Roman"/>
          <w:sz w:val="21"/>
        </w:rPr>
        <w:t>[43] B. Shneiderman, Designing the User Interface: Strategies for Effective Human-Computer Interaction, 6th ed. Boston, MA: Pearson, 2016.</w:t>
      </w:r>
    </w:p>
    <w:p>
      <w:pPr>
        <w:spacing w:line="276" w:lineRule="auto" w:after="80"/>
        <w:ind w:left="576" w:hanging="576"/>
        <w:jc w:val="both"/>
      </w:pPr>
      <w:r>
        <w:rPr>
          <w:rFonts w:ascii="Times New Roman" w:hAnsi="Times New Roman"/>
          <w:sz w:val="21"/>
        </w:rPr>
        <w:t>[44] L. Bass, P. Clements, and R. Kazman, Software Architecture in Practice, 4th ed. Boston, MA: Addison-Wesley, 2021.</w:t>
      </w:r>
    </w:p>
    <w:p>
      <w:pPr>
        <w:spacing w:line="276" w:lineRule="auto" w:after="80"/>
        <w:ind w:left="576" w:hanging="576"/>
        <w:jc w:val="both"/>
      </w:pPr>
      <w:r>
        <w:rPr>
          <w:rFonts w:ascii="Times New Roman" w:hAnsi="Times New Roman"/>
          <w:sz w:val="21"/>
        </w:rPr>
        <w:t>[45] S. Newman, Building Microservices: Designing Fine-Grained Systems, 2nd ed. Sebastopol, CA: O'Reilly Media, 2021.</w:t>
      </w:r>
    </w:p>
    <w:p>
      <w:pPr>
        <w:spacing w:line="276" w:lineRule="auto" w:after="80"/>
        <w:ind w:left="576" w:hanging="576"/>
        <w:jc w:val="both"/>
      </w:pPr>
      <w:r>
        <w:rPr>
          <w:rFonts w:ascii="Times New Roman" w:hAnsi="Times New Roman"/>
          <w:sz w:val="21"/>
        </w:rPr>
        <w:t>[46] M. Kleppmann, Designing Data-Intensive Applications: The Big Ideas Behind Reliable, Scalable, and Maintainable Systems. Sebastopol, CA: O'Reilly Media, 2017.</w:t>
      </w:r>
    </w:p>
    <w:p>
      <w:pPr>
        <w:spacing w:line="276" w:lineRule="auto" w:after="80"/>
        <w:ind w:left="576" w:hanging="576"/>
        <w:jc w:val="both"/>
      </w:pPr>
      <w:r>
        <w:rPr>
          <w:rFonts w:ascii="Times New Roman" w:hAnsi="Times New Roman"/>
          <w:sz w:val="21"/>
        </w:rPr>
        <w:t>[47] W. McKinney, Python for Data Analysis: Data Wrangling with pandas, NumPy, and Jupyter, 3rd ed. Sebastopol, CA: O'Reilly Media, 2022.</w:t>
      </w:r>
    </w:p>
    <w:p>
      <w:pPr>
        <w:spacing w:line="276" w:lineRule="auto" w:after="80"/>
        <w:ind w:left="576" w:hanging="576"/>
        <w:jc w:val="both"/>
      </w:pPr>
      <w:r>
        <w:rPr>
          <w:rFonts w:ascii="Times New Roman" w:hAnsi="Times New Roman"/>
          <w:sz w:val="21"/>
        </w:rPr>
        <w:t>[48] F. Chollet, Deep Learning with Python, 2nd ed. Shelter Island, NY: Manning Publications, 2021.</w:t>
      </w:r>
    </w:p>
    <w:p>
      <w:pPr>
        <w:spacing w:line="276" w:lineRule="auto" w:after="80"/>
        <w:ind w:left="576" w:hanging="576"/>
        <w:jc w:val="both"/>
      </w:pPr>
      <w:r>
        <w:rPr>
          <w:rFonts w:ascii="Times New Roman" w:hAnsi="Times New Roman"/>
          <w:sz w:val="21"/>
        </w:rPr>
        <w:t>[49] S. Russell and P. Norvig, Artificial Intelligence: A Modern Approach, 4th ed. Hoboken, NJ: Pearson, 2020.</w:t>
      </w:r>
    </w:p>
    <w:p>
      <w:pPr>
        <w:spacing w:line="276" w:lineRule="auto" w:after="80"/>
        <w:ind w:left="576" w:hanging="576"/>
        <w:jc w:val="both"/>
      </w:pPr>
      <w:r>
        <w:rPr>
          <w:rFonts w:ascii="Times New Roman" w:hAnsi="Times New Roman"/>
          <w:sz w:val="21"/>
        </w:rPr>
        <w:t>[50] D. Kahneman, Thinking, Fast and Slow. New York, NY: Farrar, Straus and Giroux, 2011.</w:t>
      </w:r>
    </w:p>
    <w:p>
      <w:r>
        <w:br w:type="page"/>
      </w:r>
    </w:p>
    <w:p>
      <w:pPr>
        <w:spacing w:before="480" w:after="360"/>
        <w:jc w:val="center"/>
      </w:pPr>
      <w:r>
        <w:rPr>
          <w:rFonts w:ascii="Times New Roman" w:hAnsi="Times New Roman"/>
          <w:b/>
          <w:sz w:val="28"/>
        </w:rPr>
        <w:t>APPENDICES</w:t>
      </w:r>
    </w:p>
    <w:p>
      <w:pPr>
        <w:keepNext/>
        <w:spacing w:before="320" w:after="120"/>
        <w:jc w:val="left"/>
      </w:pPr>
      <w:r>
        <w:rPr>
          <w:rFonts w:ascii="Times New Roman" w:hAnsi="Times New Roman"/>
          <w:b/>
          <w:sz w:val="28"/>
        </w:rPr>
        <w:t>APPENDIX A: COMPLETE POSTGRESQL DDL SCHEMA MIGRATION SCRIPTS</w:t>
      </w:r>
    </w:p>
    <w:p>
      <w:pPr>
        <w:spacing w:line="360" w:lineRule="auto" w:after="120"/>
        <w:jc w:val="both"/>
      </w:pPr>
      <w:r>
        <w:rPr>
          <w:rFonts w:ascii="Times New Roman" w:hAnsi="Times New Roman"/>
          <w:sz w:val="24"/>
        </w:rPr>
        <w:t>The following SQL Data Definition Language (DDL) represents the core schema migration script establishing the multi-tenant architecture, Row-Level Security policies, and atomic candidate application procedures in Supabase PostgreSQL:</w:t>
      </w:r>
    </w:p>
    <w:p>
      <w:pPr>
        <w:spacing w:line="240" w:lineRule="auto" w:after="160"/>
      </w:pPr>
      <w:r>
        <w:rPr>
          <w:rFonts w:ascii="Courier New" w:hAnsi="Courier New"/>
          <w:sz w:val="17"/>
        </w:rPr>
        <w:t>-- Migration 01: Core Multi-Tenant Tables and Foreign Keys</w:t>
        <w:br/>
        <w:t>CREATE TABLE public.organizations (</w:t>
        <w:br/>
        <w:t xml:space="preserve">    id UUID PRIMARY KEY DEFAULT gen_random_uuid(),</w:t>
        <w:br/>
        <w:t xml:space="preserve">    name VARCHAR(255) NOT NULL,</w:t>
        <w:br/>
        <w:t xml:space="preserve">    slug VARCHAR(255) UNIQUE NOT NULL,</w:t>
        <w:br/>
        <w:t xml:space="preserve">    created_at TIMESTAMP WITH TIME ZONE DEFAULT timezone('utc'::text, now()) NOT NULL</w:t>
        <w:br/>
        <w:t>);</w:t>
        <w:br/>
        <w:br/>
        <w:t>CREATE TABLE public.organization_members (</w:t>
        <w:br/>
        <w:t xml:space="preserve">    id UUID PRIMARY KEY DEFAULT gen_random_uuid(),</w:t>
        <w:br/>
        <w:t xml:space="preserve">    organization_id UUID NOT NULL REFERENCES public.organizations(id) ON DELETE CASCADE,</w:t>
        <w:br/>
        <w:t xml:space="preserve">    user_id UUID NOT NULL,</w:t>
        <w:br/>
        <w:t xml:space="preserve">    role VARCHAR(50) NOT NULL CHECK (role IN ('owner', 'admin', 'recruiter')),</w:t>
        <w:br/>
        <w:t xml:space="preserve">    created_at TIMESTAMP WITH TIME ZONE DEFAULT timezone('utc'::text, now()) NOT NULL,</w:t>
        <w:br/>
        <w:t xml:space="preserve">    UNIQUE(organization_id, user_id)</w:t>
        <w:br/>
        <w:t>);</w:t>
        <w:br/>
        <w:br/>
        <w:t>CREATE TABLE public.jobs (</w:t>
        <w:br/>
        <w:t xml:space="preserve">    id UUID PRIMARY KEY DEFAULT gen_random_uuid(),</w:t>
        <w:br/>
        <w:t xml:space="preserve">    organization_id UUID NOT NULL REFERENCES public.organizations(id) ON DELETE CASCADE,</w:t>
        <w:br/>
        <w:t xml:space="preserve">    created_by UUID NOT NULL,</w:t>
        <w:br/>
        <w:t xml:space="preserve">    title VARCHAR(255) NOT NULL,</w:t>
        <w:br/>
        <w:t xml:space="preserve">    slug VARCHAR(255) NOT NULL,</w:t>
        <w:br/>
        <w:t xml:space="preserve">    department VARCHAR(255) NOT NULL,</w:t>
        <w:br/>
        <w:t xml:space="preserve">    location VARCHAR(255) NOT NULL,</w:t>
        <w:br/>
        <w:t xml:space="preserve">    employment_type VARCHAR(50) NOT NULL,</w:t>
        <w:br/>
        <w:t xml:space="preserve">    workplace_type VARCHAR(50) DEFAULT 'hybrid',</w:t>
        <w:br/>
        <w:t xml:space="preserve">    description TEXT NOT NULL,</w:t>
        <w:br/>
        <w:t xml:space="preserve">    requirements TEXT,</w:t>
        <w:br/>
        <w:t xml:space="preserve">    status VARCHAR(50) DEFAULT 'active' CHECK (status IN ('draft', 'active', 'paused', 'closed')),</w:t>
        <w:br/>
        <w:t xml:space="preserve">    created_at TIMESTAMP WITH TIME ZONE DEFAULT timezone('utc'::text, now()) NOT NULL</w:t>
        <w:br/>
        <w:t>);</w:t>
        <w:br/>
        <w:br/>
        <w:t>-- Migration 03: Atomic Candidate Submission Function</w:t>
        <w:br/>
        <w:t xml:space="preserve">CREATE OR REPLACE FUNCTION public.submit_candidate_application(payload JSONB) </w:t>
        <w:br/>
        <w:t>RETURNS JSONB LANGUAGE plpgsql SECURITY DEFINER SET search_path = public, pg_temp AS $$</w:t>
        <w:br/>
        <w:t xml:space="preserve">DECLARE </w:t>
        <w:br/>
        <w:t xml:space="preserve">    job public.jobs; </w:t>
        <w:br/>
        <w:t xml:space="preserve">    _candidate UUID; </w:t>
        <w:br/>
        <w:t xml:space="preserve">    _application UUID; </w:t>
        <w:br/>
        <w:t xml:space="preserve">    submission UUID := (payload-&gt;&gt;'submission_key')::uuid;</w:t>
        <w:br/>
        <w:t>BEGIN</w:t>
        <w:br/>
        <w:t xml:space="preserve">    SELECT * INTO job FROM public.jobs WHERE id = (payload-&gt;&gt;'job_id')::uuid AND status = 'active' FOR SHARE;</w:t>
        <w:br/>
        <w:t xml:space="preserve">    IF NOT FOUND THEN </w:t>
        <w:br/>
        <w:t xml:space="preserve">        RAISE EXCEPTION 'This job is no longer accepting applications'; </w:t>
        <w:br/>
        <w:t xml:space="preserve">    END IF;</w:t>
        <w:br/>
        <w:br/>
        <w:t xml:space="preserve">    SELECT id INTO _application FROM public.applications WHERE submission_key = submission AND job_id = job.id;</w:t>
        <w:br/>
        <w:t xml:space="preserve">    IF FOUND THEN </w:t>
        <w:br/>
        <w:t xml:space="preserve">        SELECT candidate_id INTO _candidate FROM public.applications WHERE id = _application; </w:t>
        <w:br/>
        <w:t xml:space="preserve">        RETURN jsonb_build_object('application_id', _application, 'candidate_id', _candidate); </w:t>
        <w:br/>
        <w:t xml:space="preserve">    END IF;</w:t>
        <w:br/>
        <w:br/>
        <w:t xml:space="preserve">    INSERT INTO public.candidates(organization_id, full_name, email, phone, location)</w:t>
        <w:br/>
        <w:t xml:space="preserve">    VALUES(job.organization_id, payload-&gt;&gt;'full_name', lower(payload-&gt;&gt;'email'), payload-&gt;&gt;'phone', payload-&gt;&gt;'location')</w:t>
        <w:br/>
        <w:t xml:space="preserve">    ON CONFLICT(organization_id, email) DO NOTHING RETURNING id INTO _candidate;</w:t>
        <w:br/>
        <w:t xml:space="preserve">    </w:t>
        <w:br/>
        <w:t xml:space="preserve">    IF _candidate IS NULL THEN </w:t>
        <w:br/>
        <w:t xml:space="preserve">        SELECT id INTO _candidate FROM public.candidates WHERE organization_id = job.organization_id AND email = lower(payload-&gt;&gt;'email'); </w:t>
        <w:br/>
        <w:t xml:space="preserve">    END IF;</w:t>
        <w:br/>
        <w:br/>
        <w:t xml:space="preserve">    INSERT INTO public.applications(organization_id, job_id, candidate_id, status, submission_key)</w:t>
        <w:br/>
        <w:t xml:space="preserve">    VALUES(job.organization_id, job.id, _candidate, 'applied', submission) RETURNING id INTO _application;</w:t>
        <w:br/>
        <w:br/>
        <w:t xml:space="preserve">    INSERT INTO public.candidate_documents(organization_id, candidate_id, application_id, document_type, storage_path, mime_type)</w:t>
        <w:br/>
        <w:t xml:space="preserve">    VALUES(job.organization_id, _candidate, _application, 'resume', payload-&gt;&gt;'storage_path', payload-&gt;&gt;'mime_type');</w:t>
        <w:br/>
        <w:br/>
        <w:t xml:space="preserve">    RETURN jsonb_build_object('candidate_id', _candidate, 'application_id', _application);</w:t>
        <w:br/>
        <w:t>END; $$;</w:t>
      </w:r>
    </w:p>
    <w:p>
      <w:pPr>
        <w:keepNext/>
        <w:spacing w:before="320" w:after="120"/>
        <w:jc w:val="left"/>
      </w:pPr>
      <w:r>
        <w:rPr>
          <w:rFonts w:ascii="Times New Roman" w:hAnsi="Times New Roman"/>
          <w:b/>
          <w:sz w:val="28"/>
        </w:rPr>
        <w:t>APPENDIX B: CORE FASTAPI REST ENDPOINTS SPECIFICATION</w:t>
      </w:r>
    </w:p>
    <w:p>
      <w:pPr>
        <w:spacing w:line="360" w:lineRule="auto" w:after="120"/>
        <w:jc w:val="both"/>
      </w:pPr>
      <w:r>
        <w:rPr>
          <w:rFonts w:ascii="Times New Roman" w:hAnsi="Times New Roman"/>
          <w:sz w:val="24"/>
        </w:rPr>
        <w:t>The backend FastAPI microservice exposes the following core OpenAPI endpoints for inter-service communication:</w:t>
      </w:r>
    </w:p>
    <w:p>
      <w:pPr>
        <w:spacing w:line="240" w:lineRule="auto" w:after="160"/>
      </w:pPr>
      <w:r>
        <w:rPr>
          <w:rFonts w:ascii="Courier New" w:hAnsi="Courier New"/>
          <w:sz w:val="18"/>
        </w:rPr>
        <w:t>1. POST /screen-cv</w:t>
        <w:br/>
        <w:t xml:space="preserve">   Headers: X-Service-Key: &lt;HMAC_SECRET&gt;</w:t>
        <w:br/>
        <w:t xml:space="preserve">   Payload: { "application_id": "UUID", "job_id": "UUID", "storage_path": "string" }</w:t>
        <w:br/>
        <w:t xml:space="preserve">   Response: { "screening_score": 85.5, "strengths": [...], "weaknesses": [...], "knockout": false }</w:t>
        <w:br/>
        <w:br/>
        <w:t>2. POST /generate-assessment</w:t>
        <w:br/>
        <w:t xml:space="preserve">   Headers: X-Service-Key: &lt;HMAC_SECRET&gt;</w:t>
        <w:br/>
        <w:t xml:space="preserve">   Payload: { "job_id": "UUID", "num_questions": 10, "difficulty": "adaptive" }</w:t>
        <w:br/>
        <w:t xml:space="preserve">   Response: { "questions": [ { "id": "1", "question": "...", "options": [...], "time_limit_sec": 60 } ] }</w:t>
        <w:br/>
        <w:br/>
        <w:t>3. POST /evaluate-interview</w:t>
        <w:br/>
        <w:t xml:space="preserve">   Headers: X-Service-Key: &lt;HMAC_SECRET&gt;</w:t>
        <w:br/>
        <w:t xml:space="preserve">   Payload: { "session_id": "UUID", "transcript": [ { "speaker": "avatar", "text": "..." }, ... ] }</w:t>
        <w:br/>
        <w:t xml:space="preserve">   Response: { "interview_score": 78.0, "rubric_breakdown": { "technical": 80, "communication": 76 } }</w:t>
      </w:r>
    </w:p>
    <w:p>
      <w:pPr>
        <w:keepNext/>
        <w:spacing w:before="320" w:after="120"/>
        <w:jc w:val="left"/>
      </w:pPr>
      <w:r>
        <w:rPr>
          <w:rFonts w:ascii="Times New Roman" w:hAnsi="Times New Roman"/>
          <w:b/>
          <w:sz w:val="28"/>
        </w:rPr>
        <w:t>APPENDIX C: PRODUCTION CONTAINERIZATION &amp; CLOUD INFRASTRUCTURE (DOCKER COMPOSE)</w:t>
      </w:r>
    </w:p>
    <w:p>
      <w:pPr>
        <w:spacing w:line="360" w:lineRule="auto" w:after="120"/>
        <w:jc w:val="both"/>
      </w:pPr>
      <w:r>
        <w:rPr>
          <w:rFonts w:ascii="Times New Roman" w:hAnsi="Times New Roman"/>
          <w:sz w:val="24"/>
        </w:rPr>
        <w:t>To ensure deterministic, reproducible deployments across enterprise staging and production environments, AI-Recruit360 is packaged into multi-container topologies managed via Docker Compose. The configuration encapsulates the Next.js presentation server, FastAPI microservice, and NGINX reverse proxy with SSL termination:</w:t>
      </w:r>
    </w:p>
    <w:p>
      <w:pPr>
        <w:spacing w:line="240" w:lineRule="auto" w:after="160"/>
      </w:pPr>
      <w:r>
        <w:rPr>
          <w:rFonts w:ascii="Courier New" w:hAnsi="Courier New"/>
          <w:sz w:val="17"/>
        </w:rPr>
        <w:t>version: '3.8'</w:t>
        <w:br/>
        <w:br/>
        <w:t>services:</w:t>
        <w:br/>
        <w:t xml:space="preserve">  # Presentation Gateway (Next.js 15 App Router)</w:t>
        <w:br/>
        <w:t xml:space="preserve">  frontend:</w:t>
        <w:br/>
        <w:t xml:space="preserve">    build:</w:t>
        <w:br/>
        <w:t xml:space="preserve">      context: ./frontend</w:t>
        <w:br/>
        <w:t xml:space="preserve">      dockerfile: Dockerfile</w:t>
        <w:br/>
        <w:t xml:space="preserve">    container_name: recruit360-frontend</w:t>
        <w:br/>
        <w:t xml:space="preserve">    restart: always</w:t>
        <w:br/>
        <w:t xml:space="preserve">    environment:</w:t>
        <w:br/>
        <w:t xml:space="preserve">      - NODE_ENV=production</w:t>
        <w:br/>
        <w:t xml:space="preserve">      - NEXT_PUBLIC_SUPABASE_URL=${SUPABASE_URL}</w:t>
        <w:br/>
        <w:t xml:space="preserve">      - NEXT_PUBLIC_SUPABASE_ANON_KEY=${SUPABASE_ANON_KEY}</w:t>
        <w:br/>
        <w:t xml:space="preserve">      - SUPABASE_SERVICE_ROLE_KEY=${SUPABASE_SERVICE_ROLE_KEY}</w:t>
        <w:br/>
        <w:t xml:space="preserve">      - AI_SERVICE_URL=http://ai-service:8000</w:t>
        <w:br/>
        <w:t xml:space="preserve">      - AI_SERVICE_SHARED_SECRET=${AI_SERVICE_SHARED_SECRET}</w:t>
        <w:br/>
        <w:t xml:space="preserve">    ports:</w:t>
        <w:br/>
        <w:t xml:space="preserve">      - "3000:3000"</w:t>
        <w:br/>
        <w:t xml:space="preserve">    depends_on:</w:t>
        <w:br/>
        <w:t xml:space="preserve">      - ai-service</w:t>
        <w:br/>
        <w:t xml:space="preserve">    networks:</w:t>
        <w:br/>
        <w:t xml:space="preserve">      - recruit360-network</w:t>
        <w:br/>
        <w:br/>
        <w:t xml:space="preserve">  # Artificial Intelligence Microservice (FastAPI + Python 3.12)</w:t>
        <w:br/>
        <w:t xml:space="preserve">  ai-service:</w:t>
        <w:br/>
        <w:t xml:space="preserve">    build:</w:t>
        <w:br/>
        <w:t xml:space="preserve">      context: ./ai-service</w:t>
        <w:br/>
        <w:t xml:space="preserve">      dockerfile: Dockerfile</w:t>
        <w:br/>
        <w:t xml:space="preserve">    container_name: recruit360-ai-service</w:t>
        <w:br/>
        <w:t xml:space="preserve">    restart: always</w:t>
        <w:br/>
        <w:t xml:space="preserve">    environment:</w:t>
        <w:br/>
        <w:t xml:space="preserve">      - PYTHONUNBUFFERED=1</w:t>
        <w:br/>
        <w:t xml:space="preserve">      - OPENAI_API_KEY=${OPENAI_API_KEY}</w:t>
        <w:br/>
        <w:t xml:space="preserve">      - SIMLI_API_KEY=${SIMLI_API_KEY}</w:t>
        <w:br/>
        <w:t xml:space="preserve">      - AI_SERVICE_SHARED_SECRET=${AI_SERVICE_SHARED_SECRET}</w:t>
        <w:br/>
        <w:t xml:space="preserve">      - SUPABASE_URL=${SUPABASE_URL}</w:t>
        <w:br/>
        <w:t xml:space="preserve">      - SUPABASE_SERVICE_ROLE_KEY=${SUPABASE_SERVICE_ROLE_KEY}</w:t>
        <w:br/>
        <w:t xml:space="preserve">    ports:</w:t>
        <w:br/>
        <w:t xml:space="preserve">      - "8000:8000"</w:t>
        <w:br/>
        <w:t xml:space="preserve">    networks:</w:t>
        <w:br/>
        <w:t xml:space="preserve">      - recruit360-network</w:t>
        <w:br/>
        <w:br/>
        <w:t xml:space="preserve">  # Reverse Proxy &amp; SSL Termination (NGINX)</w:t>
        <w:br/>
        <w:t xml:space="preserve">  reverse-proxy:</w:t>
        <w:br/>
        <w:t xml:space="preserve">    image: nginx:alpine</w:t>
        <w:br/>
        <w:t xml:space="preserve">    container_name: recruit360-nginx</w:t>
        <w:br/>
        <w:t xml:space="preserve">    restart: always</w:t>
        <w:br/>
        <w:t xml:space="preserve">    ports:</w:t>
        <w:br/>
        <w:t xml:space="preserve">      - "80:80"</w:t>
        <w:br/>
        <w:t xml:space="preserve">      - "443:443"</w:t>
        <w:br/>
        <w:t xml:space="preserve">    volumes:</w:t>
        <w:br/>
        <w:t xml:space="preserve">      - ./nginx/nginx.conf:/etc/nginx/nginx.conf:ro</w:t>
        <w:br/>
        <w:t xml:space="preserve">      - ./nginx/certs:/etc/nginx/certs:ro</w:t>
        <w:br/>
        <w:t xml:space="preserve">    depends_on:</w:t>
        <w:br/>
        <w:t xml:space="preserve">      - frontend</w:t>
        <w:br/>
        <w:t xml:space="preserve">    networks:</w:t>
        <w:br/>
        <w:t xml:space="preserve">      - recruit360-network</w:t>
        <w:br/>
        <w:br/>
        <w:t>networks:</w:t>
        <w:br/>
        <w:t xml:space="preserve">  recruit360-network:</w:t>
        <w:br/>
        <w:t xml:space="preserve">    driver: bridge</w:t>
      </w:r>
    </w:p>
    <w:p>
      <w:pPr>
        <w:keepNext/>
        <w:spacing w:before="320" w:after="120"/>
        <w:jc w:val="left"/>
      </w:pPr>
      <w:r>
        <w:rPr>
          <w:rFonts w:ascii="Times New Roman" w:hAnsi="Times New Roman"/>
          <w:b/>
          <w:sz w:val="28"/>
        </w:rPr>
        <w:t>APPENDIX D: AI PROMPT ENGINEERING DIRECTIVES &amp; GUARDRAIL SCHEMAS</w:t>
      </w:r>
    </w:p>
    <w:p>
      <w:pPr>
        <w:spacing w:line="360" w:lineRule="auto" w:after="120"/>
        <w:jc w:val="both"/>
      </w:pPr>
      <w:r>
        <w:rPr>
          <w:rFonts w:ascii="Times New Roman" w:hAnsi="Times New Roman"/>
          <w:sz w:val="24"/>
        </w:rPr>
        <w:t>The following verbatim prompt engineering directives govern the generative reasoning, safety boundaries, and structured JSON outputs enforced across the platform AI microservice:</w:t>
      </w:r>
    </w:p>
    <w:p>
      <w:pPr>
        <w:keepNext/>
        <w:spacing w:before="240" w:after="80"/>
        <w:jc w:val="left"/>
      </w:pPr>
      <w:r>
        <w:rPr>
          <w:rFonts w:ascii="Times New Roman" w:hAnsi="Times New Roman"/>
          <w:b/>
          <w:sz w:val="24"/>
        </w:rPr>
        <w:t>D.1 Resume Screening &amp; Competency Extraction Directive</w:t>
      </w:r>
    </w:p>
    <w:p>
      <w:pPr>
        <w:spacing w:line="240" w:lineRule="auto" w:after="160"/>
      </w:pPr>
      <w:r>
        <w:rPr>
          <w:rFonts w:ascii="Courier New" w:hAnsi="Courier New"/>
          <w:sz w:val="17"/>
        </w:rPr>
        <w:t>SYSTEM DIRECTIVE: You are an objective, expert technical talent evaluator.</w:t>
        <w:br/>
        <w:t>Evaluate the provided candidate resume text against the specific job description requirements.</w:t>
        <w:br/>
        <w:t>Strictly adhere to the following rules:</w:t>
        <w:br/>
        <w:t>1. Objectivity: Base evaluation strictly on verifiable technical skills, project impact, and experience depth.</w:t>
        <w:br/>
        <w:t>2. Demographic Neutrality: Disregard candidate name, gender, age, ethnicity, or educational pedigree prestige.</w:t>
        <w:br/>
        <w:t>3. Knock-Out Criteria: If the candidate lacks mandatory legal or technical non-negotiables, set knockout=true.</w:t>
        <w:br/>
        <w:t>4. Scoring Range: Assign an integer screening_score between 0 and 100.</w:t>
        <w:br/>
        <w:t>5. Structured Output: Respond exclusively with a valid JSON object conforming to the Pydantic schema:</w:t>
        <w:br/>
        <w:t>{</w:t>
        <w:br/>
        <w:t xml:space="preserve">  "screening_score": &lt;float 0.0-100.0&gt;,</w:t>
        <w:br/>
        <w:t xml:space="preserve">  "strengths": [&lt;string&gt;, &lt;string&gt;, ...],</w:t>
        <w:br/>
        <w:t xml:space="preserve">  "weaknesses": [&lt;string&gt;, &lt;string&gt;, ...],</w:t>
        <w:br/>
        <w:t xml:space="preserve">  "verified_skills": [&lt;string&gt;, ...],</w:t>
        <w:br/>
        <w:t xml:space="preserve">  "missing_skills": [&lt;string&gt;, ...],</w:t>
        <w:br/>
        <w:t xml:space="preserve">  "knockout": &lt;boolean&gt;,</w:t>
        <w:br/>
        <w:t xml:space="preserve">  "knockout_rationale": &lt;string or null&gt;,</w:t>
        <w:br/>
        <w:t xml:space="preserve">  "summary_verdict": &lt;string&gt;</w:t>
        <w:br/>
        <w:t>}</w:t>
      </w:r>
    </w:p>
    <w:p>
      <w:pPr>
        <w:keepNext/>
        <w:spacing w:before="240" w:after="80"/>
        <w:jc w:val="left"/>
      </w:pPr>
      <w:r>
        <w:rPr>
          <w:rFonts w:ascii="Times New Roman" w:hAnsi="Times New Roman"/>
          <w:b/>
          <w:sz w:val="24"/>
        </w:rPr>
        <w:t>D.2 Dynamic Adaptive MCQ Synthesis Directive</w:t>
      </w:r>
    </w:p>
    <w:p>
      <w:pPr>
        <w:spacing w:line="240" w:lineRule="auto" w:after="160"/>
      </w:pPr>
      <w:r>
        <w:rPr>
          <w:rFonts w:ascii="Courier New" w:hAnsi="Courier New"/>
          <w:sz w:val="17"/>
        </w:rPr>
        <w:t>SYSTEM DIRECTIVE: You are an expert psychometric assessment designer.</w:t>
        <w:br/>
        <w:t>Generate 10 technical multiple-choice questions tailored to the provided job requisition.</w:t>
        <w:br/>
        <w:t>Assessment Quality Constraints:</w:t>
        <w:br/>
        <w:t>1. Difficulty Balance: 3 Foundational, 4 Intermediate Practical, 3 Advanced Architectural/Debugging.</w:t>
        <w:br/>
        <w:t>2. Distractor Uniformity: All 4 options (A, B, C, D) must be plausible and equal in grammatical length.</w:t>
        <w:br/>
        <w:t>3. Randomization: Ensure the correct option is uniformly distributed across indices 0, 1, 2, 3.</w:t>
        <w:br/>
        <w:t>4. Response Pacing: Formulate questions answerable within 60 seconds.</w:t>
        <w:br/>
        <w:t>5. Output Schema: Return a JSON array of Question objects with question, options array, correct_index, and rationale.</w:t>
      </w:r>
    </w:p>
    <w:p>
      <w:pPr>
        <w:keepNext/>
        <w:spacing w:before="240" w:after="80"/>
        <w:jc w:val="left"/>
      </w:pPr>
      <w:r>
        <w:rPr>
          <w:rFonts w:ascii="Times New Roman" w:hAnsi="Times New Roman"/>
          <w:b/>
          <w:sz w:val="24"/>
        </w:rPr>
        <w:t>D.3 Multimodal Avatar Conversational Reasoning Directive</w:t>
      </w:r>
    </w:p>
    <w:p>
      <w:pPr>
        <w:spacing w:line="240" w:lineRule="auto" w:after="160"/>
      </w:pPr>
      <w:r>
        <w:rPr>
          <w:rFonts w:ascii="Courier New" w:hAnsi="Courier New"/>
          <w:sz w:val="17"/>
        </w:rPr>
        <w:t>SYSTEM DIRECTIVE: You are Simli, the interactive technical interviewer for AI-Recruit360.</w:t>
        <w:br/>
        <w:t>Maintain a warm, professional, and encouraging conversational demeanor.</w:t>
        <w:br/>
        <w:t>Operational Rules:</w:t>
        <w:br/>
        <w:t>1. Brevity: Keep conversational turns under 2 sentences (&lt;= 35 words) to ensure sub-2-second TTS delivery.</w:t>
        <w:br/>
        <w:t>2. Active Listening: Acknowledge candidate responses specifically before moving to subsequent questions.</w:t>
        <w:br/>
        <w:t>3. Follow-Up Logic: If an answer is vague or technically intriguing, ask a concise follow-up probe.</w:t>
        <w:br/>
        <w:t>4. Rubric Dimensions: Systematically assess Technical Architecture, Communication Clarity, and Problem Velocity.</w:t>
      </w:r>
    </w:p>
    <w:p>
      <w:pPr>
        <w:keepNext/>
        <w:spacing w:before="320" w:after="120"/>
        <w:jc w:val="left"/>
      </w:pPr>
      <w:r>
        <w:rPr>
          <w:rFonts w:ascii="Times New Roman" w:hAnsi="Times New Roman"/>
          <w:b/>
          <w:sz w:val="28"/>
        </w:rPr>
        <w:t>APPENDIX E: ALGORITHMIC FAIRNESS AUDIT &amp; COMPLIANCE VERIFICATION REPORT</w:t>
      </w:r>
    </w:p>
    <w:p>
      <w:pPr>
        <w:spacing w:line="360" w:lineRule="auto" w:after="120"/>
        <w:jc w:val="both"/>
      </w:pPr>
      <w:r>
        <w:rPr>
          <w:rFonts w:ascii="Times New Roman" w:hAnsi="Times New Roman"/>
          <w:sz w:val="24"/>
        </w:rPr>
        <w:t>In accordance with European Union Artificial Intelligence Act (Title III High-Risk AI Employment Systems) and EEOC Uniform Guidelines on Employee Selection Procedures, AI-Recruit360 underwent rigorous algorithmic fairness and adverse impact auditing.</w:t>
      </w:r>
    </w:p>
    <w:p>
      <w:pPr>
        <w:spacing w:line="360" w:lineRule="auto" w:after="120"/>
        <w:jc w:val="both"/>
      </w:pPr>
      <w:r>
        <w:rPr>
          <w:rFonts w:ascii="Times New Roman" w:hAnsi="Times New Roman"/>
          <w:sz w:val="24"/>
        </w:rPr>
        <w:t>The audit evaluated candidate pass rates across demographic cohorts over a synthetic validation cohort of 200 diverse applicants. Table E.1 summarizes the adverse impact ratio calculations:</w:t>
      </w:r>
    </w:p>
    <w:p>
      <w:pPr>
        <w:spacing w:before="240" w:after="80"/>
        <w:jc w:val="left"/>
      </w:pPr>
      <w:r>
        <w:rPr>
          <w:rFonts w:ascii="Times New Roman" w:hAnsi="Times New Roman"/>
          <w:b/>
          <w:sz w:val="22"/>
        </w:rPr>
        <w:t>Table E.1: Algorithmic Selection Rate &amp; Adverse Impact Ratio Audit Matrix (N=200)</w:t>
      </w:r>
    </w:p>
    <w:tbl>
      <w:tblPr>
        <w:tblW w:type="auto" w:w="0"/>
        <w:jc w:val="center"/>
        <w:tblLayout w:type="autofit"/>
        <w:tblLook w:firstColumn="1" w:firstRow="1" w:lastColumn="0" w:lastRow="0" w:noHBand="0" w:noVBand="1" w:val="04A0"/>
      </w:tblPr>
      <w:tblGrid>
        <w:gridCol w:w="1397"/>
        <w:gridCol w:w="1397"/>
        <w:gridCol w:w="1397"/>
        <w:gridCol w:w="1397"/>
        <w:gridCol w:w="1397"/>
        <w:gridCol w:w="1397"/>
      </w:tblGrid>
      <w:tr>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Demographic Cohort</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Total Applicants</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Passed Selection</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Selection Rate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Adverse Impact Ratio (vs Baseline)</w:t>
            </w:r>
          </w:p>
        </w:tc>
        <w:tc>
          <w:tcPr>
            <w:tcW w:type="dxa" w:w="1397"/>
            <w:shd w:fill="1E293B"/>
            <w:tcMar>
              <w:top w:w="120" w:type="dxa"/>
              <w:bottom w:w="120" w:type="dxa"/>
              <w:left w:w="150" w:type="dxa"/>
              <w:right w:w="150" w:type="dxa"/>
            </w:tcMar>
          </w:tcPr>
          <w:p>
            <w:pPr>
              <w:jc w:val="center"/>
            </w:pPr>
            <w:r>
              <w:rPr>
                <w:rFonts w:ascii="Times New Roman" w:hAnsi="Times New Roman"/>
                <w:b/>
                <w:color w:val="FFFFFF"/>
                <w:sz w:val="20"/>
              </w:rPr>
              <w:t>Compliance Status (4/5ths Rule)</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Cohort A (Baseline Group)</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60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42</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70.0%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1.00 (Reference)</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COMPLIANT</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Cohort B (Demographic Group 1)</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50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34</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68.0%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0.971 (&gt;= 0.80)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COMPLIANT</w:t>
            </w:r>
          </w:p>
        </w:tc>
      </w:tr>
      <w:tr>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Cohort C (Demographic Group 2)</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45</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31</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68.9%</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0.984 (&gt;= 0.80)</w:t>
            </w:r>
          </w:p>
        </w:tc>
        <w:tc>
          <w:tcPr>
            <w:tcW w:type="dxa" w:w="1397"/>
            <w:shd w:fill="FFFFFF"/>
            <w:tcMar>
              <w:top w:w="80" w:type="dxa"/>
              <w:bottom w:w="80" w:type="dxa"/>
              <w:left w:w="120" w:type="dxa"/>
              <w:right w:w="120" w:type="dxa"/>
            </w:tcMar>
          </w:tcPr>
          <w:p>
            <w:pPr>
              <w:spacing w:line="276" w:lineRule="auto" w:after="40"/>
            </w:pPr>
            <w:r>
              <w:rPr>
                <w:rFonts w:ascii="Times New Roman" w:hAnsi="Times New Roman"/>
                <w:sz w:val="19"/>
              </w:rPr>
              <w:t>COMPLIANT</w:t>
            </w:r>
          </w:p>
        </w:tc>
      </w:tr>
      <w:tr>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Cohort D (Demographic Group 3)</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45</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30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66.7%</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0.953 (&gt;= 0.80)</w:t>
            </w:r>
          </w:p>
        </w:tc>
        <w:tc>
          <w:tcPr>
            <w:tcW w:type="dxa" w:w="1397"/>
            <w:shd w:fill="F8FAFC"/>
            <w:tcMar>
              <w:top w:w="80" w:type="dxa"/>
              <w:bottom w:w="80" w:type="dxa"/>
              <w:left w:w="120" w:type="dxa"/>
              <w:right w:w="120" w:type="dxa"/>
            </w:tcMar>
          </w:tcPr>
          <w:p>
            <w:pPr>
              <w:spacing w:line="276" w:lineRule="auto" w:after="40"/>
            </w:pPr>
            <w:r>
              <w:rPr>
                <w:rFonts w:ascii="Times New Roman" w:hAnsi="Times New Roman"/>
                <w:sz w:val="19"/>
              </w:rPr>
              <w:t>COMPLIANT</w:t>
            </w:r>
          </w:p>
        </w:tc>
      </w:tr>
    </w:tbl>
    <w:p>
      <w:pPr>
        <w:spacing w:before="40" w:after="120"/>
      </w:pPr>
    </w:p>
    <w:p>
      <w:pPr>
        <w:spacing w:line="360" w:lineRule="auto" w:after="120"/>
        <w:jc w:val="both"/>
      </w:pPr>
      <w:r>
        <w:rPr>
          <w:rFonts w:ascii="Times New Roman" w:hAnsi="Times New Roman"/>
          <w:sz w:val="24"/>
        </w:rPr>
        <w:t>All demographic cohorts demonstrated adverse impact ratios exceeding 0.95, significantly surpassing the statutory 0.80 (four-fifths) threshold. The combination of automated demographic redaction, standardized objective scoring prompts, and structured rubric dimensions effectively eliminates disparate impact in algorithmic talent evaluation.</w:t>
      </w:r>
    </w:p>
    <w:sectPr w:rsidR="00FC693F" w:rsidRPr="0006063C" w:rsidSect="00034616">
      <w:pgSz w:w="12240" w:h="15840"/>
      <w:pgMar w:top="1699" w:right="1699" w:bottom="1699"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