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EF61" w14:textId="433B0BBB" w:rsidR="00A1383B" w:rsidRPr="00D819DD" w:rsidRDefault="00D819DD" w:rsidP="00D819DD">
      <w:pPr>
        <w:jc w:val="center"/>
        <w:rPr>
          <w:b/>
          <w:bCs/>
          <w:sz w:val="28"/>
          <w:szCs w:val="28"/>
        </w:rPr>
      </w:pPr>
      <w:r w:rsidRPr="00D819DD">
        <w:rPr>
          <w:b/>
          <w:bCs/>
          <w:sz w:val="28"/>
          <w:szCs w:val="28"/>
        </w:rPr>
        <w:t>Carl notes 29/3/2021</w:t>
      </w:r>
    </w:p>
    <w:p w14:paraId="297357B2" w14:textId="0A421E0E" w:rsidR="00D819DD" w:rsidRDefault="00D819DD" w:rsidP="00D819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email needs to be stored within Australia jurisdiction for any warrants.</w:t>
      </w:r>
    </w:p>
    <w:p w14:paraId="2587B39D" w14:textId="229CF4ED" w:rsidR="00D819DD" w:rsidRDefault="00D819DD" w:rsidP="00D819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Interesting when negotiating with Google for where the emails would be stored.</w:t>
      </w:r>
    </w:p>
    <w:p w14:paraId="7A6CE3AA" w14:textId="06D066D1" w:rsidR="00D819DD" w:rsidRPr="00D819DD" w:rsidRDefault="00D819DD" w:rsidP="00D819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Carl then directed me to the Business Intelligence and Reporting (BIR) group.</w:t>
      </w:r>
    </w:p>
    <w:sectPr w:rsidR="00D819DD" w:rsidRPr="00D8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69BD"/>
    <w:multiLevelType w:val="hybridMultilevel"/>
    <w:tmpl w:val="6A04A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2102"/>
    <w:multiLevelType w:val="hybridMultilevel"/>
    <w:tmpl w:val="E2825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DD"/>
    <w:rsid w:val="000B1FB1"/>
    <w:rsid w:val="009307B2"/>
    <w:rsid w:val="00A1383B"/>
    <w:rsid w:val="00D819DD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6ACE"/>
  <w15:chartTrackingRefBased/>
  <w15:docId w15:val="{C55ED436-6322-4291-8441-C08A6E56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2021-03-30T12:27:00Z</dcterms:created>
  <dcterms:modified xsi:type="dcterms:W3CDTF">2021-03-30T12:31:00Z</dcterms:modified>
</cp:coreProperties>
</file>