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B01F" w14:textId="7AE91F75" w:rsidR="00A1383B" w:rsidRPr="006027A1" w:rsidRDefault="006027A1" w:rsidP="006027A1">
      <w:pPr>
        <w:jc w:val="center"/>
        <w:rPr>
          <w:b/>
          <w:bCs/>
          <w:sz w:val="28"/>
          <w:szCs w:val="28"/>
        </w:rPr>
      </w:pPr>
      <w:r w:rsidRPr="006027A1">
        <w:rPr>
          <w:b/>
          <w:bCs/>
          <w:sz w:val="28"/>
          <w:szCs w:val="28"/>
        </w:rPr>
        <w:t>Is there a metric for measuring privacy?</w:t>
      </w:r>
    </w:p>
    <w:p w14:paraId="5C68B560" w14:textId="67AD497D" w:rsidR="006027A1" w:rsidRDefault="006027A1" w:rsidP="006027A1">
      <w:pPr>
        <w:rPr>
          <w:sz w:val="24"/>
          <w:szCs w:val="24"/>
        </w:rPr>
      </w:pPr>
      <w:r>
        <w:rPr>
          <w:sz w:val="24"/>
          <w:szCs w:val="24"/>
        </w:rPr>
        <w:t>In short, no.</w:t>
      </w:r>
    </w:p>
    <w:p w14:paraId="7DE91EE4" w14:textId="77718498" w:rsidR="006027A1" w:rsidRDefault="006027A1" w:rsidP="006027A1">
      <w:pPr>
        <w:rPr>
          <w:sz w:val="24"/>
          <w:szCs w:val="24"/>
        </w:rPr>
      </w:pPr>
      <w:r>
        <w:rPr>
          <w:sz w:val="24"/>
          <w:szCs w:val="24"/>
        </w:rPr>
        <w:t>There exists the Privacy Impact Assessments from the OAIC:</w:t>
      </w:r>
    </w:p>
    <w:p w14:paraId="14441754" w14:textId="4DF64537" w:rsidR="006027A1" w:rsidRPr="006027A1" w:rsidRDefault="006027A1" w:rsidP="006027A1">
      <w:pPr>
        <w:pStyle w:val="NormalWeb"/>
        <w:rPr>
          <w:rFonts w:asciiTheme="minorHAnsi" w:hAnsiTheme="minorHAnsi" w:cstheme="minorHAnsi"/>
        </w:rPr>
      </w:pPr>
      <w:r>
        <w:rPr>
          <w:rFonts w:asciiTheme="minorHAnsi" w:hAnsiTheme="minorHAnsi" w:cstheme="minorHAnsi"/>
        </w:rPr>
        <w:t>“</w:t>
      </w:r>
      <w:r w:rsidRPr="006027A1">
        <w:rPr>
          <w:rFonts w:asciiTheme="minorHAnsi" w:hAnsiTheme="minorHAnsi" w:cstheme="minorHAnsi"/>
        </w:rPr>
        <w:t>The PIA Guide sets out a suggested ten step process for undertaking a PIA (see ‘</w:t>
      </w:r>
      <w:hyperlink r:id="rId4" w:anchor="undertaking-a-pia" w:history="1">
        <w:r w:rsidRPr="006027A1">
          <w:rPr>
            <w:rStyle w:val="Hyperlink"/>
            <w:rFonts w:asciiTheme="minorHAnsi" w:hAnsiTheme="minorHAnsi" w:cstheme="minorHAnsi"/>
            <w:color w:val="auto"/>
            <w:u w:val="none"/>
          </w:rPr>
          <w:t>Undertaking a PIA</w:t>
        </w:r>
      </w:hyperlink>
      <w:r w:rsidRPr="006027A1">
        <w:rPr>
          <w:rFonts w:asciiTheme="minorHAnsi" w:hAnsiTheme="minorHAnsi" w:cstheme="minorHAnsi"/>
        </w:rPr>
        <w:t xml:space="preserve">’, below). It can be used alongside existing project management and risk management methodologies or as a </w:t>
      </w:r>
      <w:proofErr w:type="gramStart"/>
      <w:r w:rsidRPr="006027A1">
        <w:rPr>
          <w:rFonts w:asciiTheme="minorHAnsi" w:hAnsiTheme="minorHAnsi" w:cstheme="minorHAnsi"/>
        </w:rPr>
        <w:t>process in its own right</w:t>
      </w:r>
      <w:proofErr w:type="gramEnd"/>
      <w:r w:rsidRPr="006027A1">
        <w:rPr>
          <w:rFonts w:asciiTheme="minorHAnsi" w:hAnsiTheme="minorHAnsi" w:cstheme="minorHAnsi"/>
        </w:rPr>
        <w:t>. When considering the PIA process both government agencies and private sector organisations could consider whether the process set out in this Guide could be adapted to suit specific business needs or functions of the entity. While different entities might use different processes when they undertake PIAs, ideally these processes will address each of these steps in some way.</w:t>
      </w:r>
      <w:r>
        <w:rPr>
          <w:rFonts w:asciiTheme="minorHAnsi" w:hAnsiTheme="minorHAnsi" w:cstheme="minorHAnsi"/>
        </w:rPr>
        <w:t>”</w:t>
      </w:r>
    </w:p>
    <w:p w14:paraId="58F8A76A" w14:textId="74A85729" w:rsidR="006027A1" w:rsidRDefault="006027A1" w:rsidP="006027A1">
      <w:pPr>
        <w:rPr>
          <w:sz w:val="24"/>
          <w:szCs w:val="24"/>
        </w:rPr>
      </w:pPr>
      <w:r>
        <w:rPr>
          <w:sz w:val="24"/>
          <w:szCs w:val="24"/>
        </w:rPr>
        <w:t>There exists the Common Vulnerability Scoring System (CVSS):</w:t>
      </w:r>
    </w:p>
    <w:p w14:paraId="4E28961D" w14:textId="77777777" w:rsidR="006027A1" w:rsidRPr="006027A1" w:rsidRDefault="006027A1" w:rsidP="006027A1">
      <w:pPr>
        <w:pStyle w:val="NormalWeb"/>
        <w:rPr>
          <w:rFonts w:asciiTheme="minorHAnsi" w:hAnsiTheme="minorHAnsi" w:cstheme="minorHAnsi"/>
        </w:rPr>
      </w:pPr>
      <w:r w:rsidRPr="006027A1">
        <w:rPr>
          <w:rFonts w:asciiTheme="minorHAnsi" w:hAnsiTheme="minorHAnsi" w:cstheme="minorHAnsi"/>
        </w:rPr>
        <w:t>The Common Vulnerability Scoring System (CVSS) provides a way to capture the principal characteristics of a vulnerability and produce a numerical score reflecting its severity. The numerical score can then be translated into a qualitative representation (such as low, medium, high, and critical) to help organizations properly assess and prioritize their vulnerability management processes.</w:t>
      </w:r>
    </w:p>
    <w:p w14:paraId="7924AA24" w14:textId="77777777" w:rsidR="006027A1" w:rsidRPr="006027A1" w:rsidRDefault="006027A1" w:rsidP="006027A1">
      <w:pPr>
        <w:rPr>
          <w:sz w:val="24"/>
          <w:szCs w:val="24"/>
        </w:rPr>
      </w:pPr>
    </w:p>
    <w:sectPr w:rsidR="006027A1" w:rsidRPr="00602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A1"/>
    <w:rsid w:val="000B1FB1"/>
    <w:rsid w:val="006027A1"/>
    <w:rsid w:val="009307B2"/>
    <w:rsid w:val="00A1383B"/>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A378"/>
  <w15:chartTrackingRefBased/>
  <w15:docId w15:val="{D3B81DD4-7007-4970-8B20-4435BA75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7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027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704">
      <w:bodyDiv w:val="1"/>
      <w:marLeft w:val="0"/>
      <w:marRight w:val="0"/>
      <w:marTop w:val="0"/>
      <w:marBottom w:val="0"/>
      <w:divBdr>
        <w:top w:val="none" w:sz="0" w:space="0" w:color="auto"/>
        <w:left w:val="none" w:sz="0" w:space="0" w:color="auto"/>
        <w:bottom w:val="none" w:sz="0" w:space="0" w:color="auto"/>
        <w:right w:val="none" w:sz="0" w:space="0" w:color="auto"/>
      </w:divBdr>
    </w:div>
    <w:div w:id="8391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aic.gov.au/privacy/guidance-and-advice/guide-to-undertaking-privacy-impact-asses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2021-04-13T03:04:00Z</dcterms:created>
  <dcterms:modified xsi:type="dcterms:W3CDTF">2021-04-13T03:11:00Z</dcterms:modified>
</cp:coreProperties>
</file>