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4B48" w14:textId="77777777" w:rsidR="00C75B3B" w:rsidRPr="00C75B3B" w:rsidRDefault="00C75B3B" w:rsidP="00C75B3B">
      <w:pPr>
        <w:pStyle w:val="Heading1"/>
        <w:rPr>
          <w:b/>
          <w:bCs/>
        </w:rPr>
      </w:pPr>
      <w:r w:rsidRPr="00C75B3B">
        <w:t>Introduction</w:t>
      </w:r>
    </w:p>
    <w:p w14:paraId="67EBFA37" w14:textId="77777777" w:rsidR="00C75B3B" w:rsidRPr="00C75B3B" w:rsidRDefault="00C75B3B" w:rsidP="00C75B3B">
      <w:r w:rsidRPr="00C75B3B">
        <w:t>This room will introduce you to 3 elements of the OWASP Top 10 list (2025). In this room, you will learn about the elements relating to application behaviour and user input. We will cover these vulnerabilities briefly, how to prevent them, and finally, you will practice exploiting these vulnerabilities:</w:t>
      </w:r>
    </w:p>
    <w:p w14:paraId="62EB119B" w14:textId="77777777" w:rsidR="00C75B3B" w:rsidRPr="00C75B3B" w:rsidRDefault="00C75B3B" w:rsidP="00C75B3B">
      <w:pPr>
        <w:numPr>
          <w:ilvl w:val="0"/>
          <w:numId w:val="1"/>
        </w:numPr>
      </w:pPr>
      <w:r w:rsidRPr="00C75B3B">
        <w:t>A04: Cryptographic Failures</w:t>
      </w:r>
    </w:p>
    <w:p w14:paraId="6F0F4A49" w14:textId="77777777" w:rsidR="00C75B3B" w:rsidRPr="00C75B3B" w:rsidRDefault="00C75B3B" w:rsidP="00C75B3B">
      <w:pPr>
        <w:numPr>
          <w:ilvl w:val="0"/>
          <w:numId w:val="1"/>
        </w:numPr>
      </w:pPr>
      <w:r w:rsidRPr="00C75B3B">
        <w:t>A05: Injection</w:t>
      </w:r>
    </w:p>
    <w:p w14:paraId="38A1D0B3" w14:textId="77777777" w:rsidR="00C75B3B" w:rsidRPr="00C75B3B" w:rsidRDefault="00C75B3B" w:rsidP="00C75B3B">
      <w:pPr>
        <w:numPr>
          <w:ilvl w:val="0"/>
          <w:numId w:val="1"/>
        </w:numPr>
      </w:pPr>
      <w:r w:rsidRPr="00C75B3B">
        <w:t>A08: Software or Data Integrity Failures</w:t>
      </w:r>
    </w:p>
    <w:p w14:paraId="627E2FD9" w14:textId="77777777" w:rsidR="00586A5E" w:rsidRDefault="00586A5E" w:rsidP="00586A5E">
      <w:pPr>
        <w:pStyle w:val="NormalWeb"/>
        <w:shd w:val="clear" w:color="auto" w:fill="FFFFFF"/>
        <w:rPr>
          <w:rFonts w:ascii="Source Sans Pro" w:hAnsi="Source Sans Pro"/>
          <w:color w:val="151C2B"/>
        </w:rPr>
      </w:pPr>
    </w:p>
    <w:p w14:paraId="46641942" w14:textId="5A59EF97" w:rsidR="00586A5E" w:rsidRPr="00C6486E" w:rsidRDefault="00C6486E" w:rsidP="00C6486E">
      <w:pPr>
        <w:pStyle w:val="Heading1"/>
        <w:rPr>
          <w:b/>
          <w:bCs/>
        </w:rPr>
      </w:pPr>
      <w:r w:rsidRPr="00C6486E">
        <w:rPr>
          <w:rFonts w:eastAsia="Times New Roman"/>
        </w:rPr>
        <w:t>A04: Cryptographic Failures</w:t>
      </w:r>
      <w:r>
        <w:t>:</w:t>
      </w:r>
    </w:p>
    <w:p w14:paraId="09B8380B" w14:textId="1DFE7891" w:rsidR="009A6DC0" w:rsidRPr="00586A5E" w:rsidRDefault="009A6DC0" w:rsidP="00586A5E">
      <w:pPr>
        <w:pStyle w:val="NormalWeb"/>
        <w:shd w:val="clear" w:color="auto" w:fill="FFFFFF"/>
        <w:rPr>
          <w:rFonts w:asciiTheme="minorHAnsi" w:hAnsiTheme="minorHAnsi" w:cstheme="minorHAnsi"/>
          <w:color w:val="151C2B"/>
        </w:rPr>
      </w:pPr>
      <w:r w:rsidRPr="00586A5E">
        <w:rPr>
          <w:rFonts w:asciiTheme="minorHAnsi" w:hAnsiTheme="minorHAnsi" w:cstheme="minorHAnsi"/>
          <w:color w:val="151C2B"/>
        </w:rPr>
        <w:t xml:space="preserve">Cryptographic </w:t>
      </w:r>
      <w:proofErr w:type="spellStart"/>
      <w:r w:rsidRPr="00586A5E">
        <w:rPr>
          <w:rFonts w:asciiTheme="minorHAnsi" w:hAnsiTheme="minorHAnsi" w:cstheme="minorHAnsi"/>
          <w:color w:val="151C2B"/>
        </w:rPr>
        <w:t>failiures</w:t>
      </w:r>
      <w:proofErr w:type="spellEnd"/>
      <w:r w:rsidRPr="00586A5E">
        <w:rPr>
          <w:rFonts w:asciiTheme="minorHAnsi" w:hAnsiTheme="minorHAnsi" w:cstheme="minorHAnsi"/>
          <w:color w:val="151C2B"/>
        </w:rPr>
        <w:t xml:space="preserve"> makes yet another </w:t>
      </w:r>
      <w:proofErr w:type="spellStart"/>
      <w:r w:rsidRPr="00586A5E">
        <w:rPr>
          <w:rFonts w:asciiTheme="minorHAnsi" w:hAnsiTheme="minorHAnsi" w:cstheme="minorHAnsi"/>
          <w:color w:val="151C2B"/>
        </w:rPr>
        <w:t>appearence</w:t>
      </w:r>
      <w:proofErr w:type="spellEnd"/>
      <w:r w:rsidRPr="00586A5E">
        <w:rPr>
          <w:rFonts w:asciiTheme="minorHAnsi" w:hAnsiTheme="minorHAnsi" w:cstheme="minorHAnsi"/>
          <w:color w:val="151C2B"/>
        </w:rPr>
        <w:t xml:space="preserve"> on this OWASP Top 10 list. Let's explore what this exactly and some mitigation steps below.</w:t>
      </w:r>
    </w:p>
    <w:p w14:paraId="7B4AA1A9" w14:textId="3DE53DC9" w:rsidR="009A6DC0" w:rsidRDefault="009A6DC0" w:rsidP="00B75698">
      <w:pPr>
        <w:pStyle w:val="Heading2"/>
      </w:pPr>
      <w:r>
        <w:t>What are Cryptographic Failures?</w:t>
      </w:r>
      <w:r>
        <w:rPr>
          <w:noProof/>
        </w:rPr>
        <w:drawing>
          <wp:inline distT="0" distB="0" distL="0" distR="0" wp14:anchorId="2B702E98" wp14:editId="4E4A0827">
            <wp:extent cx="3909060" cy="2316480"/>
            <wp:effectExtent l="0" t="0" r="0" b="0"/>
            <wp:docPr id="1369049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09060" cy="2316480"/>
                    </a:xfrm>
                    <a:prstGeom prst="rect">
                      <a:avLst/>
                    </a:prstGeom>
                    <a:noFill/>
                    <a:ln>
                      <a:noFill/>
                    </a:ln>
                  </pic:spPr>
                </pic:pic>
              </a:graphicData>
            </a:graphic>
          </wp:inline>
        </w:drawing>
      </w:r>
    </w:p>
    <w:p w14:paraId="7928BBEA" w14:textId="77777777" w:rsidR="009A6DC0" w:rsidRPr="00586A5E" w:rsidRDefault="009A6DC0" w:rsidP="009A6DC0">
      <w:pPr>
        <w:pStyle w:val="NormalWeb"/>
        <w:numPr>
          <w:ilvl w:val="0"/>
          <w:numId w:val="1"/>
        </w:numPr>
        <w:shd w:val="clear" w:color="auto" w:fill="FFFFFF"/>
        <w:rPr>
          <w:rFonts w:asciiTheme="minorHAnsi" w:hAnsiTheme="minorHAnsi" w:cstheme="minorHAnsi"/>
          <w:color w:val="151C2B"/>
          <w:sz w:val="22"/>
          <w:szCs w:val="22"/>
        </w:rPr>
      </w:pPr>
      <w:r w:rsidRPr="00586A5E">
        <w:rPr>
          <w:rFonts w:asciiTheme="minorHAnsi" w:hAnsiTheme="minorHAnsi" w:cstheme="minorHAnsi"/>
          <w:color w:val="151C2B"/>
          <w:sz w:val="22"/>
          <w:szCs w:val="22"/>
        </w:rPr>
        <w:t>Cryptographic failures happen when sensitive data isn't adequately protected due to lack of encryption, faulty implementation, or insufficient security measures. This includes storing passwords without hashing, using outdated or weak algorithms (such as MD5, SHA1, or DES), exposing encryption keys, or failing to secure data during transmission.</w:t>
      </w:r>
    </w:p>
    <w:p w14:paraId="2ABDF306" w14:textId="77777777" w:rsidR="009A6DC0" w:rsidRPr="00586A5E" w:rsidRDefault="009A6DC0" w:rsidP="009A6DC0">
      <w:pPr>
        <w:pStyle w:val="NormalWeb"/>
        <w:numPr>
          <w:ilvl w:val="0"/>
          <w:numId w:val="1"/>
        </w:numPr>
        <w:shd w:val="clear" w:color="auto" w:fill="FFFFFF"/>
        <w:rPr>
          <w:rFonts w:asciiTheme="minorHAnsi" w:hAnsiTheme="minorHAnsi" w:cstheme="minorHAnsi"/>
          <w:color w:val="151C2B"/>
          <w:sz w:val="22"/>
          <w:szCs w:val="22"/>
        </w:rPr>
      </w:pPr>
      <w:r w:rsidRPr="00586A5E">
        <w:rPr>
          <w:rFonts w:asciiTheme="minorHAnsi" w:hAnsiTheme="minorHAnsi" w:cstheme="minorHAnsi"/>
          <w:color w:val="151C2B"/>
          <w:sz w:val="22"/>
          <w:szCs w:val="22"/>
        </w:rPr>
        <w:t>An incredible example of this is an application or service "rolling their own cryptography", rather than using well-established, vetted, and verifiably secure encryption algorithms.</w:t>
      </w:r>
    </w:p>
    <w:p w14:paraId="54210020" w14:textId="77777777" w:rsidR="009A6DC0" w:rsidRPr="00586A5E" w:rsidRDefault="009A6DC0" w:rsidP="005819E0">
      <w:r w:rsidRPr="00586A5E">
        <w:t>How to Prevent Cryptographic Failures</w:t>
      </w:r>
    </w:p>
    <w:p w14:paraId="110EA864" w14:textId="77777777" w:rsidR="009A6DC0" w:rsidRPr="00586A5E" w:rsidRDefault="009A6DC0" w:rsidP="009A6DC0">
      <w:pPr>
        <w:pStyle w:val="NormalWeb"/>
        <w:numPr>
          <w:ilvl w:val="0"/>
          <w:numId w:val="1"/>
        </w:numPr>
        <w:shd w:val="clear" w:color="auto" w:fill="FFFFFF"/>
        <w:rPr>
          <w:rFonts w:asciiTheme="minorHAnsi" w:hAnsiTheme="minorHAnsi" w:cstheme="minorHAnsi"/>
          <w:color w:val="151C2B"/>
          <w:sz w:val="22"/>
          <w:szCs w:val="22"/>
        </w:rPr>
      </w:pPr>
      <w:r w:rsidRPr="00586A5E">
        <w:rPr>
          <w:rFonts w:asciiTheme="minorHAnsi" w:hAnsiTheme="minorHAnsi" w:cstheme="minorHAnsi"/>
          <w:color w:val="151C2B"/>
          <w:sz w:val="22"/>
          <w:szCs w:val="22"/>
        </w:rPr>
        <w:t xml:space="preserve">Preventing cryptographic failures starts with choosing strong, modern algorithms and implementing them properly. Sensitive information such as passwords should be hashed </w:t>
      </w:r>
      <w:r w:rsidRPr="00586A5E">
        <w:rPr>
          <w:rFonts w:asciiTheme="minorHAnsi" w:hAnsiTheme="minorHAnsi" w:cstheme="minorHAnsi"/>
          <w:color w:val="151C2B"/>
          <w:sz w:val="22"/>
          <w:szCs w:val="22"/>
        </w:rPr>
        <w:lastRenderedPageBreak/>
        <w:t xml:space="preserve">using robust, slow hashing functions like </w:t>
      </w:r>
      <w:proofErr w:type="spellStart"/>
      <w:r w:rsidRPr="00586A5E">
        <w:rPr>
          <w:rFonts w:asciiTheme="minorHAnsi" w:hAnsiTheme="minorHAnsi" w:cstheme="minorHAnsi"/>
          <w:color w:val="151C2B"/>
          <w:sz w:val="22"/>
          <w:szCs w:val="22"/>
        </w:rPr>
        <w:t>bcrypt</w:t>
      </w:r>
      <w:proofErr w:type="spellEnd"/>
      <w:r w:rsidRPr="00586A5E">
        <w:rPr>
          <w:rFonts w:asciiTheme="minorHAnsi" w:hAnsiTheme="minorHAnsi" w:cstheme="minorHAnsi"/>
          <w:color w:val="151C2B"/>
          <w:sz w:val="22"/>
          <w:szCs w:val="22"/>
        </w:rPr>
        <w:t xml:space="preserve">, </w:t>
      </w:r>
      <w:proofErr w:type="spellStart"/>
      <w:r w:rsidRPr="00586A5E">
        <w:rPr>
          <w:rFonts w:asciiTheme="minorHAnsi" w:hAnsiTheme="minorHAnsi" w:cstheme="minorHAnsi"/>
          <w:color w:val="151C2B"/>
          <w:sz w:val="22"/>
          <w:szCs w:val="22"/>
        </w:rPr>
        <w:t>scrypt</w:t>
      </w:r>
      <w:proofErr w:type="spellEnd"/>
      <w:r w:rsidRPr="00586A5E">
        <w:rPr>
          <w:rFonts w:asciiTheme="minorHAnsi" w:hAnsiTheme="minorHAnsi" w:cstheme="minorHAnsi"/>
          <w:color w:val="151C2B"/>
          <w:sz w:val="22"/>
          <w:szCs w:val="22"/>
        </w:rPr>
        <w:t>, or Argon2. When encrypting data, avoid creating your own algorithms; instead, rely on trusted, industry-standard libraries.</w:t>
      </w:r>
    </w:p>
    <w:p w14:paraId="7A5EB2DB" w14:textId="77777777" w:rsidR="009A6DC0" w:rsidRPr="00586A5E" w:rsidRDefault="009A6DC0" w:rsidP="009A6DC0">
      <w:pPr>
        <w:pStyle w:val="NormalWeb"/>
        <w:numPr>
          <w:ilvl w:val="0"/>
          <w:numId w:val="1"/>
        </w:numPr>
        <w:shd w:val="clear" w:color="auto" w:fill="FFFFFF"/>
        <w:rPr>
          <w:rFonts w:asciiTheme="minorHAnsi" w:hAnsiTheme="minorHAnsi" w:cstheme="minorHAnsi"/>
          <w:color w:val="151C2B"/>
          <w:sz w:val="22"/>
          <w:szCs w:val="22"/>
        </w:rPr>
      </w:pPr>
      <w:r w:rsidRPr="00586A5E">
        <w:rPr>
          <w:rFonts w:asciiTheme="minorHAnsi" w:hAnsiTheme="minorHAnsi" w:cstheme="minorHAnsi"/>
          <w:color w:val="151C2B"/>
          <w:sz w:val="22"/>
          <w:szCs w:val="22"/>
        </w:rPr>
        <w:t>Never embed access credentials (i.e., to a third-party service) in source code, configuration files, or repositories. Instead, use secure key management systems or environments specifically designed for storing secrets.</w:t>
      </w:r>
    </w:p>
    <w:p w14:paraId="0D1541C0" w14:textId="554C8EE8" w:rsidR="00C246D6" w:rsidRDefault="00C246D6" w:rsidP="00C246D6">
      <w:pPr>
        <w:pStyle w:val="Heading1"/>
        <w:rPr>
          <w:rStyle w:val="sc-jxgyy"/>
        </w:rPr>
      </w:pPr>
      <w:r w:rsidRPr="00C246D6">
        <w:rPr>
          <w:rStyle w:val="sc-jxgyy"/>
        </w:rPr>
        <w:t>A05: Injectio</w:t>
      </w:r>
      <w:r w:rsidR="00276EAF">
        <w:rPr>
          <w:rStyle w:val="sc-jxgyy"/>
        </w:rPr>
        <w:t>n</w:t>
      </w:r>
    </w:p>
    <w:p w14:paraId="78A749C3" w14:textId="77777777" w:rsidR="00B17AEE" w:rsidRPr="00B17AEE" w:rsidRDefault="00B17AEE" w:rsidP="00B17AEE">
      <w:r w:rsidRPr="00B17AEE">
        <w:t>Injection has been a long-standing feature on the OWASP Top 10 list, and it is no surprise. Injection remains a classic example of web exploitation.</w:t>
      </w:r>
    </w:p>
    <w:p w14:paraId="44C5AEC2" w14:textId="77777777" w:rsidR="00B17AEE" w:rsidRPr="00B17AEE" w:rsidRDefault="00B17AEE" w:rsidP="00B17AEE">
      <w:r w:rsidRPr="00B17AEE">
        <w:t>What is Injection?</w:t>
      </w:r>
    </w:p>
    <w:p w14:paraId="6ECE181F" w14:textId="08058E22" w:rsidR="00B17AEE" w:rsidRPr="00B17AEE" w:rsidRDefault="00B17AEE" w:rsidP="00B17AEE">
      <w:r w:rsidRPr="00B17AEE">
        <w:t>Injection occurs when an application takes user input and mishandles it. Instead of processing the input securely, the application passes it directly into a system that can execute commands or queries, such as a database, a shell, a templating engine or API.</w:t>
      </w:r>
      <w:r w:rsidRPr="00B17AEE">
        <w:drawing>
          <wp:inline distT="0" distB="0" distL="0" distR="0" wp14:anchorId="6DFF5D32" wp14:editId="7B8276E5">
            <wp:extent cx="2438400" cy="2438400"/>
            <wp:effectExtent l="0" t="0" r="0" b="0"/>
            <wp:docPr id="1952248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38060AF" w14:textId="77777777" w:rsidR="00B17AEE" w:rsidRPr="00B17AEE" w:rsidRDefault="00B17AEE" w:rsidP="00B17AEE">
      <w:r w:rsidRPr="00B17AEE">
        <w:t>You are likely familiar with SQL Injection, where an attacker inserts an SQL query into an application's logic, such as a login form, which then gets processed by the database. This happens when the web application fails to sanitise user input and instead uses it to construct the query. For instance, taking the "username" input on a login form and directly using it to query the database.</w:t>
      </w:r>
    </w:p>
    <w:p w14:paraId="1F0A0A7E" w14:textId="77777777" w:rsidR="00B17AEE" w:rsidRPr="00B17AEE" w:rsidRDefault="00B17AEE" w:rsidP="00B17AEE">
      <w:r w:rsidRPr="00B17AEE">
        <w:t>The following are some classic examples of injection that you may be familiar with:</w:t>
      </w:r>
    </w:p>
    <w:p w14:paraId="5F41536C" w14:textId="77777777" w:rsidR="00B17AEE" w:rsidRPr="00B17AEE" w:rsidRDefault="00B17AEE" w:rsidP="00B17AEE">
      <w:pPr>
        <w:numPr>
          <w:ilvl w:val="0"/>
          <w:numId w:val="2"/>
        </w:numPr>
      </w:pPr>
      <w:r w:rsidRPr="00B17AEE">
        <w:t>SQL Injection</w:t>
      </w:r>
    </w:p>
    <w:p w14:paraId="682A334B" w14:textId="77777777" w:rsidR="00B17AEE" w:rsidRPr="00B17AEE" w:rsidRDefault="00B17AEE" w:rsidP="00B17AEE">
      <w:pPr>
        <w:numPr>
          <w:ilvl w:val="0"/>
          <w:numId w:val="2"/>
        </w:numPr>
      </w:pPr>
      <w:r w:rsidRPr="00B17AEE">
        <w:t>Command Injection</w:t>
      </w:r>
    </w:p>
    <w:p w14:paraId="35FEB504" w14:textId="77777777" w:rsidR="00B17AEE" w:rsidRPr="00B17AEE" w:rsidRDefault="00B17AEE" w:rsidP="00B17AEE">
      <w:pPr>
        <w:numPr>
          <w:ilvl w:val="0"/>
          <w:numId w:val="2"/>
        </w:numPr>
      </w:pPr>
      <w:r w:rsidRPr="00B17AEE">
        <w:t>AI Prompts</w:t>
      </w:r>
    </w:p>
    <w:p w14:paraId="07731C18" w14:textId="77777777" w:rsidR="00B17AEE" w:rsidRPr="00B17AEE" w:rsidRDefault="00B17AEE" w:rsidP="00B17AEE">
      <w:pPr>
        <w:numPr>
          <w:ilvl w:val="0"/>
          <w:numId w:val="2"/>
        </w:numPr>
      </w:pPr>
      <w:r w:rsidRPr="00B17AEE">
        <w:t>Server Side Template Injection (SSTI)</w:t>
      </w:r>
    </w:p>
    <w:p w14:paraId="66097CB0" w14:textId="77777777" w:rsidR="00B17AEE" w:rsidRPr="00B17AEE" w:rsidRDefault="00B17AEE" w:rsidP="00B17AEE">
      <w:r w:rsidRPr="00B17AEE">
        <w:t>Unfortunately, even in 2025, these types of attacks remain relevant, as evidenced by the inclusion of injection on the OWASP top ten list, not just once in 2021, but twice by 2025. Injection is of high severity and should be treated accordingly.</w:t>
      </w:r>
    </w:p>
    <w:p w14:paraId="15016014" w14:textId="77777777" w:rsidR="00B17AEE" w:rsidRPr="00B17AEE" w:rsidRDefault="00B17AEE" w:rsidP="00B17AEE">
      <w:r w:rsidRPr="00B17AEE">
        <w:t>How to Prevent Injection</w:t>
      </w:r>
    </w:p>
    <w:p w14:paraId="70CFA792" w14:textId="77777777" w:rsidR="00B17AEE" w:rsidRPr="00B17AEE" w:rsidRDefault="00B17AEE" w:rsidP="00B17AEE">
      <w:r w:rsidRPr="00B17AEE">
        <w:t xml:space="preserve">Preventing injection starts by ensuring that user input is always treated as untrusted. Rather than parsing directly, instead, take elements of the input for querying. For SQL queries, this means using </w:t>
      </w:r>
      <w:r w:rsidRPr="00B17AEE">
        <w:lastRenderedPageBreak/>
        <w:t>prepared statements and parameterised queries instead of building queries through string concatenation. For OS commands, avoid functions that pass input directly to the system shell, and instead rely on safe APIs and processes that don’t invoke the shell at all.</w:t>
      </w:r>
    </w:p>
    <w:p w14:paraId="695C70BE" w14:textId="77777777" w:rsidR="00B17AEE" w:rsidRPr="00B17AEE" w:rsidRDefault="00B17AEE" w:rsidP="00B17AEE">
      <w:r w:rsidRPr="00B17AEE">
        <w:t>Input validation and sanitisation play a crucial role in preventing these types of attack. Escape dangerous characters, enforce strict data types and filter before the application even processes the input.</w:t>
      </w:r>
    </w:p>
    <w:p w14:paraId="0D8419A7" w14:textId="56678332" w:rsidR="00B17AEE" w:rsidRDefault="00B17AEE" w:rsidP="00B17AEE">
      <w:pPr>
        <w:pStyle w:val="Heading1"/>
      </w:pPr>
      <w:r w:rsidRPr="00B17AEE">
        <w:t>A08: Software or Data Integrity Failures</w:t>
      </w:r>
    </w:p>
    <w:p w14:paraId="32144441" w14:textId="77777777" w:rsidR="00E511E4" w:rsidRPr="00E511E4" w:rsidRDefault="00E511E4" w:rsidP="00E511E4">
      <w:r w:rsidRPr="00E511E4">
        <w:t>Again, Software or Data Integrity failures have been a long-standing feature on the OWASP Top 10 list, featuring twice over the last two releases. Let's explore this a bit further below.</w:t>
      </w:r>
    </w:p>
    <w:p w14:paraId="4E8B39B2" w14:textId="77777777" w:rsidR="00E511E4" w:rsidRPr="00E511E4" w:rsidRDefault="00E511E4" w:rsidP="00E511E4">
      <w:r w:rsidRPr="00E511E4">
        <w:t>What Are Software or Data Integrity Failures?</w:t>
      </w:r>
    </w:p>
    <w:p w14:paraId="4E313176" w14:textId="1AA6E51F" w:rsidR="00E511E4" w:rsidRPr="00E511E4" w:rsidRDefault="00E511E4" w:rsidP="00E511E4">
      <w:r w:rsidRPr="00E511E4">
        <mc:AlternateContent>
          <mc:Choice Requires="wps">
            <w:drawing>
              <wp:inline distT="0" distB="0" distL="0" distR="0" wp14:anchorId="4127E1F5" wp14:editId="4BD08C65">
                <wp:extent cx="1950720" cy="1950720"/>
                <wp:effectExtent l="0" t="0" r="0" b="0"/>
                <wp:docPr id="143118117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 cy="1950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E97CC" id="Rectangle 6" o:spid="_x0000_s1026" style="width:153.6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Zy0g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" filled="f" stroked="f">
                <o:lock v:ext="edit" aspectratio="t"/>
                <w10:anchorlock/>
              </v:rect>
            </w:pict>
          </mc:Fallback>
        </mc:AlternateContent>
      </w:r>
    </w:p>
    <w:p w14:paraId="504366DD" w14:textId="77777777" w:rsidR="00E511E4" w:rsidRPr="00E511E4" w:rsidRDefault="00E511E4" w:rsidP="00E511E4">
      <w:r w:rsidRPr="00E511E4">
        <w:t>Software or Data Integrity Failures occur when an application relies on code, updates, or data it assumes are safe, without verifying their authenticity, integrity, or origin. This includes trusting software updates without verification, loading scripts or configuration files from untrusted sources, failing to validate data that impacts application logic, or accepting data such as binaries, templates, or JSON files without confirming whether it has been altered.</w:t>
      </w:r>
    </w:p>
    <w:p w14:paraId="44CE14CF" w14:textId="77777777" w:rsidR="00E511E4" w:rsidRPr="00E511E4" w:rsidRDefault="00E511E4" w:rsidP="00E511E4">
      <w:r w:rsidRPr="00E511E4">
        <w:t>How to Avoid Software &amp; Data Integrity Failures</w:t>
      </w:r>
    </w:p>
    <w:p w14:paraId="310131F3" w14:textId="77777777" w:rsidR="00E511E4" w:rsidRPr="00E511E4" w:rsidRDefault="00E511E4" w:rsidP="00E511E4">
      <w:r w:rsidRPr="00E511E4">
        <w:t>Preventing these failures begins with establishing trust boundaries. Applications should never assume that code, updates, or key pieces of data are legitimate and automatically trusted; their integrity must be verified. This involves using methods such as cryptographic checks (like checksums) for update packages and ensuring that only trusted sources can modify critical artefacts.</w:t>
      </w:r>
    </w:p>
    <w:p w14:paraId="15E60E92" w14:textId="77777777" w:rsidR="00E511E4" w:rsidRPr="00E511E4" w:rsidRDefault="00E511E4" w:rsidP="00E511E4">
      <w:r w:rsidRPr="00E511E4">
        <w:t>Additionally, for applications, integrity and trust boundaries should also be within build processes such as CI/CD.</w:t>
      </w:r>
    </w:p>
    <w:p w14:paraId="35C9C1F8" w14:textId="77777777" w:rsidR="00E511E4" w:rsidRPr="00E511E4" w:rsidRDefault="00E511E4" w:rsidP="00E511E4">
      <w:r w:rsidRPr="00E511E4">
        <w:t>Practical</w:t>
      </w:r>
    </w:p>
    <w:p w14:paraId="18231326" w14:textId="77777777" w:rsidR="00E511E4" w:rsidRPr="00E511E4" w:rsidRDefault="00E511E4" w:rsidP="00E511E4">
      <w:r w:rsidRPr="00E511E4">
        <w:t>This practical will demonstrate a deserialization attack in Python. You can access this practical on </w:t>
      </w:r>
      <w:hyperlink r:id="rId7" w:tgtFrame="_blank" w:history="1">
        <w:r w:rsidRPr="00E511E4">
          <w:rPr>
            <w:rStyle w:val="Hyperlink"/>
          </w:rPr>
          <w:t>http://MACHINE_IP:8002(opens in new tab)</w:t>
        </w:r>
      </w:hyperlink>
      <w:r w:rsidRPr="00E511E4">
        <w:t>.</w:t>
      </w:r>
    </w:p>
    <w:p w14:paraId="14A25A4C" w14:textId="77777777" w:rsidR="00E511E4" w:rsidRPr="00E511E4" w:rsidRDefault="00E511E4" w:rsidP="00E511E4">
      <w:r w:rsidRPr="00E511E4">
        <w:t>Follow the steps in the practical to generate and provide some malicious input to the web application.</w:t>
      </w:r>
    </w:p>
    <w:p w14:paraId="336EBFA5" w14:textId="77777777" w:rsidR="00E511E4" w:rsidRPr="00E511E4" w:rsidRDefault="00E511E4" w:rsidP="00E511E4">
      <w:r w:rsidRPr="00E511E4">
        <w:t xml:space="preserve">Recommended </w:t>
      </w:r>
      <w:proofErr w:type="spellStart"/>
      <w:r w:rsidRPr="00E511E4">
        <w:t>TryHackMe</w:t>
      </w:r>
      <w:proofErr w:type="spellEnd"/>
      <w:r w:rsidRPr="00E511E4">
        <w:t xml:space="preserve"> Content</w:t>
      </w:r>
    </w:p>
    <w:p w14:paraId="3ABAF2F6" w14:textId="77777777" w:rsidR="00E511E4" w:rsidRPr="00E511E4" w:rsidRDefault="00E511E4" w:rsidP="00E511E4">
      <w:r w:rsidRPr="00E511E4">
        <w:lastRenderedPageBreak/>
        <w:t xml:space="preserve">If you'd like to explore this type of attack in much further depth, we highly recommend the following </w:t>
      </w:r>
      <w:proofErr w:type="spellStart"/>
      <w:r w:rsidRPr="00E511E4">
        <w:t>TryHackMe</w:t>
      </w:r>
      <w:proofErr w:type="spellEnd"/>
      <w:r w:rsidRPr="00E511E4">
        <w:t xml:space="preserve"> content:</w:t>
      </w:r>
    </w:p>
    <w:p w14:paraId="22F3BC10" w14:textId="77777777" w:rsidR="00B17AEE" w:rsidRPr="00B17AEE" w:rsidRDefault="00B17AEE" w:rsidP="00B17AEE"/>
    <w:p w14:paraId="52702A76" w14:textId="77777777" w:rsidR="00C246D6" w:rsidRPr="00C246D6" w:rsidRDefault="00C246D6" w:rsidP="00C246D6"/>
    <w:p w14:paraId="65E8AB4B" w14:textId="4B91530F" w:rsidR="006E06E9" w:rsidRDefault="006E06E9"/>
    <w:sectPr w:rsidR="006E0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BEA"/>
    <w:multiLevelType w:val="multilevel"/>
    <w:tmpl w:val="E10A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06AFE"/>
    <w:multiLevelType w:val="multilevel"/>
    <w:tmpl w:val="E77E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8976290">
    <w:abstractNumId w:val="1"/>
  </w:num>
  <w:num w:numId="2" w16cid:durableId="143505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B3"/>
    <w:rsid w:val="00276EAF"/>
    <w:rsid w:val="003054CC"/>
    <w:rsid w:val="00365BE1"/>
    <w:rsid w:val="005819E0"/>
    <w:rsid w:val="00586A5E"/>
    <w:rsid w:val="005B486F"/>
    <w:rsid w:val="006D7D21"/>
    <w:rsid w:val="006E06E9"/>
    <w:rsid w:val="009A6DC0"/>
    <w:rsid w:val="00B17AEE"/>
    <w:rsid w:val="00B75698"/>
    <w:rsid w:val="00C246D6"/>
    <w:rsid w:val="00C6486E"/>
    <w:rsid w:val="00C75B3B"/>
    <w:rsid w:val="00C93D86"/>
    <w:rsid w:val="00E511E4"/>
    <w:rsid w:val="00FF6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7915F"/>
  <w15:chartTrackingRefBased/>
  <w15:docId w15:val="{57F389BB-886A-490F-BB26-86B063CE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6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7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7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7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6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7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7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7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7B3"/>
    <w:rPr>
      <w:rFonts w:eastAsiaTheme="majorEastAsia" w:cstheme="majorBidi"/>
      <w:color w:val="272727" w:themeColor="text1" w:themeTint="D8"/>
    </w:rPr>
  </w:style>
  <w:style w:type="paragraph" w:styleId="Title">
    <w:name w:val="Title"/>
    <w:basedOn w:val="Normal"/>
    <w:next w:val="Normal"/>
    <w:link w:val="TitleChar"/>
    <w:uiPriority w:val="10"/>
    <w:qFormat/>
    <w:rsid w:val="00FF6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7B3"/>
    <w:pPr>
      <w:spacing w:before="160"/>
      <w:jc w:val="center"/>
    </w:pPr>
    <w:rPr>
      <w:i/>
      <w:iCs/>
      <w:color w:val="404040" w:themeColor="text1" w:themeTint="BF"/>
    </w:rPr>
  </w:style>
  <w:style w:type="character" w:customStyle="1" w:styleId="QuoteChar">
    <w:name w:val="Quote Char"/>
    <w:basedOn w:val="DefaultParagraphFont"/>
    <w:link w:val="Quote"/>
    <w:uiPriority w:val="29"/>
    <w:rsid w:val="00FF67B3"/>
    <w:rPr>
      <w:i/>
      <w:iCs/>
      <w:color w:val="404040" w:themeColor="text1" w:themeTint="BF"/>
    </w:rPr>
  </w:style>
  <w:style w:type="paragraph" w:styleId="ListParagraph">
    <w:name w:val="List Paragraph"/>
    <w:basedOn w:val="Normal"/>
    <w:uiPriority w:val="34"/>
    <w:qFormat/>
    <w:rsid w:val="00FF67B3"/>
    <w:pPr>
      <w:ind w:left="720"/>
      <w:contextualSpacing/>
    </w:pPr>
  </w:style>
  <w:style w:type="character" w:styleId="IntenseEmphasis">
    <w:name w:val="Intense Emphasis"/>
    <w:basedOn w:val="DefaultParagraphFont"/>
    <w:uiPriority w:val="21"/>
    <w:qFormat/>
    <w:rsid w:val="00FF67B3"/>
    <w:rPr>
      <w:i/>
      <w:iCs/>
      <w:color w:val="2F5496" w:themeColor="accent1" w:themeShade="BF"/>
    </w:rPr>
  </w:style>
  <w:style w:type="paragraph" w:styleId="IntenseQuote">
    <w:name w:val="Intense Quote"/>
    <w:basedOn w:val="Normal"/>
    <w:next w:val="Normal"/>
    <w:link w:val="IntenseQuoteChar"/>
    <w:uiPriority w:val="30"/>
    <w:qFormat/>
    <w:rsid w:val="00FF6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7B3"/>
    <w:rPr>
      <w:i/>
      <w:iCs/>
      <w:color w:val="2F5496" w:themeColor="accent1" w:themeShade="BF"/>
    </w:rPr>
  </w:style>
  <w:style w:type="character" w:styleId="IntenseReference">
    <w:name w:val="Intense Reference"/>
    <w:basedOn w:val="DefaultParagraphFont"/>
    <w:uiPriority w:val="32"/>
    <w:qFormat/>
    <w:rsid w:val="00FF67B3"/>
    <w:rPr>
      <w:b/>
      <w:bCs/>
      <w:smallCaps/>
      <w:color w:val="2F5496" w:themeColor="accent1" w:themeShade="BF"/>
      <w:spacing w:val="5"/>
    </w:rPr>
  </w:style>
  <w:style w:type="paragraph" w:styleId="NormalWeb">
    <w:name w:val="Normal (Web)"/>
    <w:basedOn w:val="Normal"/>
    <w:uiPriority w:val="99"/>
    <w:semiHidden/>
    <w:unhideWhenUsed/>
    <w:rsid w:val="009A6D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c-jxgyy">
    <w:name w:val="sc-jxgyy"/>
    <w:basedOn w:val="DefaultParagraphFont"/>
    <w:rsid w:val="00C246D6"/>
  </w:style>
  <w:style w:type="character" w:styleId="Hyperlink">
    <w:name w:val="Hyperlink"/>
    <w:basedOn w:val="DefaultParagraphFont"/>
    <w:uiPriority w:val="99"/>
    <w:unhideWhenUsed/>
    <w:rsid w:val="00E511E4"/>
    <w:rPr>
      <w:color w:val="0563C1" w:themeColor="hyperlink"/>
      <w:u w:val="single"/>
    </w:rPr>
  </w:style>
  <w:style w:type="character" w:styleId="UnresolvedMention">
    <w:name w:val="Unresolved Mention"/>
    <w:basedOn w:val="DefaultParagraphFont"/>
    <w:uiPriority w:val="99"/>
    <w:semiHidden/>
    <w:unhideWhenUsed/>
    <w:rsid w:val="00E51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achine_ip:80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13</cp:revision>
  <dcterms:created xsi:type="dcterms:W3CDTF">2026-03-23T11:40:00Z</dcterms:created>
  <dcterms:modified xsi:type="dcterms:W3CDTF">2026-03-23T11:52:00Z</dcterms:modified>
</cp:coreProperties>
</file>