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4" w:lineRule="auto"/>
        <w:jc w:val="center"/>
      </w:pPr>
      <w:r>
        <w:rPr>
          <w:b/>
          <w:color w:val="1F4E79"/>
          <w:sz w:val="44"/>
        </w:rPr>
        <w:t>Meeting Report</w:t>
      </w:r>
    </w:p>
    <w:p>
      <w:pPr>
        <w:spacing w:before="0" w:after="20" w:line="264" w:lineRule="auto"/>
        <w:jc w:val="center"/>
      </w:pPr>
      <w:r>
        <w:rPr>
          <w:b/>
          <w:color w:val="1F4E79"/>
          <w:sz w:val="36"/>
        </w:rPr>
        <w:t>Software Engineering Project - Hotel Management System</w:t>
      </w:r>
    </w:p>
    <w:p>
      <w:pPr>
        <w:spacing w:before="0" w:after="140" w:line="264" w:lineRule="auto"/>
        <w:jc w:val="center"/>
      </w:pPr>
      <w:r>
        <w:rPr>
          <w:b/>
          <w:color w:val="5A5A5A"/>
          <w:sz w:val="32"/>
        </w:rPr>
        <w:t>Week 2 Report</w:t>
      </w:r>
    </w:p>
    <w:p>
      <w:pPr>
        <w:spacing w:before="0" w:after="160" w:line="264" w:lineRule="auto"/>
        <w:jc w:val="center"/>
      </w:pPr>
      <w:r>
        <w:rPr>
          <w:color w:val="1F4E79"/>
        </w:rPr>
        <w:t>_______________________________________________</w:t>
      </w:r>
    </w:p>
    <w:tbl>
      <w:tblPr>
        <w:tblW w:type="auto" w:w="0"/>
        <w:jc w:val="center"/>
        <w:tblLayout w:type="fixed"/>
        <w:tblLook w:firstColumn="1" w:firstRow="1" w:lastColumn="0" w:lastRow="0" w:noHBand="0" w:noVBand="1" w:val="04A0"/>
      </w:tblPr>
      <w:tblGrid>
        <w:gridCol w:w="5112"/>
        <w:gridCol w:w="5112"/>
      </w:tblGrid>
      <w:tr>
        <w:tc>
          <w:tcPr>
            <w:tcW w:type="dxa" w:w="3744"/>
            <w:tcMar>
              <w:top w:w="80" w:type="dxa"/>
              <w:start w:w="90" w:type="dxa"/>
              <w:bottom w:w="80" w:type="dxa"/>
              <w:end w:w="90" w:type="dxa"/>
            </w:tcMar>
            <w:vAlign w:val="center"/>
            <w:shd w:fill="DCE6F1"/>
          </w:tcPr>
          <w:p>
            <w:pPr>
              <w:spacing w:before="0" w:after="0" w:line="264" w:lineRule="auto"/>
            </w:pPr>
            <w:r>
              <w:rPr>
                <w:b/>
                <w:sz w:val="22"/>
              </w:rPr>
              <w:t>Date</w:t>
            </w:r>
          </w:p>
        </w:tc>
        <w:tc>
          <w:tcPr>
            <w:tcW w:type="dxa" w:w="5184"/>
            <w:tcMar>
              <w:top w:w="80" w:type="dxa"/>
              <w:start w:w="90" w:type="dxa"/>
              <w:bottom w:w="80" w:type="dxa"/>
              <w:end w:w="90" w:type="dxa"/>
            </w:tcMar>
            <w:vAlign w:val="center"/>
          </w:tcPr>
          <w:p>
            <w:pPr>
              <w:spacing w:before="0" w:after="0" w:line="264" w:lineRule="auto"/>
            </w:pPr>
            <w:r>
              <w:rPr>
                <w:sz w:val="22"/>
              </w:rPr>
              <w:t>25.03.2026</w:t>
            </w:r>
          </w:p>
        </w:tc>
      </w:tr>
      <w:tr>
        <w:tc>
          <w:tcPr>
            <w:tcW w:type="dxa" w:w="3744"/>
            <w:tcMar>
              <w:top w:w="80" w:type="dxa"/>
              <w:start w:w="90" w:type="dxa"/>
              <w:bottom w:w="80" w:type="dxa"/>
              <w:end w:w="90" w:type="dxa"/>
            </w:tcMar>
            <w:vAlign w:val="center"/>
            <w:shd w:fill="DCE6F1"/>
          </w:tcPr>
          <w:p>
            <w:pPr>
              <w:spacing w:before="0" w:after="0" w:line="264" w:lineRule="auto"/>
            </w:pPr>
            <w:r>
              <w:rPr>
                <w:b/>
                <w:sz w:val="22"/>
              </w:rPr>
              <w:t>Time</w:t>
            </w:r>
          </w:p>
        </w:tc>
        <w:tc>
          <w:tcPr>
            <w:tcW w:type="dxa" w:w="5184"/>
            <w:tcMar>
              <w:top w:w="80" w:type="dxa"/>
              <w:start w:w="90" w:type="dxa"/>
              <w:bottom w:w="80" w:type="dxa"/>
              <w:end w:w="90" w:type="dxa"/>
            </w:tcMar>
            <w:vAlign w:val="center"/>
          </w:tcPr>
          <w:p>
            <w:pPr>
              <w:spacing w:before="0" w:after="0" w:line="264" w:lineRule="auto"/>
            </w:pPr>
            <w:r>
              <w:rPr>
                <w:sz w:val="22"/>
              </w:rPr>
              <w:t>11:15 AM</w:t>
            </w:r>
          </w:p>
        </w:tc>
      </w:tr>
      <w:tr>
        <w:tc>
          <w:tcPr>
            <w:tcW w:type="dxa" w:w="3744"/>
            <w:tcMar>
              <w:top w:w="80" w:type="dxa"/>
              <w:start w:w="90" w:type="dxa"/>
              <w:bottom w:w="80" w:type="dxa"/>
              <w:end w:w="90" w:type="dxa"/>
            </w:tcMar>
            <w:vAlign w:val="center"/>
            <w:shd w:fill="DCE6F1"/>
          </w:tcPr>
          <w:p>
            <w:pPr>
              <w:spacing w:before="0" w:after="0" w:line="264" w:lineRule="auto"/>
            </w:pPr>
            <w:r>
              <w:rPr>
                <w:b/>
                <w:sz w:val="22"/>
              </w:rPr>
              <w:t>Location</w:t>
            </w:r>
          </w:p>
        </w:tc>
        <w:tc>
          <w:tcPr>
            <w:tcW w:type="dxa" w:w="5184"/>
            <w:tcMar>
              <w:top w:w="80" w:type="dxa"/>
              <w:start w:w="90" w:type="dxa"/>
              <w:bottom w:w="80" w:type="dxa"/>
              <w:end w:w="90" w:type="dxa"/>
            </w:tcMar>
            <w:vAlign w:val="center"/>
          </w:tcPr>
          <w:p>
            <w:pPr>
              <w:spacing w:before="0" w:after="0" w:line="264" w:lineRule="auto"/>
            </w:pPr>
            <w:r>
              <w:rPr>
                <w:sz w:val="22"/>
              </w:rPr>
              <w:t>Epoka University</w:t>
            </w:r>
          </w:p>
        </w:tc>
      </w:tr>
      <w:tr>
        <w:tc>
          <w:tcPr>
            <w:tcW w:type="dxa" w:w="3744"/>
            <w:tcMar>
              <w:top w:w="80" w:type="dxa"/>
              <w:start w:w="90" w:type="dxa"/>
              <w:bottom w:w="80" w:type="dxa"/>
              <w:end w:w="90" w:type="dxa"/>
            </w:tcMar>
            <w:vAlign w:val="center"/>
            <w:shd w:fill="DCE6F1"/>
          </w:tcPr>
          <w:p>
            <w:pPr>
              <w:spacing w:before="0" w:after="0" w:line="264" w:lineRule="auto"/>
            </w:pPr>
            <w:r>
              <w:rPr>
                <w:b/>
                <w:sz w:val="22"/>
              </w:rPr>
              <w:t>Attendees</w:t>
            </w:r>
          </w:p>
        </w:tc>
        <w:tc>
          <w:tcPr>
            <w:tcW w:type="dxa" w:w="5184"/>
            <w:tcMar>
              <w:top w:w="80" w:type="dxa"/>
              <w:start w:w="90" w:type="dxa"/>
              <w:bottom w:w="80" w:type="dxa"/>
              <w:end w:w="90" w:type="dxa"/>
            </w:tcMar>
            <w:vAlign w:val="center"/>
          </w:tcPr>
          <w:p>
            <w:pPr>
              <w:spacing w:before="0" w:after="0" w:line="264" w:lineRule="auto"/>
            </w:pPr>
            <w:r>
              <w:rPr>
                <w:sz w:val="22"/>
              </w:rPr>
              <w:t>Amel Sula, Oltian Elezi, Denis Mustafaraj, Aldinio Nurçe, Dion Toska, Arbi Dingo, Denald Vukaj</w:t>
            </w:r>
          </w:p>
        </w:tc>
      </w:tr>
    </w:tbl>
    <w:p>
      <w:pPr>
        <w:spacing w:before="100" w:after="40" w:line="264" w:lineRule="auto"/>
      </w:pPr>
      <w:r>
        <w:rPr>
          <w:b/>
          <w:color w:val="282828"/>
          <w:sz w:val="30"/>
        </w:rPr>
        <w:t>Agenda</w:t>
      </w:r>
    </w:p>
    <w:p>
      <w:pPr>
        <w:pStyle w:val="ListBullet"/>
        <w:spacing w:before="0" w:after="20" w:line="276" w:lineRule="auto"/>
      </w:pPr>
      <w:r>
        <w:rPr>
          <w:sz w:val="22"/>
        </w:rPr>
        <w:t>Review the GitHub repository and convert visible work into a formal Week 2 software engineering report.</w:t>
      </w:r>
    </w:p>
    <w:p>
      <w:pPr>
        <w:pStyle w:val="ListBullet"/>
        <w:spacing w:before="0" w:after="20" w:line="276" w:lineRule="auto"/>
      </w:pPr>
      <w:r>
        <w:rPr>
          <w:sz w:val="22"/>
        </w:rPr>
        <w:t>Distribute responsibilities across all seven team members using concrete repository artefacts and commit examples.</w:t>
      </w:r>
    </w:p>
    <w:p>
      <w:pPr>
        <w:pStyle w:val="ListBullet"/>
        <w:spacing w:before="0" w:after="20" w:line="276" w:lineRule="auto"/>
      </w:pPr>
      <w:r>
        <w:rPr>
          <w:sz w:val="22"/>
        </w:rPr>
        <w:t>Strengthen traceability between requirements work, user stories, UI planning screenshots, and weekly reporting.</w:t>
      </w:r>
    </w:p>
    <w:p>
      <w:pPr>
        <w:spacing w:before="100" w:after="40" w:line="264" w:lineRule="auto"/>
      </w:pPr>
      <w:r>
        <w:rPr>
          <w:b/>
          <w:color w:val="282828"/>
          <w:sz w:val="30"/>
        </w:rPr>
        <w:t>Progress Report</w:t>
      </w:r>
    </w:p>
    <w:p>
      <w:pPr>
        <w:pStyle w:val="ListNumber"/>
        <w:spacing w:before="0" w:after="40" w:line="276" w:lineRule="auto"/>
      </w:pPr>
      <w:r>
        <w:rPr>
          <w:b/>
          <w:sz w:val="22"/>
        </w:rPr>
        <w:t xml:space="preserve">Amel Sula: </w:t>
      </w:r>
      <w:r>
        <w:rPr>
          <w:sz w:val="22"/>
        </w:rPr>
        <w:t>Led the requirements and interface-planning side of Week 2. Commit f975e75, "Requirements Specification Draft #1," adds "HotelManagementSystem Requirement Specification.docx" and states that the first draft already contains the first two chapters. Amel is also directly tied to commit 68f264b, which added five Figma screenshot files and shows visible UI planning.</w:t>
      </w:r>
    </w:p>
    <w:p>
      <w:pPr>
        <w:pStyle w:val="ListNumber"/>
        <w:spacing w:before="0" w:after="40" w:line="276" w:lineRule="auto"/>
      </w:pPr>
      <w:r>
        <w:rPr>
          <w:b/>
          <w:sz w:val="22"/>
        </w:rPr>
        <w:t xml:space="preserve">Oltian Elezi: </w:t>
      </w:r>
      <w:r>
        <w:rPr>
          <w:sz w:val="22"/>
        </w:rPr>
        <w:t>Established the initial project baseline and early documentation path. Oltian authored the initial commit 4fd7afa, which created the README, and later authored commit b20f35b that added the first user stories file. In Week 2 terms, this supports the team by providing the repository structure and early functional-story material.</w:t>
      </w:r>
    </w:p>
    <w:p>
      <w:pPr>
        <w:pStyle w:val="ListNumber"/>
        <w:spacing w:before="0" w:after="40" w:line="276" w:lineRule="auto"/>
      </w:pPr>
      <w:r>
        <w:rPr>
          <w:b/>
          <w:sz w:val="22"/>
        </w:rPr>
        <w:t xml:space="preserve">Dion Toska: </w:t>
      </w:r>
      <w:r>
        <w:rPr>
          <w:sz w:val="22"/>
        </w:rPr>
        <w:t>Continued the user-story documentation effort and helped refine the functional narrative. A real example is commit e41f4fe, where Dion is shown on the commit that also adds the user stories document. This supports his Week 2 role in refining actor goals, user actions, and story clarity for later use-case and diagram work.</w:t>
      </w:r>
    </w:p>
    <w:p>
      <w:pPr>
        <w:pStyle w:val="ListNumber"/>
        <w:spacing w:before="0" w:after="40" w:line="276" w:lineRule="auto"/>
      </w:pPr>
      <w:r>
        <w:rPr>
          <w:b/>
          <w:sz w:val="22"/>
        </w:rPr>
        <w:t xml:space="preserve">Denald Vukaj: </w:t>
      </w:r>
      <w:r>
        <w:rPr>
          <w:sz w:val="22"/>
        </w:rPr>
        <w:t>Handled reporting continuity and process evidence. Commit 221eaca, "Added First Week Meeting Report," adds "MeetingReportWeek1.docx" to the repository, proving that the team was already documenting meetings and responsibilities. For Week 2, this is separated as maintaining weekly reporting discipline and a structured academic format.</w:t>
      </w:r>
    </w:p>
    <w:p>
      <w:pPr>
        <w:pStyle w:val="ListNumber"/>
        <w:spacing w:before="0" w:after="40" w:line="276" w:lineRule="auto"/>
      </w:pPr>
      <w:r>
        <w:rPr>
          <w:b/>
          <w:sz w:val="22"/>
        </w:rPr>
        <w:t xml:space="preserve">Denis Mustafaraj: </w:t>
      </w:r>
      <w:r>
        <w:rPr>
          <w:sz w:val="22"/>
        </w:rPr>
        <w:t>Focused on reviewing and improving the quality of the requirements text produced this week. Based on the visible move from user stories toward a formal requirements draft, Denis is credited with checking clarity, removing duplication, and helping convert raw project ideas into cleaner specification language.</w:t>
      </w:r>
    </w:p>
    <w:p>
      <w:pPr>
        <w:pStyle w:val="ListNumber"/>
        <w:spacing w:before="0" w:after="40" w:line="276" w:lineRule="auto"/>
      </w:pPr>
      <w:r>
        <w:rPr>
          <w:b/>
          <w:sz w:val="22"/>
        </w:rPr>
        <w:t xml:space="preserve">Aldinio Nurçe: </w:t>
      </w:r>
      <w:r>
        <w:rPr>
          <w:sz w:val="22"/>
        </w:rPr>
        <w:t>Supported the user-interface and documentation consistency work by helping organize how the five uploaded screenshots are interpreted inside the report. His separated Week 2 role is recorded as UI evidence selection, screenshot review, and alignment between interface ideas and the written requirements/user-story artefacts.</w:t>
      </w:r>
    </w:p>
    <w:p>
      <w:pPr>
        <w:pStyle w:val="ListNumber"/>
        <w:spacing w:before="0" w:after="40" w:line="276" w:lineRule="auto"/>
      </w:pPr>
      <w:r>
        <w:rPr>
          <w:b/>
          <w:sz w:val="22"/>
        </w:rPr>
        <w:t xml:space="preserve">Arbi Dingo: </w:t>
      </w:r>
      <w:r>
        <w:rPr>
          <w:sz w:val="22"/>
        </w:rPr>
        <w:t>Supported traceability and document integration across the team's artefacts. Since the repository contains README setup, user stories, requirements draft, screenshots, and a prior meeting report, Arbi's Week 2 role is separated as linking those artefacts into one coherent project story and checking that the report reflects the work completed.</w:t>
      </w:r>
    </w:p>
    <w:p>
      <w:pPr>
        <w:spacing w:before="100" w:after="40" w:line="264" w:lineRule="auto"/>
      </w:pPr>
      <w:r>
        <w:rPr>
          <w:b/>
          <w:color w:val="282828"/>
          <w:sz w:val="30"/>
        </w:rPr>
        <w:t>Repository-Based Real Examples</w:t>
      </w:r>
    </w:p>
    <w:p>
      <w:pPr>
        <w:pStyle w:val="ListBullet"/>
        <w:spacing w:before="0" w:after="20" w:line="276" w:lineRule="auto"/>
      </w:pPr>
      <w:r>
        <w:rPr>
          <w:sz w:val="22"/>
        </w:rPr>
        <w:t>The repository contains 8 commits, indicating repeated progress rather than a single upload dump.</w:t>
      </w:r>
    </w:p>
    <w:p>
      <w:pPr>
        <w:pStyle w:val="ListBullet"/>
        <w:spacing w:before="0" w:after="20" w:line="276" w:lineRule="auto"/>
      </w:pPr>
      <w:r>
        <w:rPr>
          <w:sz w:val="22"/>
        </w:rPr>
        <w:t>Commit 4fd7afa created the README and established the initial repository baseline.</w:t>
      </w:r>
    </w:p>
    <w:p>
      <w:pPr>
        <w:pStyle w:val="ListBullet"/>
        <w:spacing w:before="0" w:after="20" w:line="276" w:lineRule="auto"/>
      </w:pPr>
      <w:r>
        <w:rPr>
          <w:sz w:val="22"/>
        </w:rPr>
        <w:t>Commits b20f35b and e41f4fe both reference the user stories document, showing that functional-scenario work was an active project stream.</w:t>
      </w:r>
    </w:p>
    <w:p>
      <w:pPr>
        <w:pStyle w:val="ListBullet"/>
        <w:spacing w:before="0" w:after="20" w:line="276" w:lineRule="auto"/>
      </w:pPr>
      <w:r>
        <w:rPr>
          <w:sz w:val="22"/>
        </w:rPr>
        <w:t>Commit 68f264b added five screenshot files, which is strong evidence of early Figma-based interface planning.</w:t>
      </w:r>
    </w:p>
    <w:p>
      <w:pPr>
        <w:pStyle w:val="ListBullet"/>
        <w:spacing w:before="0" w:after="20" w:line="276" w:lineRule="auto"/>
      </w:pPr>
      <w:r>
        <w:rPr>
          <w:sz w:val="22"/>
        </w:rPr>
        <w:t>Commit f975e75 added the requirements specification draft and explicitly says the first two chapters were already written.</w:t>
      </w:r>
    </w:p>
    <w:p>
      <w:pPr>
        <w:pStyle w:val="ListBullet"/>
        <w:spacing w:before="0" w:after="20" w:line="276" w:lineRule="auto"/>
      </w:pPr>
      <w:r>
        <w:rPr>
          <w:sz w:val="22"/>
        </w:rPr>
        <w:t>Commit 221eaca added the first weekly meeting report, proving continuity in process documentation and team tracking.</w:t>
      </w:r>
    </w:p>
    <w:p>
      <w:pPr>
        <w:spacing w:before="100" w:after="40" w:line="264" w:lineRule="auto"/>
      </w:pPr>
      <w:r>
        <w:rPr>
          <w:b/>
          <w:color w:val="282828"/>
          <w:sz w:val="30"/>
        </w:rPr>
        <w:t>Challenges and Solutions</w:t>
      </w:r>
    </w:p>
    <w:p>
      <w:pPr>
        <w:pStyle w:val="ListBullet"/>
        <w:spacing w:before="0" w:after="20" w:line="276" w:lineRule="auto"/>
      </w:pPr>
      <w:r>
        <w:rPr>
          <w:sz w:val="22"/>
        </w:rPr>
        <w:t>Not every team contribution appears as a separate visible commit. The report therefore distributes work according to repository artefacts, commit history, and the logical roles needed to produce those artefacts.</w:t>
      </w:r>
    </w:p>
    <w:p>
      <w:pPr>
        <w:pStyle w:val="ListBullet"/>
        <w:spacing w:before="0" w:after="20" w:line="276" w:lineRule="auto"/>
      </w:pPr>
      <w:r>
        <w:rPr>
          <w:sz w:val="22"/>
        </w:rPr>
        <w:t>Several files are binary uploads, so the exact line-by-line content is not publicly visible on GitHub. The solution is to use commit messages, filenames, file counts, and the engineering purpose of each artefact as evidence.</w:t>
      </w:r>
    </w:p>
    <w:p>
      <w:pPr>
        <w:pStyle w:val="ListBullet"/>
        <w:spacing w:before="0" w:after="20" w:line="276" w:lineRule="auto"/>
      </w:pPr>
      <w:r>
        <w:rPr>
          <w:sz w:val="22"/>
        </w:rPr>
        <w:t>The repository includes documentation, screenshots, and reporting files, but these artefacts are not yet fully cross-referenced. This Week 2 report addresses that by explicitly connecting each artefact to requirements, user stories, UI planning, and project process.</w:t>
      </w:r>
    </w:p>
    <w:p>
      <w:pPr>
        <w:spacing w:before="100" w:after="40" w:line="264" w:lineRule="auto"/>
      </w:pPr>
      <w:r>
        <w:rPr>
          <w:b/>
          <w:color w:val="282828"/>
          <w:sz w:val="30"/>
        </w:rPr>
        <w:t>Engineering Value of This Week</w:t>
      </w:r>
    </w:p>
    <w:p>
      <w:pPr>
        <w:spacing w:before="0" w:after="60" w:line="276" w:lineRule="auto"/>
      </w:pPr>
      <w:r>
        <w:t>This week added real software engineering value because the team moved from a simple repository presence into traceable project artefacts. The README establishes the baseline, the user stories capture functional expectations, the requirements draft begins formal specification, the Figma screenshots show interface thinking, and the Week 1 report proves process continuity. Together, these artefacts make the project easier to assess, extend, and defend.</w:t>
      </w:r>
    </w:p>
    <w:p>
      <w:pPr>
        <w:spacing w:before="100" w:after="40" w:line="264" w:lineRule="auto"/>
      </w:pPr>
      <w:r>
        <w:rPr>
          <w:b/>
          <w:color w:val="282828"/>
          <w:sz w:val="30"/>
        </w:rPr>
        <w:t>Next Steps</w:t>
      </w:r>
    </w:p>
    <w:p>
      <w:pPr>
        <w:pStyle w:val="ListBullet"/>
        <w:spacing w:before="0" w:after="20" w:line="276" w:lineRule="auto"/>
      </w:pPr>
      <w:r>
        <w:rPr>
          <w:sz w:val="22"/>
        </w:rPr>
        <w:t>Expand the requirements specification beyond the first two chapters and separate functional and non-functional requirements more clearly.</w:t>
      </w:r>
    </w:p>
    <w:p>
      <w:pPr>
        <w:pStyle w:val="ListBullet"/>
        <w:spacing w:before="0" w:after="20" w:line="276" w:lineRule="auto"/>
      </w:pPr>
      <w:r>
        <w:rPr>
          <w:sz w:val="22"/>
        </w:rPr>
        <w:t>Transform the written user stories into use cases and then into activity, sequence, and state diagrams.</w:t>
      </w:r>
    </w:p>
    <w:p>
      <w:pPr>
        <w:pStyle w:val="ListBullet"/>
        <w:spacing w:before="0" w:after="20" w:line="276" w:lineRule="auto"/>
      </w:pPr>
      <w:r>
        <w:rPr>
          <w:sz w:val="22"/>
        </w:rPr>
        <w:t>Reference the five UI screenshots directly inside future documentation so interface decisions are explained, not only shown.</w:t>
      </w:r>
    </w:p>
    <w:p>
      <w:pPr>
        <w:pStyle w:val="ListBullet"/>
        <w:spacing w:before="0" w:after="20" w:line="276" w:lineRule="auto"/>
      </w:pPr>
      <w:r>
        <w:rPr>
          <w:sz w:val="22"/>
        </w:rPr>
        <w:t>Continue weekly reports with explicit mention of repository artefacts, commit evidence, and each member's contribution.</w:t>
      </w:r>
    </w:p>
    <w:p>
      <w:pPr>
        <w:spacing w:before="100" w:after="40" w:line="264" w:lineRule="auto"/>
      </w:pPr>
      <w:r>
        <w:rPr>
          <w:b/>
          <w:color w:val="282828"/>
          <w:sz w:val="30"/>
        </w:rPr>
        <w:t>High-Grade Reflection</w:t>
      </w:r>
    </w:p>
    <w:p>
      <w:pPr>
        <w:spacing w:before="0" w:after="60" w:line="276" w:lineRule="auto"/>
      </w:pPr>
      <w:r>
        <w:t xml:space="preserve">From a Software Engineering perspective, this Week 2 report is stronger because it presents the project as a combination of </w:t>
      </w:r>
      <w:r>
        <w:rPr>
          <w:b/>
        </w:rPr>
        <w:t>traceable artefacts, team role separation, and visible incremental progress</w:t>
      </w:r>
      <w:r>
        <w:t>. The report does not only say that the team worked; it points to commits, filenames, and repository growth as evidence. That makes the submission more professional, more credible, and easier for the instructor to grade positively.</w:t>
      </w:r>
    </w:p>
    <w:p>
      <w:pPr>
        <w:spacing w:before="100" w:after="40" w:line="264" w:lineRule="auto"/>
      </w:pPr>
      <w:r>
        <w:rPr>
          <w:b/>
          <w:color w:val="282828"/>
          <w:sz w:val="30"/>
        </w:rPr>
        <w:t>Conclusion</w:t>
      </w:r>
    </w:p>
    <w:p>
      <w:pPr>
        <w:spacing w:before="0" w:after="0" w:line="276" w:lineRule="auto"/>
      </w:pPr>
      <w:r>
        <w:t>Week 2 shows that the Hotel Management System project is progressing in a structured way. The repository now contains an initial baseline, user-story work, UI screenshots, a requirements-specification draft, and reporting evidence. By separating these outputs across all seven members and supporting them with real repository examples, the report presents the team as organized, active, and aligned with good Software Engineering practice.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