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1C" w:rsidRDefault="004A3D1C" w:rsidP="004A3D1C">
      <w:pPr>
        <w:rPr>
          <w:rFonts w:ascii="Arial" w:hAnsi="Arial" w:cs="Arial"/>
          <w:sz w:val="24"/>
          <w:szCs w:val="24"/>
        </w:rPr>
      </w:pPr>
    </w:p>
    <w:p w:rsidR="004A3D1C" w:rsidRPr="009C3A8C" w:rsidRDefault="004A3D1C" w:rsidP="004A3D1C">
      <w:pPr>
        <w:jc w:val="right"/>
        <w:rPr>
          <w:rFonts w:ascii="Arial" w:hAnsi="Arial" w:cs="Arial"/>
          <w:b/>
          <w:sz w:val="24"/>
          <w:szCs w:val="24"/>
        </w:rPr>
      </w:pPr>
      <w:r w:rsidRPr="009C3A8C">
        <w:rPr>
          <w:rFonts w:ascii="Arial" w:hAnsi="Arial" w:cs="Arial"/>
          <w:b/>
          <w:sz w:val="24"/>
          <w:szCs w:val="24"/>
        </w:rPr>
        <w:t>Annex A</w:t>
      </w:r>
    </w:p>
    <w:p w:rsidR="004A3D1C" w:rsidRPr="000B67A2" w:rsidRDefault="004A3D1C" w:rsidP="004A3D1C">
      <w:pPr>
        <w:rPr>
          <w:rFonts w:ascii="Arial" w:hAnsi="Arial" w:cs="Arial"/>
          <w:sz w:val="24"/>
          <w:szCs w:val="24"/>
        </w:rPr>
      </w:pPr>
    </w:p>
    <w:p w:rsidR="004A3D1C" w:rsidRPr="000B67A2" w:rsidRDefault="004A3D1C" w:rsidP="004A3D1C">
      <w:pPr>
        <w:rPr>
          <w:rFonts w:ascii="Arial" w:hAnsi="Arial" w:cs="Arial"/>
          <w:sz w:val="24"/>
          <w:szCs w:val="24"/>
        </w:rPr>
      </w:pPr>
    </w:p>
    <w:p w:rsidR="004A3D1C" w:rsidRPr="003618C5" w:rsidRDefault="004A3D1C" w:rsidP="004A3D1C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4"/>
          <w:szCs w:val="24"/>
          <w:lang w:eastAsia="zh-CN"/>
        </w:rPr>
      </w:pPr>
    </w:p>
    <w:p w:rsidR="004A3D1C" w:rsidRPr="00BA7B70" w:rsidRDefault="004A3D1C" w:rsidP="004A3D1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zh-CN"/>
        </w:rPr>
      </w:pPr>
      <w:r w:rsidRPr="009C3A8C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CIVIL JUSTICE REVIEW COMMITTEE</w:t>
      </w:r>
      <w:r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 xml:space="preserve"> </w:t>
      </w:r>
      <w:r w:rsidRPr="009C3A8C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COMPOSITION</w:t>
      </w:r>
    </w:p>
    <w:p w:rsidR="004A3D1C" w:rsidRPr="00BA7B70" w:rsidRDefault="004A3D1C" w:rsidP="004A3D1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</w:p>
    <w:p w:rsidR="004A3D1C" w:rsidRDefault="004A3D1C" w:rsidP="004A3D1C">
      <w:p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eastAsia="zh-CN"/>
        </w:rPr>
      </w:pPr>
    </w:p>
    <w:p w:rsidR="004A3D1C" w:rsidRDefault="004A3D1C" w:rsidP="004A3D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/>
        <w:ind w:left="1095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Ms Indranee Rajah S.C. Senior Minister of State for Law and Finance (Chairperson) </w:t>
      </w:r>
    </w:p>
    <w:p w:rsidR="004A3D1C" w:rsidRPr="0034477E" w:rsidRDefault="004A3D1C" w:rsidP="004A3D1C">
      <w:pPr>
        <w:pStyle w:val="ListParagraph"/>
        <w:autoSpaceDE w:val="0"/>
        <w:autoSpaceDN w:val="0"/>
        <w:adjustRightInd w:val="0"/>
        <w:spacing w:after="240"/>
        <w:ind w:left="1095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</w:p>
    <w:p w:rsidR="004A3D1C" w:rsidRDefault="004A3D1C" w:rsidP="004A3D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/>
        <w:ind w:left="1095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>Judicial Commissioner Chua Lee Ming, Supreme Court of Singapore</w:t>
      </w:r>
    </w:p>
    <w:p w:rsidR="004A3D1C" w:rsidRPr="0034477E" w:rsidRDefault="004A3D1C" w:rsidP="004A3D1C">
      <w:pPr>
        <w:pStyle w:val="ListParagraph"/>
        <w:rPr>
          <w:rFonts w:ascii="Arial" w:hAnsi="Arial" w:cs="Arial"/>
          <w:color w:val="000000"/>
          <w:sz w:val="24"/>
          <w:szCs w:val="24"/>
          <w:lang w:eastAsia="zh-CN"/>
        </w:rPr>
      </w:pPr>
    </w:p>
    <w:p w:rsidR="004A3D1C" w:rsidRDefault="004A3D1C" w:rsidP="004A3D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/>
        <w:ind w:left="1095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Mr Alvin Yeo, S.C., Chairman &amp; Senior Partner, </w:t>
      </w:r>
      <w:proofErr w:type="spellStart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>WongPartnership</w:t>
      </w:r>
      <w:proofErr w:type="spellEnd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 LLP</w:t>
      </w:r>
    </w:p>
    <w:p w:rsidR="004A3D1C" w:rsidRPr="0034477E" w:rsidRDefault="004A3D1C" w:rsidP="004A3D1C">
      <w:pPr>
        <w:pStyle w:val="ListParagraph"/>
        <w:rPr>
          <w:rFonts w:ascii="Arial" w:hAnsi="Arial" w:cs="Arial"/>
          <w:color w:val="000000"/>
          <w:sz w:val="24"/>
          <w:szCs w:val="24"/>
          <w:lang w:eastAsia="zh-CN"/>
        </w:rPr>
      </w:pPr>
    </w:p>
    <w:p w:rsidR="004A3D1C" w:rsidRDefault="004A3D1C" w:rsidP="004A3D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/>
        <w:ind w:left="1095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Mr Philip </w:t>
      </w:r>
      <w:proofErr w:type="spellStart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>Jeyaretnam</w:t>
      </w:r>
      <w:proofErr w:type="spellEnd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>, S.C., Global Vice-Chair</w:t>
      </w:r>
      <w:r>
        <w:rPr>
          <w:rFonts w:ascii="Arial" w:hAnsi="Arial" w:cs="Arial"/>
          <w:color w:val="000000"/>
          <w:sz w:val="24"/>
          <w:szCs w:val="24"/>
          <w:lang w:eastAsia="zh-CN"/>
        </w:rPr>
        <w:t xml:space="preserve"> &amp; Regional Chief Executive Officer</w:t>
      </w:r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zh-CN"/>
        </w:rPr>
        <w:t>Dentons</w:t>
      </w:r>
      <w:proofErr w:type="spellEnd"/>
      <w:r>
        <w:rPr>
          <w:rFonts w:ascii="Arial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>Rodyk</w:t>
      </w:r>
      <w:proofErr w:type="spellEnd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 &amp; Davidson LLP</w:t>
      </w:r>
    </w:p>
    <w:p w:rsidR="004A3D1C" w:rsidRPr="0034477E" w:rsidRDefault="004A3D1C" w:rsidP="004A3D1C">
      <w:pPr>
        <w:pStyle w:val="ListParagraph"/>
        <w:rPr>
          <w:rFonts w:ascii="Arial" w:hAnsi="Arial" w:cs="Arial"/>
          <w:color w:val="000000"/>
          <w:sz w:val="24"/>
          <w:szCs w:val="24"/>
          <w:lang w:eastAsia="zh-CN"/>
        </w:rPr>
      </w:pPr>
    </w:p>
    <w:p w:rsidR="004A3D1C" w:rsidRDefault="004A3D1C" w:rsidP="004A3D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/>
        <w:ind w:left="1095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Mr </w:t>
      </w:r>
      <w:proofErr w:type="spellStart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>Hri</w:t>
      </w:r>
      <w:proofErr w:type="spellEnd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 Kumar Nair, S.C., Director (Dispute Resolution), Drew &amp; Napier LLC </w:t>
      </w:r>
    </w:p>
    <w:p w:rsidR="004A3D1C" w:rsidRPr="0034477E" w:rsidRDefault="004A3D1C" w:rsidP="004A3D1C">
      <w:pPr>
        <w:pStyle w:val="ListParagraph"/>
        <w:rPr>
          <w:rFonts w:ascii="Arial" w:hAnsi="Arial" w:cs="Arial"/>
          <w:color w:val="000000"/>
          <w:sz w:val="24"/>
          <w:szCs w:val="24"/>
          <w:lang w:eastAsia="zh-CN"/>
        </w:rPr>
      </w:pPr>
    </w:p>
    <w:p w:rsidR="004A3D1C" w:rsidRDefault="004A3D1C" w:rsidP="004A3D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/>
        <w:ind w:left="1095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Mr </w:t>
      </w:r>
      <w:proofErr w:type="spellStart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>Ang</w:t>
      </w:r>
      <w:proofErr w:type="spellEnd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 Cheng Hock, S.C., Partner, Allen &amp; Gledhill LLP</w:t>
      </w:r>
    </w:p>
    <w:p w:rsidR="004A3D1C" w:rsidRPr="0034477E" w:rsidRDefault="004A3D1C" w:rsidP="004A3D1C">
      <w:pPr>
        <w:pStyle w:val="ListParagraph"/>
        <w:rPr>
          <w:rFonts w:ascii="Arial" w:hAnsi="Arial" w:cs="Arial"/>
          <w:color w:val="000000"/>
          <w:sz w:val="24"/>
          <w:szCs w:val="24"/>
          <w:lang w:eastAsia="zh-CN"/>
        </w:rPr>
      </w:pPr>
    </w:p>
    <w:p w:rsidR="004A3D1C" w:rsidRDefault="004A3D1C" w:rsidP="004A3D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/>
        <w:ind w:left="1095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Ms </w:t>
      </w:r>
      <w:proofErr w:type="spellStart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>Thian</w:t>
      </w:r>
      <w:proofErr w:type="spellEnd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 Yee Sze, Director-General (Legal Group)</w:t>
      </w:r>
      <w:r>
        <w:rPr>
          <w:rFonts w:ascii="Arial" w:hAnsi="Arial" w:cs="Arial"/>
          <w:color w:val="000000"/>
          <w:sz w:val="24"/>
          <w:szCs w:val="24"/>
          <w:lang w:eastAsia="zh-CN"/>
        </w:rPr>
        <w:t>, Ministry of Law</w:t>
      </w:r>
    </w:p>
    <w:p w:rsidR="004A3D1C" w:rsidRPr="0034477E" w:rsidRDefault="004A3D1C" w:rsidP="004A3D1C">
      <w:pPr>
        <w:pStyle w:val="ListParagraph"/>
        <w:rPr>
          <w:rFonts w:ascii="Arial" w:hAnsi="Arial" w:cs="Arial"/>
          <w:color w:val="000000"/>
          <w:sz w:val="24"/>
          <w:szCs w:val="24"/>
          <w:lang w:eastAsia="zh-CN"/>
        </w:rPr>
      </w:pPr>
    </w:p>
    <w:p w:rsidR="004A3D1C" w:rsidRPr="0034477E" w:rsidRDefault="004A3D1C" w:rsidP="004A3D1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40"/>
        <w:ind w:left="1095"/>
        <w:jc w:val="both"/>
        <w:rPr>
          <w:rFonts w:ascii="Arial" w:hAnsi="Arial" w:cs="Arial"/>
          <w:color w:val="000000"/>
          <w:sz w:val="24"/>
          <w:szCs w:val="24"/>
          <w:lang w:eastAsia="zh-CN"/>
        </w:rPr>
      </w:pPr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Mr Hui </w:t>
      </w:r>
      <w:proofErr w:type="spellStart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>Choon</w:t>
      </w:r>
      <w:proofErr w:type="spellEnd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>Kuen</w:t>
      </w:r>
      <w:proofErr w:type="spellEnd"/>
      <w:r w:rsidRPr="0034477E">
        <w:rPr>
          <w:rFonts w:ascii="Arial" w:hAnsi="Arial" w:cs="Arial"/>
          <w:color w:val="000000"/>
          <w:sz w:val="24"/>
          <w:szCs w:val="24"/>
          <w:lang w:eastAsia="zh-CN"/>
        </w:rPr>
        <w:t xml:space="preserve">, Deputy Chief Counsel (Advisory), Civil Division, Attorney-General’s Chambers </w:t>
      </w:r>
    </w:p>
    <w:p w:rsidR="00EC29B9" w:rsidRDefault="00EC29B9">
      <w:bookmarkStart w:id="0" w:name="_GoBack"/>
      <w:bookmarkEnd w:id="0"/>
    </w:p>
    <w:sectPr w:rsidR="00EC2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E654E"/>
    <w:multiLevelType w:val="hybridMultilevel"/>
    <w:tmpl w:val="4C84CB5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9828B700">
      <w:start w:val="1"/>
      <w:numFmt w:val="decimal"/>
      <w:lvlText w:val="%2."/>
      <w:lvlJc w:val="left"/>
      <w:pPr>
        <w:ind w:left="1815" w:hanging="37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1C"/>
    <w:rsid w:val="004A3D1C"/>
    <w:rsid w:val="00EC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1C"/>
    <w:pPr>
      <w:spacing w:after="0" w:line="240" w:lineRule="auto"/>
    </w:pPr>
    <w:rPr>
      <w:rFonts w:ascii="Calibri" w:eastAsia="Calibri" w:hAnsi="Calibri" w:cs="Calibri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ise heading"/>
    <w:basedOn w:val="Normal"/>
    <w:link w:val="ListParagraphChar"/>
    <w:uiPriority w:val="34"/>
    <w:qFormat/>
    <w:rsid w:val="004A3D1C"/>
    <w:pPr>
      <w:ind w:left="720"/>
      <w:contextualSpacing/>
    </w:pPr>
  </w:style>
  <w:style w:type="character" w:customStyle="1" w:styleId="ListParagraphChar">
    <w:name w:val="List Paragraph Char"/>
    <w:aliases w:val="Noise heading Char"/>
    <w:basedOn w:val="DefaultParagraphFont"/>
    <w:link w:val="ListParagraph"/>
    <w:uiPriority w:val="34"/>
    <w:locked/>
    <w:rsid w:val="004A3D1C"/>
    <w:rPr>
      <w:rFonts w:ascii="Calibri" w:eastAsia="Calibri" w:hAnsi="Calibri" w:cs="Calibri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1C"/>
    <w:pPr>
      <w:spacing w:after="0" w:line="240" w:lineRule="auto"/>
    </w:pPr>
    <w:rPr>
      <w:rFonts w:ascii="Calibri" w:eastAsia="Calibri" w:hAnsi="Calibri" w:cs="Calibri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ise heading"/>
    <w:basedOn w:val="Normal"/>
    <w:link w:val="ListParagraphChar"/>
    <w:uiPriority w:val="34"/>
    <w:qFormat/>
    <w:rsid w:val="004A3D1C"/>
    <w:pPr>
      <w:ind w:left="720"/>
      <w:contextualSpacing/>
    </w:pPr>
  </w:style>
  <w:style w:type="character" w:customStyle="1" w:styleId="ListParagraphChar">
    <w:name w:val="List Paragraph Char"/>
    <w:aliases w:val="Noise heading Char"/>
    <w:basedOn w:val="DefaultParagraphFont"/>
    <w:link w:val="ListParagraph"/>
    <w:uiPriority w:val="34"/>
    <w:locked/>
    <w:rsid w:val="004A3D1C"/>
    <w:rPr>
      <w:rFonts w:ascii="Calibri" w:eastAsia="Calibri" w:hAnsi="Calibri" w:cs="Calibri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 Yiing NEO (MLAW)</dc:creator>
  <cp:lastModifiedBy>Lay Yiing NEO (MLAW)</cp:lastModifiedBy>
  <cp:revision>1</cp:revision>
  <dcterms:created xsi:type="dcterms:W3CDTF">2016-05-18T12:06:00Z</dcterms:created>
  <dcterms:modified xsi:type="dcterms:W3CDTF">2016-05-18T12:06:00Z</dcterms:modified>
</cp:coreProperties>
</file>