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spacing w:line="360" w:lineRule="auto"/>
        <w:rPr>
          <w:bCs/>
        </w:rPr>
      </w:pPr>
      <w:bookmarkStart w:id="0" w:name="_Toc10669252"/>
      <w:bookmarkStart w:id="1" w:name="_Toc11682607"/>
      <w:r w:rsidRPr="00F2166A">
        <w:rPr>
          <w:rFonts w:ascii="Times New Roman" w:hAnsi="Times New Roman"/>
          <w:bCs/>
          <w:sz w:val="0"/>
        </w:rPr>
        <w:t>1. ВВЕДЕНИЕ</w:t>
      </w:r>
      <w:bookmarkEnd w:id="0"/>
      <w:bookmarkEnd w:id="1"/>
    </w:p>
    <w:p w14:paraId="5CD888B2" w14:textId="77777777" w:rsidR="00F2166A" w:rsidRPr="00F2166A" w:rsidRDefault="00F2166A" w:rsidP="00F2166A">
      <w:pPr>
        <w:spacing w:line="360" w:lineRule="auto"/>
      </w:pPr>
    </w:p>
    <w:p w14:paraId="7A0105BA" w14:textId="77777777" w:rsidR="00F2166A" w:rsidRPr="00F2166A" w:rsidRDefault="00F2166A" w:rsidP="00F2166A">
      <w:pPr>
        <w:spacing w:line="360" w:lineRule="auto"/>
      </w:pPr>
      <w:r w:rsidRPr="00F2166A">
        <w:rPr>
          <w:rFonts w:ascii="Times New Roman" w:hAnsi="Times New Roman"/>
          <w:sz w:val="0"/>
        </w:rPr>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pPr>
        <w:spacing w:line="360" w:lineRule="auto"/>
      </w:pPr>
      <w:r w:rsidRPr="00F2166A">
        <w:rPr>
          <w:rFonts w:ascii="Times New Roman" w:hAnsi="Times New Roman"/>
          <w:sz w:val="0"/>
        </w:rPr>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pPr>
        <w:spacing w:line="360" w:lineRule="auto"/>
      </w:pPr>
      <w:r w:rsidRPr="00F2166A">
        <w:rPr>
          <w:rFonts w:ascii="Times New Roman" w:hAnsi="Times New Roman"/>
          <w:sz w:val="0"/>
        </w:rPr>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rPr>
          <w:rFonts w:ascii="Times New Roman" w:hAnsi="Times New Roman"/>
          <w:sz w:val="0"/>
        </w:rPr>
        <w:t>Руспромавто</w:t>
      </w:r>
      <w:proofErr w:type="spellEnd"/>
      <w:r w:rsidRPr="00F2166A">
        <w:rPr>
          <w:rFonts w:ascii="Times New Roman" w:hAnsi="Times New Roman"/>
          <w:sz w:val="0"/>
        </w:rPr>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rPr>
          <w:rFonts w:ascii="Times New Roman" w:hAnsi="Times New Roman"/>
          <w:sz w:val="0"/>
        </w:rPr>
        <w:t>С учетом позиций руководства вышеперечисленных холдингов и интересов западных автоконцернов,</w:t>
      </w:r>
      <w:proofErr w:type="gramEnd"/>
      <w:r w:rsidRPr="00F2166A">
        <w:rPr>
          <w:rFonts w:ascii="Times New Roman" w:hAnsi="Times New Roman"/>
          <w:sz w:val="0"/>
        </w:rPr>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rPr>
          <w:rFonts w:ascii="Times New Roman" w:hAnsi="Times New Roman"/>
          <w:sz w:val="0"/>
        </w:rPr>
        <w:t>автопроизводств</w:t>
      </w:r>
      <w:proofErr w:type="spellEnd"/>
      <w:r w:rsidRPr="00F2166A">
        <w:rPr>
          <w:rFonts w:ascii="Times New Roman" w:hAnsi="Times New Roman"/>
          <w:sz w:val="0"/>
        </w:rPr>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rPr>
          <w:rFonts w:ascii="Times New Roman" w:hAnsi="Times New Roman"/>
          <w:sz w:val="0"/>
        </w:rPr>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pPr>
        <w:spacing w:line="360" w:lineRule="auto"/>
      </w:pPr>
      <w:r w:rsidRPr="00F2166A">
        <w:rPr>
          <w:rFonts w:ascii="Times New Roman" w:hAnsi="Times New Roman"/>
          <w:sz w:val="0"/>
        </w:rPr>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