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37EFB" w14:textId="77777777" w:rsidR="009674F3" w:rsidRPr="009674F3" w:rsidRDefault="009674F3" w:rsidP="009674F3">
      <w:pPr>
        <w:rPr>
          <w:lang w:val="en-IN"/>
        </w:rPr>
      </w:pPr>
      <w:r w:rsidRPr="009674F3">
        <w:rPr>
          <w:lang w:val="en-IN"/>
        </w:rPr>
        <w:t>Title: The Future of Work — Practices, Tools, and Human Factors</w:t>
      </w:r>
    </w:p>
    <w:p w14:paraId="153B4CC3" w14:textId="77777777" w:rsidR="009674F3" w:rsidRPr="009674F3" w:rsidRDefault="009674F3" w:rsidP="009674F3">
      <w:pPr>
        <w:rPr>
          <w:lang w:val="en-IN"/>
        </w:rPr>
      </w:pPr>
    </w:p>
    <w:p w14:paraId="1EFC85B2" w14:textId="77777777" w:rsidR="009674F3" w:rsidRPr="009674F3" w:rsidRDefault="009674F3" w:rsidP="009674F3">
      <w:pPr>
        <w:rPr>
          <w:lang w:val="en-IN"/>
        </w:rPr>
      </w:pPr>
      <w:r w:rsidRPr="009674F3">
        <w:rPr>
          <w:lang w:val="en-IN"/>
        </w:rPr>
        <w:t>The workplace of the near future will be shaped by three broad trends: automation, distributed teams, and an emphasis on lifelong learning. Automation will continue to remove repetitive tasks from knowledge work, allowing humans to focus on higher-level problem solving and creative tasks. This movement requires organizations to rethink role definitions, metrics, and workflows so that the remaining human work is meaningful and measurable.</w:t>
      </w:r>
    </w:p>
    <w:p w14:paraId="58A1C19F" w14:textId="77777777" w:rsidR="009674F3" w:rsidRPr="009674F3" w:rsidRDefault="009674F3" w:rsidP="009674F3">
      <w:pPr>
        <w:rPr>
          <w:lang w:val="en-IN"/>
        </w:rPr>
      </w:pPr>
    </w:p>
    <w:p w14:paraId="508DE74C" w14:textId="77777777" w:rsidR="009674F3" w:rsidRPr="009674F3" w:rsidRDefault="009674F3" w:rsidP="009674F3">
      <w:pPr>
        <w:rPr>
          <w:lang w:val="en-IN"/>
        </w:rPr>
      </w:pPr>
      <w:r w:rsidRPr="009674F3">
        <w:rPr>
          <w:lang w:val="en-IN"/>
        </w:rPr>
        <w:t>Distributed teams—those that operate across time zones and continents—have demonstrated that work outcomes can be decoupled from place. Remote-first companies design for asynchronous collaboration: documents are the single source of truth, meetings are scheduled deliberately, and communication protocols reduce reliance on synchronous presence. Successfully operating in this mode requires investment in tooling and the discipline to write things down.</w:t>
      </w:r>
    </w:p>
    <w:p w14:paraId="6EEF3615" w14:textId="77777777" w:rsidR="009674F3" w:rsidRPr="009674F3" w:rsidRDefault="009674F3" w:rsidP="009674F3">
      <w:pPr>
        <w:rPr>
          <w:lang w:val="en-IN"/>
        </w:rPr>
      </w:pPr>
    </w:p>
    <w:p w14:paraId="69FABDE9" w14:textId="77777777" w:rsidR="009674F3" w:rsidRPr="009674F3" w:rsidRDefault="009674F3" w:rsidP="009674F3">
      <w:pPr>
        <w:rPr>
          <w:lang w:val="en-IN"/>
        </w:rPr>
      </w:pPr>
      <w:r w:rsidRPr="009674F3">
        <w:rPr>
          <w:lang w:val="en-IN"/>
        </w:rPr>
        <w:t>Lifelong learning becomes a capability, not an HR checkbox. As jobs evolve, people must be supported with microlearning, coaching, and opportunities to apply new skills on real projects. Organizational learning systems that combine mentorship with lightweight credentialing will accelerate the transition for people whose prior expertise is still valuable but needs augmenting.</w:t>
      </w:r>
    </w:p>
    <w:p w14:paraId="53547E44" w14:textId="77777777" w:rsidR="009674F3" w:rsidRPr="009674F3" w:rsidRDefault="009674F3" w:rsidP="009674F3">
      <w:pPr>
        <w:rPr>
          <w:lang w:val="en-IN"/>
        </w:rPr>
      </w:pPr>
    </w:p>
    <w:p w14:paraId="6B7CE2BF" w14:textId="77777777" w:rsidR="009674F3" w:rsidRPr="009674F3" w:rsidRDefault="009674F3" w:rsidP="009674F3">
      <w:pPr>
        <w:rPr>
          <w:lang w:val="en-IN"/>
        </w:rPr>
      </w:pPr>
      <w:r w:rsidRPr="009674F3">
        <w:rPr>
          <w:lang w:val="en-IN"/>
        </w:rPr>
        <w:t>Ethical considerations must be integrated into tooling choices. Automation is not neutral; algorithmic decisions can reinforce biases present in training data. Engineers, product managers, and legal teams need practical guardrails: transparent logs for decision-making, human review for high-impact decisions, and clear escalation paths when automation fails.</w:t>
      </w:r>
    </w:p>
    <w:p w14:paraId="3113B6BE" w14:textId="77777777" w:rsidR="009674F3" w:rsidRPr="009674F3" w:rsidRDefault="009674F3" w:rsidP="009674F3">
      <w:pPr>
        <w:rPr>
          <w:lang w:val="en-IN"/>
        </w:rPr>
      </w:pPr>
    </w:p>
    <w:p w14:paraId="5C566C84" w14:textId="77777777" w:rsidR="009674F3" w:rsidRPr="009674F3" w:rsidRDefault="009674F3" w:rsidP="009674F3">
      <w:pPr>
        <w:rPr>
          <w:lang w:val="en-IN"/>
        </w:rPr>
      </w:pPr>
      <w:r w:rsidRPr="009674F3">
        <w:rPr>
          <w:lang w:val="en-IN"/>
        </w:rPr>
        <w:t xml:space="preserve">Physical workplaces will evolve into “experience </w:t>
      </w:r>
      <w:proofErr w:type="spellStart"/>
      <w:r w:rsidRPr="009674F3">
        <w:rPr>
          <w:lang w:val="en-IN"/>
        </w:rPr>
        <w:t>centers</w:t>
      </w:r>
      <w:proofErr w:type="spellEnd"/>
      <w:r w:rsidRPr="009674F3">
        <w:rPr>
          <w:lang w:val="en-IN"/>
        </w:rPr>
        <w:t>” for collaboration, onboarding, and high-impact team rituals. Rather than serving as status symbols, office spaces should prioritize inclusivity, accessibility, and flexibility. Leadership must design experiences that justify travel — in-person time should deliver value that cannot be replicated asynchronously.</w:t>
      </w:r>
    </w:p>
    <w:p w14:paraId="7A8DE774" w14:textId="77777777" w:rsidR="009674F3" w:rsidRPr="009674F3" w:rsidRDefault="009674F3" w:rsidP="009674F3">
      <w:pPr>
        <w:rPr>
          <w:lang w:val="en-IN"/>
        </w:rPr>
      </w:pPr>
    </w:p>
    <w:p w14:paraId="30F555BC" w14:textId="77777777" w:rsidR="009674F3" w:rsidRPr="009674F3" w:rsidRDefault="009674F3" w:rsidP="009674F3">
      <w:pPr>
        <w:rPr>
          <w:lang w:val="en-IN"/>
        </w:rPr>
      </w:pPr>
      <w:r w:rsidRPr="009674F3">
        <w:rPr>
          <w:lang w:val="en-IN"/>
        </w:rPr>
        <w:t xml:space="preserve">Finally, metrics and performance systems must evolve from hours-slogged to value-delivered. Traditional measures like “time online” or “attendance” give way to outcomes, </w:t>
      </w:r>
      <w:r w:rsidRPr="009674F3">
        <w:rPr>
          <w:lang w:val="en-IN"/>
        </w:rPr>
        <w:lastRenderedPageBreak/>
        <w:t>collaboration health, and product impact. This shift requires re-training managers and teams, new tooling to track outcomes (not activity), and clear communication about expectations.</w:t>
      </w:r>
    </w:p>
    <w:p w14:paraId="4EE6EC3B" w14:textId="77777777" w:rsidR="009674F3" w:rsidRPr="009674F3" w:rsidRDefault="009674F3" w:rsidP="009674F3">
      <w:pPr>
        <w:rPr>
          <w:lang w:val="en-IN"/>
        </w:rPr>
      </w:pPr>
    </w:p>
    <w:p w14:paraId="0C017299" w14:textId="77777777" w:rsidR="009674F3" w:rsidRPr="009674F3" w:rsidRDefault="009674F3" w:rsidP="009674F3">
      <w:pPr>
        <w:rPr>
          <w:lang w:val="en-IN"/>
        </w:rPr>
      </w:pPr>
      <w:r w:rsidRPr="009674F3">
        <w:rPr>
          <w:lang w:val="en-IN"/>
        </w:rPr>
        <w:t>Appendix — Practical steps for teams</w:t>
      </w:r>
    </w:p>
    <w:p w14:paraId="2E95FEEC" w14:textId="77777777" w:rsidR="009674F3" w:rsidRPr="009674F3" w:rsidRDefault="009674F3" w:rsidP="009674F3">
      <w:pPr>
        <w:rPr>
          <w:lang w:val="en-IN"/>
        </w:rPr>
      </w:pPr>
      <w:r w:rsidRPr="009674F3">
        <w:rPr>
          <w:lang w:val="en-IN"/>
        </w:rPr>
        <w:t>1. Inventory tasks: classify tasks into “automatable”, “collaborative”, and “creative”. Prioritize automatable tasks for tooling investment and creative work for upskilling.</w:t>
      </w:r>
    </w:p>
    <w:p w14:paraId="4B616512" w14:textId="77777777" w:rsidR="009674F3" w:rsidRPr="009674F3" w:rsidRDefault="009674F3" w:rsidP="009674F3">
      <w:pPr>
        <w:rPr>
          <w:lang w:val="en-IN"/>
        </w:rPr>
      </w:pPr>
      <w:r w:rsidRPr="009674F3">
        <w:rPr>
          <w:lang w:val="en-IN"/>
        </w:rPr>
        <w:t xml:space="preserve">2. Document-first operating model: require a </w:t>
      </w:r>
      <w:proofErr w:type="gramStart"/>
      <w:r w:rsidRPr="009674F3">
        <w:rPr>
          <w:lang w:val="en-IN"/>
        </w:rPr>
        <w:t>short written</w:t>
      </w:r>
      <w:proofErr w:type="gramEnd"/>
      <w:r w:rsidRPr="009674F3">
        <w:rPr>
          <w:lang w:val="en-IN"/>
        </w:rPr>
        <w:t xml:space="preserve"> spec before large changes. Use templates for proposals and debriefs.</w:t>
      </w:r>
    </w:p>
    <w:p w14:paraId="726F4C5C" w14:textId="77777777" w:rsidR="009674F3" w:rsidRPr="009674F3" w:rsidRDefault="009674F3" w:rsidP="009674F3">
      <w:pPr>
        <w:rPr>
          <w:lang w:val="en-IN"/>
        </w:rPr>
      </w:pPr>
      <w:r w:rsidRPr="009674F3">
        <w:rPr>
          <w:lang w:val="en-IN"/>
        </w:rPr>
        <w:t>3. Learning loops: create 90-day learning sprints with measurable outcomes, paired with coaching.</w:t>
      </w:r>
    </w:p>
    <w:p w14:paraId="32D16A0C" w14:textId="77777777" w:rsidR="009674F3" w:rsidRPr="009674F3" w:rsidRDefault="009674F3" w:rsidP="009674F3">
      <w:pPr>
        <w:rPr>
          <w:lang w:val="en-IN"/>
        </w:rPr>
      </w:pPr>
      <w:r w:rsidRPr="009674F3">
        <w:rPr>
          <w:lang w:val="en-IN"/>
        </w:rPr>
        <w:t>4. Guardrails for automation: logging, human-in-the-loop, rollback strategies, and periodic bias audits.</w:t>
      </w:r>
    </w:p>
    <w:p w14:paraId="26DE1551" w14:textId="77777777" w:rsidR="009674F3" w:rsidRPr="009674F3" w:rsidRDefault="009674F3" w:rsidP="009674F3">
      <w:pPr>
        <w:rPr>
          <w:lang w:val="en-IN"/>
        </w:rPr>
      </w:pPr>
      <w:r w:rsidRPr="009674F3">
        <w:rPr>
          <w:lang w:val="en-IN"/>
        </w:rPr>
        <w:t>5. Office design checklist: accessibility audit, bookable focus areas, and spaces designed for mentoring and onboarding.</w:t>
      </w:r>
    </w:p>
    <w:p w14:paraId="30E49ECA" w14:textId="77777777" w:rsidR="009674F3" w:rsidRPr="009674F3" w:rsidRDefault="009674F3" w:rsidP="009674F3">
      <w:pPr>
        <w:rPr>
          <w:lang w:val="en-IN"/>
        </w:rPr>
      </w:pPr>
    </w:p>
    <w:p w14:paraId="2F4EBB62" w14:textId="4DAC8778" w:rsidR="006820A5" w:rsidRPr="009674F3" w:rsidRDefault="009674F3" w:rsidP="009674F3">
      <w:pPr>
        <w:rPr>
          <w:lang w:val="en-IN"/>
        </w:rPr>
      </w:pPr>
      <w:r w:rsidRPr="009674F3">
        <w:rPr>
          <w:lang w:val="en-IN"/>
        </w:rPr>
        <w:t>This document is intended to be realistic, practical, and not theatrical — the goal is to support teams transitioning to new ways of working by giving concise patterns they can implement in the next 3–6 months.</w:t>
      </w:r>
    </w:p>
    <w:sectPr w:rsidR="006820A5" w:rsidRPr="009674F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8802572">
    <w:abstractNumId w:val="8"/>
  </w:num>
  <w:num w:numId="2" w16cid:durableId="1690834411">
    <w:abstractNumId w:val="6"/>
  </w:num>
  <w:num w:numId="3" w16cid:durableId="1666590977">
    <w:abstractNumId w:val="5"/>
  </w:num>
  <w:num w:numId="4" w16cid:durableId="1437872313">
    <w:abstractNumId w:val="4"/>
  </w:num>
  <w:num w:numId="5" w16cid:durableId="33583506">
    <w:abstractNumId w:val="7"/>
  </w:num>
  <w:num w:numId="6" w16cid:durableId="102530715">
    <w:abstractNumId w:val="3"/>
  </w:num>
  <w:num w:numId="7" w16cid:durableId="253514156">
    <w:abstractNumId w:val="2"/>
  </w:num>
  <w:num w:numId="8" w16cid:durableId="1221358839">
    <w:abstractNumId w:val="1"/>
  </w:num>
  <w:num w:numId="9" w16cid:durableId="693842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0AC7"/>
    <w:rsid w:val="0029639D"/>
    <w:rsid w:val="00326F90"/>
    <w:rsid w:val="006820A5"/>
    <w:rsid w:val="009674F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47758D"/>
  <w14:defaultImageDpi w14:val="300"/>
  <w15:docId w15:val="{AB8E1203-B925-4223-830B-7FDA7EA96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493</Words>
  <Characters>2811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Ahmed Sharif Baig(00010707656)</cp:lastModifiedBy>
  <cp:revision>2</cp:revision>
  <dcterms:created xsi:type="dcterms:W3CDTF">2013-12-23T23:15:00Z</dcterms:created>
  <dcterms:modified xsi:type="dcterms:W3CDTF">2025-12-04T09:23:00Z</dcterms:modified>
  <cp:category/>
</cp:coreProperties>
</file>