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METADATOS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60" w:before="460" w:line="264" w:lineRule="auto"/>
        <w:rPr>
          <w:color w:val="333333"/>
          <w:sz w:val="30"/>
          <w:szCs w:val="30"/>
        </w:rPr>
      </w:pPr>
      <w:bookmarkStart w:colFirst="0" w:colLast="0" w:name="_mmz76xomidef" w:id="0"/>
      <w:bookmarkEnd w:id="0"/>
      <w:r w:rsidDel="00000000" w:rsidR="00000000" w:rsidRPr="00000000">
        <w:rPr>
          <w:color w:val="333333"/>
          <w:sz w:val="30"/>
          <w:szCs w:val="30"/>
          <w:rtl w:val="0"/>
        </w:rPr>
        <w:t xml:space="preserve">SANEAMIENTO (COLECTORES) 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Mapa digital conteniendo los tramos colectores de la Red de Saneamiento.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sentido de flujo de la red es acorde a la topología del dibujo y se representa con una flecha en el mapa.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Todas las cotas están referidas al cero Wharton.</w:t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Tipos de Tramo: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CAG - Curso de agua</w:t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CAN - Canal/Cuneta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 - Pluviales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 - Servidas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 - Unitario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 - Aliviadero</w:t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ESUB - Emisario Submarino</w:t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SIF - Sifón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MIX - Mixto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EDEC - Efluente decantado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FS - Fuera de Servicio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 - Impulsión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Tipo de geometría: Línea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Sistema de Referencia es WGS84, proyección UTM 21S.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20c17d"/>
            <w:sz w:val="21"/>
            <w:szCs w:val="21"/>
            <w:rtl w:val="0"/>
          </w:rPr>
          <w:t xml:space="preserve">https://intgis.montevideo.gub.uy/sit/php/common/datos/generar_zip2.php?nom_tab=v_ss_tramo&amp;tipo=gis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gis.montevideo.gub.uy/sit/php/common/datos/generar_zip2.php?nom_tab=v_ss_tramo&amp;tipo=g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