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7.jpg" ContentType="image/jpeg"/>
  <Override PartName="/word/media/rId68.jpg" ContentType="image/jpeg"/>
  <Override PartName="/word/media/rId69.jpg" ContentType="image/jpeg"/>
  <Override PartName="/word/media/rId70.jpg" ContentType="image/jpeg"/>
  <Override PartName="/word/media/rId71.jpg" ContentType="image/jpeg"/>
  <Override PartName="/word/media/rId72.jpg" ContentType="image/jpeg"/>
  <Override PartName="/word/media/rId64.jpg" ContentType="image/jpeg"/>
  <Override PartName="/word/media/rId36.jpg" ContentType="image/jpeg"/>
  <Override PartName="/word/media/rId47.jpg" ContentType="image/jpeg"/>
  <Override PartName="/word/media/rId62.jpg" ContentType="image/jpeg"/>
  <Override PartName="/word/media/rId49.jpg" ContentType="image/jpeg"/>
  <Override PartName="/word/media/rId39.jpg" ContentType="image/jpeg"/>
  <Override PartName="/word/media/rId35.jpg" ContentType="image/jpeg"/>
  <Override PartName="/word/media/rId43.jpg" ContentType="image/jpeg"/>
  <Override PartName="/word/media/rId63.jpg" ContentType="image/jpeg"/>
  <Override PartName="/word/media/rId44.jpg" ContentType="image/jpeg"/>
  <Override PartName="/word/media/rId52.jpg" ContentType="image/jpeg"/>
  <Override PartName="/word/media/rId27.jpg" ContentType="image/jpeg"/>
  <Override PartName="/word/media/rId26.jpg" ContentType="image/jpeg"/>
  <Override PartName="/word/media/rId45.jpg" ContentType="image/jpeg"/>
  <Override PartName="/word/media/rId24.jpg" ContentType="image/jpeg"/>
  <Override PartName="/word/media/rId33.jpg" ContentType="image/jpeg"/>
  <Override PartName="/word/media/rId30.jpg" ContentType="image/jpeg"/>
  <Override PartName="/word/media/rId32.jpg" ContentType="image/jpeg"/>
  <Override PartName="/word/media/rId54.jpg" ContentType="image/jpeg"/>
  <Override PartName="/word/media/rId31.jpg" ContentType="image/jpeg"/>
  <Override PartName="/word/media/rId55.jpg" ContentType="image/jpeg"/>
  <Override PartName="/word/media/rId61.jpg" ContentType="image/jpeg"/>
  <Override PartName="/word/media/rId59.jpg" ContentType="image/jpeg"/>
  <Override PartName="/word/media/rId29.jpg" ContentType="image/jpeg"/>
  <Override PartName="/word/media/rId57.jpg" ContentType="image/jpeg"/>
  <Override PartName="/word/media/rId48.jpg" ContentType="image/jpeg"/>
  <Override PartName="/word/media/rId50.jpg" ContentType="image/jpeg"/>
  <Override PartName="/word/media/rId60.jpg" ContentType="image/jpeg"/>
  <Override PartName="/word/media/rId51.jpg" ContentType="image/jpeg"/>
  <Override PartName="/word/media/rId56.jpg" ContentType="image/jpeg"/>
  <Override PartName="/word/media/rId41.jpg" ContentType="image/jpeg"/>
  <Override PartName="/word/media/rId40.jpg" ContentType="image/jpeg"/>
  <Override PartName="/word/media/rId38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幼师学坊</w:t>
      </w:r>
      <w:r>
        <w:t xml:space="preserve"> </w:t>
      </w:r>
      <w:r>
        <w:t xml:space="preserve">产品说明</w:t>
      </w:r>
    </w:p>
    <w:p>
      <w:pPr>
        <w:pStyle w:val="Subtitle"/>
      </w:pPr>
      <w:r>
        <w:t xml:space="preserve">网页端与小程序端，按截图逐页说明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22</w:t>
      </w:r>
      <w:r>
        <w:t xml:space="preserve"> </w:t>
      </w:r>
      <w:r>
        <w:t xml:space="preserve">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幼师学坊是幼儿园教师的专业发展平台，柳州首发，配套柳州市学前教育数智服务平台交付。本文按网页端与小程序端的实际界面逐页说明，截图取自 2026 年 10 月 22 日的本机运行实例，账号是演示用的王老师（保健医、班级教师）与赵园长（园长兼运营管理员），数据是演示数据。</w:t>
      </w:r>
    </w:p>
    <w:p>
      <w:pPr>
        <w:pStyle w:val="BodyText"/>
      </w:pPr>
      <w:r>
        <w:t xml:space="preserve">第二节是它与教研工坊的关系，第三节是它和一般教师培训平台不一样的地方。只想了解产品的人读完前三节即可，后面是逐页截图。</w:t>
      </w:r>
    </w:p>
    <w:p>
      <w:r>
        <w:br w:type="page"/>
      </w:r>
    </w:p>
    <w:bookmarkStart w:id="20" w:name="一一句话"/>
    <w:p>
      <w:pPr>
        <w:pStyle w:val="Heading2"/>
      </w:pPr>
      <w:r>
        <w:t xml:space="preserve">一、一句话</w:t>
      </w:r>
    </w:p>
    <w:p>
      <w:pPr>
        <w:pStyle w:val="FirstParagraph"/>
      </w:pPr>
      <w:r>
        <w:t xml:space="preserve">教师按岗位走关，在平台上真做一次就算一关；做过的事、做过的课分享回来，成为别人的素材。学是 PGC，由运营方与专家编好 16 条路径 105 关；分享是 UGC，来自教研工坊和园里真实做过的事。两边都记积分，积分是平台唯一的资产。</w:t>
      </w:r>
    </w:p>
    <w:p>
      <w:pPr>
        <w:pStyle w:val="BodyText"/>
      </w:pPr>
      <w:r>
        <w:t xml:space="preserve">三端一个账号：网页端（教师的主要工作面，也是园长、区县、运营的看板）、微信小程序（教师随手学、随手查）、教研工坊（做课的工具，钱包页在那边）。统一登录后三端同一个 uid。</w:t>
      </w:r>
    </w:p>
    <w:bookmarkEnd w:id="20"/>
    <w:bookmarkStart w:id="21" w:name="二与教研工坊的关系"/>
    <w:p>
      <w:pPr>
        <w:pStyle w:val="Heading2"/>
      </w:pPr>
      <w:r>
        <w:t xml:space="preserve">二、与教研工坊的关系</w:t>
      </w:r>
    </w:p>
    <w:p>
      <w:pPr>
        <w:pStyle w:val="FirstParagraph"/>
      </w:pPr>
      <w:r>
        <w:t xml:space="preserve">两件产品，一个闭环。教研工坊是专业的课程研究工具：教师输入一句话，管线起草主题网络图、周计划、逐节教案、量表，教师逐步确认。幼师学坊是教师发展平台：学该学的，分享做过的。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948"/>
        <w:gridCol w:w="2948"/>
        <w:gridCol w:w="2948"/>
      </w:tblGrid>
      <w:tr>
        <w:tc>
          <w:tcPr>
            <w:tcW w:w="2948" w:type="dxa"/>
          </w:tcPr>
          <w:p/>
          <w:pPr>
            <w:pStyle w:val="TableText"/>
          </w:pPr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教研工坊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幼师学坊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教师来做什么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研究一门课，把它做出来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学该学的，分享做过的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内容从哪来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教师输入，管线起草，教师确认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PGC 路径与关卡；UGC 专家案例与课程成果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产出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教案、周计划、量表等文件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积分、学时证明、证书；入库的案例与成果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判断权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教研主任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园长同意、审核人入库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钱包页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在这里</w:t>
            </w:r>
            <w:r>
              <w:t xml:space="preserve">，只渲染不算账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不做钱包界面，只提供接口</w:t>
            </w:r>
          </w:p>
        </w:tc>
      </w:tr>
    </w:tbl>
    <w:p>
      <w:pPr>
        <w:pStyle w:val="BodyText"/>
      </w:pPr>
      <w:r>
        <w:t xml:space="preserve">闭环是这样转的：</w:t>
      </w:r>
    </w:p>
    <w:p>
      <w:pPr>
        <w:numPr>
          <w:ilvl w:val="0"/>
          <w:numId w:val="1001"/>
        </w:numPr>
        <w:pStyle w:val="Compact"/>
      </w:pPr>
      <w:r>
        <w:t xml:space="preserve">教师在幼师学坊按岗位走关、分享成果，自动记积分。</w:t>
      </w:r>
    </w:p>
    <w:p>
      <w:pPr>
        <w:numPr>
          <w:ilvl w:val="0"/>
          <w:numId w:val="1001"/>
        </w:numPr>
        <w:pStyle w:val="Compact"/>
      </w:pPr>
      <w:r>
        <w:t xml:space="preserve">积分是教研工坊的工具额度。起草一门主题式课程按周扣 30 积分，项目式 40，单节活动 10；改编学坊里已入库的成果打五折。</w:t>
      </w:r>
    </w:p>
    <w:p>
      <w:pPr>
        <w:numPr>
          <w:ilvl w:val="0"/>
          <w:numId w:val="1001"/>
        </w:numPr>
        <w:pStyle w:val="Compact"/>
      </w:pPr>
      <w:r>
        <w:t xml:space="preserve">教师在工坊做出来、班里用过的课，点「分享到幼师学坊」回流，成为课程成果。必须写「在起草稿上改了什么」，工坊起草不算成果，用过并改过才算。入库记积分，别的教师可以标「用过，有效」，也可以改编，改编带来源链。</w:t>
      </w:r>
    </w:p>
    <w:p>
      <w:pPr>
        <w:numPr>
          <w:ilvl w:val="0"/>
          <w:numId w:val="1001"/>
        </w:numPr>
        <w:pStyle w:val="Compact"/>
      </w:pPr>
      <w:r>
        <w:t xml:space="preserve">课程成果和专家案例一起，是下一轮 PGC 的素材：名师讲堂讲它、合集收它、研讨关拿它出题。</w:t>
      </w:r>
    </w:p>
    <w:p>
      <w:pPr>
        <w:pStyle w:val="FirstParagraph"/>
      </w:pPr>
      <w:r>
        <w:rPr>
          <w:bCs/>
          <w:b/>
        </w:rPr>
        <w:t xml:space="preserve">积分与钱包的口径，一共六条：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只有积分一种资产。</w:t>
      </w:r>
      <w:r>
        <w:t xml:space="preserve"> </w:t>
      </w:r>
      <w:r>
        <w:t xml:space="preserve">没有学分、没有下载次数、没有可赠送的东西。继续教育学时是时长记录，证书、勋章、称号是记录，都不是资产。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自动到账，不奖刷量。</w:t>
      </w:r>
      <w:r>
        <w:t xml:space="preserve"> </w:t>
      </w:r>
      <w:r>
        <w:t xml:space="preserve">学（过关 10、走完路径 50、取得证书 100）、贡献（案例入库 20、课程成果入库 30、讲堂上台 50）、互动（被标「用过，有效」5、点评别人 3，每项有日限月限）三类事件自动记，规则表运营后台可改。签到、在线时长、浏览、点赞、邀请一律不给。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不是货币。</w:t>
      </w:r>
      <w:r>
        <w:t xml:space="preserve"> </w:t>
      </w:r>
      <w:r>
        <w:t xml:space="preserve">不可转赠、不排行、不公开余额、不与考核挂钩、不充值不提现。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两个去处。</w:t>
      </w:r>
      <w:r>
        <w:t xml:space="preserve"> </w:t>
      </w:r>
      <w:r>
        <w:t xml:space="preserve">教研工坊与接入工具的额度；教学物料商城（教具、绘本、耗材、讲堂名额，本地运营方上架、寄到园，不上购物卡）。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两本账：积分与园所额度。</w:t>
      </w:r>
      <w:r>
        <w:t xml:space="preserve"> </w:t>
      </w:r>
      <w:r>
        <w:t xml:space="preserve">园所额度是园长从园所额度池分给教师的，只能用在工具上，商城不能用；工具扣减先扣额度再扣积分。没学过的教师也能用工坊做课，由园所给额度。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钱包页只在工坊。</w:t>
      </w:r>
      <w:r>
        <w:t xml:space="preserve"> </w:t>
      </w:r>
      <w:r>
        <w:t xml:space="preserve">余额、四栏小计（学与贡献、互动、工具扣减、商城）、流水、园所额度来龙去脉全部由学坊算好给工坊，工坊只渲染。学坊的「我的」页只显示积分、园所额度和最近几笔，完整明细指向工坊钱包页。</w:t>
      </w:r>
    </w:p>
    <w:p>
      <w:pPr>
        <w:pStyle w:val="FirstParagraph"/>
      </w:pPr>
      <w:r>
        <w:t xml:space="preserve">工坊服务端接六条接口（握手、余额、报价、扣减、钱包整包、来源核对），用</w:t>
      </w:r>
      <w:r>
        <w:t xml:space="preserve"> </w:t>
      </w:r>
      <w:r>
        <w:rPr>
          <w:rStyle w:val="VerbatimChar"/>
        </w:rPr>
        <w:t xml:space="preserve">TOOLS_API_KEY</w:t>
      </w:r>
      <w:r>
        <w:t xml:space="preserve"> </w:t>
      </w:r>
      <w:r>
        <w:t xml:space="preserve">调，幂等扣减。学坊侧已全部就绪，附联调脚本；工坊线上版的钱包页与分享按钮待做，整理版见仓库</w:t>
      </w:r>
      <w:r>
        <w:t xml:space="preserve"> </w:t>
      </w:r>
      <w:r>
        <w:rPr>
          <w:rStyle w:val="VerbatimChar"/>
        </w:rPr>
        <w:t xml:space="preserve">workshop-share/</w:t>
      </w:r>
      <w:r>
        <w:t xml:space="preserve">。</w:t>
      </w:r>
    </w:p>
    <w:bookmarkEnd w:id="21"/>
    <w:bookmarkStart w:id="22" w:name="三和别的教师培训平台不一样的地方"/>
    <w:p>
      <w:pPr>
        <w:pStyle w:val="Heading2"/>
      </w:pPr>
      <w:r>
        <w:t xml:space="preserve">三、和别的教师培训平台不一样的地方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「做」是在平台上真做一次。</w:t>
      </w:r>
      <w:r>
        <w:t xml:space="preserve"> </w:t>
      </w:r>
      <w:r>
        <w:t xml:space="preserve">每关讲、看、做、测。工具关靠柳州平台回传的实操事件判通，不是看完视频点确认；实践关交证据加点评；研讨关作答加点评。精品微课是关卡的讲段，遇到事可以直接查，不受解锁限制，但看完不单独给积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按岗位编，不按课程编。</w:t>
      </w:r>
      <w:r>
        <w:t xml:space="preserve"> </w:t>
      </w:r>
      <w:r>
        <w:t xml:space="preserve">保健医、班级教师、保育员、信息接口人、园长五个岗位各一条路径，再加六个领域、三个阶段（入职、骨干、管理）、区县管理员，以及一条「用教研工坊做课」。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不打分、不排名、不比人。</w:t>
      </w:r>
      <w:r>
        <w:t xml:space="preserve"> </w:t>
      </w:r>
      <w:r>
        <w:t xml:space="preserve">能力地图七领域只给本人看，不作考核依据；共同体不显示浏览与点赞数，没有关注；斗课、共同体赛、市级展示评作品不评人，没有分数与名次；园长与区县看板只看应用情况与中位数，不列哪园哪人。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UGC 有门槛。</w:t>
      </w:r>
      <w:r>
        <w:t xml:space="preserve"> </w:t>
      </w:r>
      <w:r>
        <w:t xml:space="preserve">专家案例实名投、园长同意、审核人入库，标「可直接用 / 需改编 / 只看思路」；课程成果必须写「改了什么」；改编带来源链；由案例生成轻形态（家长会课件、改前改后卡、记忆卡）。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只起草，人确认。</w:t>
      </w:r>
      <w:r>
        <w:t xml:space="preserve"> </w:t>
      </w:r>
      <w:r>
        <w:t xml:space="preserve">Coach 按学习记录排一学期，教师采不采用自己定；Agent 可以替教师整理成果投稿，但不替教师写「改了什么」、不替教师点提交、不替教师注册账号。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红线写进代码。</w:t>
      </w:r>
      <w:r>
        <w:t xml:space="preserve"> </w:t>
      </w:r>
      <w:r>
        <w:t xml:space="preserve">十条平台口径进所有提示词、有专门页面：不用数字产品生成观察记录或评价幼儿，幼儿不对屏，不做陪伴聊天类，不讲留痕迎检，素材里不出现真实幼儿姓名与正脸。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园所应用体检只看平台使用数据。</w:t>
      </w:r>
      <w:r>
        <w:t xml:space="preserve"> </w:t>
      </w:r>
      <w:r>
        <w:t xml:space="preserve">十二项探针每周自动生成，不含幼儿个人数据，不作为教师考核依据，区县只看汇总。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继续教育学时可回填。</w:t>
      </w:r>
      <w:r>
        <w:t xml:space="preserve"> </w:t>
      </w:r>
      <w:r>
        <w:t xml:space="preserve">发展档案按时段汇总实践关时长，出具学时证明，格式按市教育局认定要求；档案随人迁移，教师换园带着走。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开放给 Agent。</w:t>
      </w:r>
      <w:r>
        <w:t xml:space="preserve"> </w:t>
      </w:r>
      <w:r>
        <w:t xml:space="preserve">公开一份 Skill 文档和投稿令牌，教师可以在自己的 Claude、Cursor 等客户端里让 Agent 替自己整理成果，令牌只读与投稿分开，可随时作废。</w:t>
      </w:r>
    </w:p>
    <w:bookmarkEnd w:id="22"/>
    <w:bookmarkStart w:id="23" w:name="四角色与登录"/>
    <w:p>
      <w:pPr>
        <w:pStyle w:val="Heading2"/>
      </w:pPr>
      <w:r>
        <w:t xml:space="preserve">四、角色与登录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211"/>
        <w:gridCol w:w="2211"/>
        <w:gridCol w:w="2211"/>
        <w:gridCol w:w="2211"/>
      </w:tblGrid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角色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网页端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小程序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备注</w:t>
            </w:r>
          </w:p>
        </w:tc>
      </w:tr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教师（五个岗位）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学、分享、档案、Coach、设置令牌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五个 tab 与二级页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王老师</w:t>
            </w:r>
          </w:p>
        </w:tc>
      </w:tr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园长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另有园长看板、点评、园所额度分配、带教配对、本园体检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首页多园所面板、额度分与收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赵园长</w:t>
            </w:r>
          </w:p>
        </w:tc>
      </w:tr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区县管理员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区县看板：覆盖率与中位数、共同体、体检汇总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区县看板页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无园所</w:t>
            </w:r>
          </w:p>
        </w:tc>
      </w:tr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运营管理员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运营后台：六组事、公告、积分规则、园所额度充值、审计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不做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本地运营方</w:t>
            </w:r>
          </w:p>
        </w:tc>
      </w:tr>
      <w:tr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审核人、策展人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案例与成果审核、合集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不做</w:t>
            </w:r>
          </w:p>
        </w:tc>
        <w:tc>
          <w:tcPr>
            <w:tcW w:w="2211" w:type="dxa"/>
          </w:tcPr>
          <w:p>
            <w:pPr>
              <w:pStyle w:val="TableText"/>
              <w:jc w:val="left"/>
            </w:pPr>
            <w:r>
              <w:t xml:space="preserve">教师加标记</w:t>
            </w:r>
          </w:p>
        </w:tc>
      </w:tr>
    </w:tbl>
    <w:p>
      <w:pPr>
        <w:pStyle w:val="BodyText"/>
      </w:pPr>
      <w:r>
        <w:t xml:space="preserve">登录三条路：柳州平台统一登录（ticket 或 oauth2）、微信登录（小程序）、本地开发桩。三端一个 uid，进度随账号同步。</w:t>
      </w:r>
    </w:p>
    <w:p>
      <w:r>
        <w:br w:type="page"/>
      </w:r>
    </w:p>
    <w:bookmarkEnd w:id="23"/>
    <w:bookmarkStart w:id="66" w:name="五网页端"/>
    <w:p>
      <w:pPr>
        <w:pStyle w:val="Heading2"/>
      </w:pPr>
      <w:r>
        <w:t xml:space="preserve">五、网页端</w:t>
      </w:r>
    </w:p>
    <w:p>
      <w:pPr>
        <w:pStyle w:val="FirstParagraph"/>
      </w:pPr>
      <w:r>
        <w:t xml:space="preserve">网页端是教师的主要工作面，一级导航五项：首页、学习路径、精品微课、名师讲堂、教研共同体。左四项是学，最右一项是分享。顶栏右侧常驻「N 积分 · 换物料」胶囊，一步到商城。</w:t>
      </w:r>
    </w:p>
    <w:bookmarkStart w:id="25" w:name="登录前页"/>
    <w:p>
      <w:pPr>
        <w:pStyle w:val="Heading3"/>
      </w:pPr>
      <w:r>
        <w:t xml:space="preserve">登录前页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5981700"/>
            <wp:effectExtent b="0" l="0" r="0" t="0"/>
            <wp:docPr descr="登录前页：左侧说明「按岗位走关，在平台上做一次就算一关」与三条原则，中间是 16 条路径的清单，右侧登录；不登录可以先看。" title="" id="1" name="Picture"/>
            <a:graphic>
              <a:graphicData uri="http://schemas.openxmlformats.org/drawingml/2006/picture">
                <pic:pic>
                  <pic:nvPicPr>
                    <pic:cNvPr descr="产品说明-截图/web-landin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登录前页：左侧说明「按岗位走关，在平台上做一次就算一关」与三条原则，中间是 16 条路径的清单，右侧登录；不登录可以先看。</w:t>
      </w:r>
    </w:p>
    <w:bookmarkEnd w:id="25"/>
    <w:bookmarkStart w:id="28" w:name="首页"/>
    <w:p>
      <w:pPr>
        <w:pStyle w:val="Heading3"/>
      </w:pPr>
      <w:r>
        <w:t xml:space="preserve">首页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4919093" cy="7600000"/>
            <wp:effectExtent b="0" l="0" r="0" t="0"/>
            <wp:docPr descr="教师首页（王老师）：今天这一关、遇到事查一下、各岗位与领域路径进度；右栏是公告、下一场名师讲堂、每周一题、斗课、答疑、市级展示、跨园共同体、带教与点评队列。" title="" id="1" name="Picture"/>
            <a:graphic>
              <a:graphicData uri="http://schemas.openxmlformats.org/drawingml/2006/picture">
                <pic:pic>
                  <pic:nvPicPr>
                    <pic:cNvPr descr="产品说明-截图/web-home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教师首页（王老师）：今天这一关、遇到事查一下、各岗位与领域路径进度；右栏是公告、下一场名师讲堂、每周一题、斗课、答疑、市级展示、跨园共同体、带教与点评队列。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4919093" cy="7600000"/>
            <wp:effectExtent b="0" l="0" r="0" t="0"/>
            <wp:docPr descr="园长首页（赵园长）：多了运营后台、园长看板入口与本园体检推荐的关；其余与教师相同。" title="" id="1" name="Picture"/>
            <a:graphic>
              <a:graphicData uri="http://schemas.openxmlformats.org/drawingml/2006/picture">
                <pic:pic>
                  <pic:nvPicPr>
                    <pic:cNvPr descr="产品说明-截图/web-home-dir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园长首页（赵园长）：多了运营后台、园长看板入口与本园体检推荐的关；其余与教师相同。</w:t>
      </w:r>
    </w:p>
    <w:bookmarkEnd w:id="28"/>
    <w:bookmarkStart w:id="34" w:name="学路径关卡能力地图微课讲堂"/>
    <w:p>
      <w:pPr>
        <w:pStyle w:val="Heading3"/>
      </w:pPr>
      <w:r>
        <w:t xml:space="preserve">学：路径、关卡、能力地图、微课、讲堂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5947410"/>
            <wp:effectExtent b="0" l="0" r="0" t="0"/>
            <wp:docPr descr="学习路径：16 条路径按岗位、领域、阶段分组，每条显示过了几关。" title="" id="1" name="Picture"/>
            <a:graphic>
              <a:graphicData uri="http://schemas.openxmlformats.org/drawingml/2006/picture">
                <pic:pic>
                  <pic:nvPicPr>
                    <pic:cNvPr descr="产品说明-截图/web-path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学习路径：16 条路径按岗位、领域、阶段分组，每条显示过了几关。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3920490"/>
            <wp:effectExtent b="0" l="0" r="0" t="0"/>
            <wp:docPr descr="关卡页：讲、看、做、测四段。此关是保健医路径第 1 关「三端登录」，「做」是平台实操，由平台事件回传判通。下方可以向助手提问，助手只整理，答疑由种子教师回。" title="" id="1" name="Picture"/>
            <a:graphic>
              <a:graphicData uri="http://schemas.openxmlformats.org/drawingml/2006/picture">
                <pic:pic>
                  <pic:nvPicPr>
                    <pic:cNvPr descr="产品说明-截图/web-level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关卡页：讲、看、做、测四段。此关是保健医路径第 1 关「三端登录」，「做」是平台实操，由平台事件回传判通。下方可以向助手提问，助手只整理，答疑由种子教师回。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4118610"/>
            <wp:effectExtent b="0" l="0" r="0" t="0"/>
            <wp:docPr descr="能力地图：七个领域各一个状态，只给本人看，不打分，不作考核依据。证据来自过关、作品通过点评、研讨作答三类。" title="" id="1" name="Picture"/>
            <a:graphic>
              <a:graphicData uri="http://schemas.openxmlformats.org/drawingml/2006/picture">
                <pic:pic>
                  <pic:nvPicPr>
                    <pic:cNvPr descr="产品说明-截图/web-map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能力地图：七个领域各一个状态，只给本人看，不打分，不作考核依据。证据来自过关、作品通过点评、研讨作答三类。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精品微课：按场景查，不受解锁限制。遇到事查一下，查到就能看。" title="" id="1" name="Picture"/>
            <a:graphic>
              <a:graphicData uri="http://schemas.openxmlformats.org/drawingml/2006/picture">
                <pic:pic>
                  <pic:nvPicPr>
                    <pic:cNvPr descr="产品说明-截图/web-libra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精品微课：按场景查，不受解锁限制。遇到事查一下，查到就能看。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5814060"/>
            <wp:effectExtent b="0" l="0" r="0" t="0"/>
            <wp:docPr descr="名师讲堂：每月一场，一场变一个包：预约与开播提醒、回放、切片、知识海报、讲义。" title="" id="1" name="Picture"/>
            <a:graphic>
              <a:graphicData uri="http://schemas.openxmlformats.org/drawingml/2006/picture">
                <pic:pic>
                  <pic:nvPicPr>
                    <pic:cNvPr descr="产品说明-截图/web-lectur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名师讲堂：每月一场，一场变一个包：预约与开播提醒、回放、切片、知识海报、讲义。</w:t>
      </w:r>
    </w:p>
    <w:bookmarkEnd w:id="34"/>
    <w:bookmarkStart w:id="42" w:name="分享教研共同体"/>
    <w:p>
      <w:pPr>
        <w:pStyle w:val="Heading3"/>
      </w:pPr>
      <w:r>
        <w:t xml:space="preserve">分享：教研共同体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教研共同体首页：tab 最新 / 本园 / 本共同体 / 合集 / 按领域；「本期」大卡与「动动手」四个入口；作品卡网格可按类型与领域筛。不显示浏览与点赞数，没有关注。" title="" id="1" name="Picture"/>
            <a:graphic>
              <a:graphicData uri="http://schemas.openxmlformats.org/drawingml/2006/picture">
                <pic:pic>
                  <pic:nvPicPr>
                    <pic:cNvPr descr="产品说明-截图/web-communit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教研共同体首页：tab 最新 / 本园 / 本共同体 / 合集 / 按领域；「本期」大卡与「动动手」四个入口；作品卡网格可按类型与领域筛。不显示浏览与点赞数，没有关注。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2926080"/>
            <wp:effectExtent b="0" l="0" r="0" t="0"/>
            <wp:docPr descr="专家案例：园里真实做过的一件事。实名投、园长同意、审核入库，标「可直接用 / 需改编 / 只看思路」。" title="" id="1" name="Picture"/>
            <a:graphic>
              <a:graphicData uri="http://schemas.openxmlformats.org/drawingml/2006/picture">
                <pic:pic>
                  <pic:nvPicPr>
                    <pic:cNvPr descr="产品说明-截图/web-cas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专家案例：园里真实做过的一件事。实名投、园长同意、审核入库，标「可直接用 / 需改编 / 只看思路」。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3790950"/>
            <wp:effectExtent b="0" l="0" r="0" t="0"/>
            <wp:docPr descr="课程成果：从教研工坊分享过来的课。带管线类型、年龄班、周数、领域、「改了什么」；改编的成果带来源链。右上「用 Agent 整理」与「分享一门课」。" title="" id="1" name="Picture"/>
            <a:graphic>
              <a:graphicData uri="http://schemas.openxmlformats.org/drawingml/2006/picture">
                <pic:pic>
                  <pic:nvPicPr>
                    <pic:cNvPr descr="产品说明-截图/web-work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课程成果：从教研工坊分享过来的课。带管线类型、年龄班、周数、领域、「改了什么」；改编的成果带来源链。右上「用 Agent 整理」与「分享一门课」。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012180"/>
            <wp:effectExtent b="0" l="0" r="0" t="0"/>
            <wp:docPr descr="Agent 整理：给教师自己的 Claude、Cursor 等客户端用的说明页，配合投稿令牌；Agent 不替教师写「改了什么」，不替教师点提交。" title="" id="1" name="Picture"/>
            <a:graphic>
              <a:graphicData uri="http://schemas.openxmlformats.org/drawingml/2006/picture">
                <pic:pic>
                  <pic:nvPicPr>
                    <pic:cNvPr descr="产品说明-截图/web-works-agen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Agent 整理：给教师自己的 Claude、Cursor 等客户端用的说明页，配合投稿令牌；Agent 不替教师写「改了什么」，不替教师点提交。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474470"/>
            <wp:effectExtent b="0" l="0" r="0" t="0"/>
            <wp:docPr descr="合集：按主题攒案例、关卡、讲堂微课、资源，不计数、不排行。" title="" id="1" name="Picture"/>
            <a:graphic>
              <a:graphicData uri="http://schemas.openxmlformats.org/drawingml/2006/picture">
                <pic:pic>
                  <pic:nvPicPr>
                    <pic:cNvPr descr="产品说明-截图/web-collection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合集：按主题攒案例、关卡、讲堂微课、资源，不计数、不排行。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950720"/>
            <wp:effectExtent b="0" l="0" r="0" t="0"/>
            <wp:docPr descr="名师工作室：专家讲师主持、骨干教师参加，产出园本案例，每年一次市级展示。" title="" id="1" name="Picture"/>
            <a:graphic>
              <a:graphicData uri="http://schemas.openxmlformats.org/drawingml/2006/picture">
                <pic:pic>
                  <pic:nvPicPr>
                    <pic:cNvPr descr="产品说明-截图/web-studio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名师工作室：专家讲师主持、骨干教师参加，产出园本案例，每年一次市级展示。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070610"/>
            <wp:effectExtent b="0" l="0" r="0" t="0"/>
            <wp:docPr descr="园所分享日：每学期一次，各园一页，共同体内交流，不评比。" title="" id="1" name="Picture"/>
            <a:graphic>
              <a:graphicData uri="http://schemas.openxmlformats.org/drawingml/2006/picture">
                <pic:pic>
                  <pic:nvPicPr>
                    <pic:cNvPr descr="产品说明-截图/web-shareday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园所分享日：每学期一次，各园一页，共同体内交流，不评比。</w:t>
      </w:r>
    </w:p>
    <w:bookmarkEnd w:id="42"/>
    <w:bookmarkStart w:id="46" w:name="赛与练斗课情景练兵荣誉"/>
    <w:p>
      <w:pPr>
        <w:pStyle w:val="Heading3"/>
      </w:pPr>
      <w:r>
        <w:t xml:space="preserve">赛与练：斗课、情景练兵、荣誉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604010"/>
            <wp:effectExtent b="0" l="0" r="0" t="0"/>
            <wp:docPr descr="斗课：园内赛、共同体赛、市级展示三级，自愿应战，交一份活动设计，不评分不排名。" title="" id="1" name="Picture"/>
            <a:graphic>
              <a:graphicData uri="http://schemas.openxmlformats.org/drawingml/2006/picture">
                <pic:pic>
                  <pic:nvPicPr>
                    <pic:cNvPr descr="产品说明-截图/web-contes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斗课：园内赛、共同体赛、市级展示三级，自愿应战，交一份活动设计，不评分不排名。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3939540"/>
            <wp:effectExtent b="0" l="0" r="0" t="0"/>
            <wp:docPr descr="情景练兵（每周一题）：一道情景题，答了能看同园老师怎么答，园长给一句意见；没有分数、没有排名。" title="" id="1" name="Picture"/>
            <a:graphic>
              <a:graphicData uri="http://schemas.openxmlformats.org/drawingml/2006/picture">
                <pic:pic>
                  <pic:nvPicPr>
                    <pic:cNvPr descr="产品说明-截图/web-drill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情景练兵（每周一题）：一道情景题，答了能看同园老师怎么答，园长给一句意见；没有分数、没有排名。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荣誉与积分：积分与园所额度、最近流水、称号（必须写理由）、成长勋章、条件公开；只有本人看，不排行，不作考核依据。" title="" id="1" name="Picture"/>
            <a:graphic>
              <a:graphicData uri="http://schemas.openxmlformats.org/drawingml/2006/picture">
                <pic:pic>
                  <pic:nvPicPr>
                    <pic:cNvPr descr="产品说明-截图/web-honor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荣誉与积分：积分与园所额度、最近流水、称号（必须写理由）、成长勋章、条件公开；只有本人看，不排行，不作考核依据。</w:t>
      </w:r>
    </w:p>
    <w:bookmarkEnd w:id="46"/>
    <w:bookmarkStart w:id="53" w:name="档案与专业发展"/>
    <w:p>
      <w:pPr>
        <w:pStyle w:val="Heading3"/>
      </w:pPr>
      <w:r>
        <w:t xml:space="preserve">档案与专业发展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050280"/>
            <wp:effectExtent b="0" l="0" r="0" t="0"/>
            <wp:docPr descr="证书与认证：岗位数智应用认证、领域研修证书、骨干教师认证三级，自动判定；没有分数，不作考核依据。" title="" id="1" name="Picture"/>
            <a:graphic>
              <a:graphicData uri="http://schemas.openxmlformats.org/drawingml/2006/picture">
                <pic:pic>
                  <pic:nvPicPr>
                    <pic:cNvPr descr="产品说明-截图/web-cer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证书与认证：岗位数智应用认证、领域研修证书、骨干教师认证三级，自动判定；没有分数，不作考核依据。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发展档案：本人全部学习与作品记录，可打印、下载 JSON、导出迁移包随人走园；下方按时段汇总实践关时长，出具继续教育学时证明，可凭编号核验。" title="" id="1" name="Picture"/>
            <a:graphic>
              <a:graphicData uri="http://schemas.openxmlformats.org/drawingml/2006/picture">
                <pic:pic>
                  <pic:nvPicPr>
                    <pic:cNvPr descr="产品说明-截图/web-portfoli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发展档案：本人全部学习与作品记录，可打印、下载 JSON、导出迁移包随人走园；下方按时段汇总实践关时长，出具继续教育学时证明，可凭编号核验。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2289810"/>
            <wp:effectExtent b="0" l="0" r="0" t="0"/>
            <wp:docPr descr="Coach：按学习记录排一学期、周回顾、单关复盘；AI 提议，人确认，只读学习记录，不碰幼儿数据。" title="" id="1" name="Picture"/>
            <a:graphic>
              <a:graphicData uri="http://schemas.openxmlformats.org/drawingml/2006/picture">
                <pic:pic>
                  <pic:nvPicPr>
                    <pic:cNvPr descr="产品说明-截图/web-coach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Coach：按学习记录排一学期、周回顾、单关复盘；AI 提议，人确认，只读学习记录，不碰幼儿数据。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771650"/>
            <wp:effectExtent b="0" l="0" r="0" t="0"/>
            <wp:docPr descr="答疑：教师提问，助手只整理，种子教师回答；被采纳记积分。" title="" id="1" name="Picture"/>
            <a:graphic>
              <a:graphicData uri="http://schemas.openxmlformats.org/drawingml/2006/picture">
                <pic:pic>
                  <pic:nvPicPr>
                    <pic:cNvPr descr="产品说明-截图/web-question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答疑：教师提问，助手只整理，种子教师回答；被采纳记积分。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26480"/>
            <wp:effectExtent b="0" l="0" r="0" t="0"/>
            <wp:docPr descr="自评与三方评：七领域四档，一学期一次，不合成总分，教师自评与园长、教研组三方看。" title="" id="1" name="Picture"/>
            <a:graphic>
              <a:graphicData uri="http://schemas.openxmlformats.org/drawingml/2006/picture">
                <pic:pic>
                  <pic:nvPicPr>
                    <pic:cNvPr descr="产品说明-截图/web-selfreview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自评与三方评：七领域四档，一学期一次，不合成总分，教师自评与园长、教研组三方看。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070610"/>
            <wp:effectExtent b="0" l="0" r="0" t="0"/>
            <wp:docPr descr="园内教研组、练习营、研修项目、资源库：园内教研组发任务；练习营每天一个小任务、互看、不打卡；研修项目由园所或区县开期；资源库是文献与政策、模板与工具的链接，不存文件。" title="" id="1" name="Picture"/>
            <a:graphic>
              <a:graphicData uri="http://schemas.openxmlformats.org/drawingml/2006/picture">
                <pic:pic>
                  <pic:nvPicPr>
                    <pic:cNvPr descr="产品说明-截图/web-group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园内教研组、练习营、研修项目、资源库：园内教研组发任务；练习营每天一个小任务、互看、不打卡；研修项目由园所或区县开期；资源库是文献与政策、模板与工具的链接，不存文件。</w:t>
      </w:r>
    </w:p>
    <w:bookmarkEnd w:id="53"/>
    <w:bookmarkStart w:id="58" w:name="积分商城我的设置"/>
    <w:p>
      <w:pPr>
        <w:pStyle w:val="Heading3"/>
      </w:pPr>
      <w:r>
        <w:t xml:space="preserve">积分、商城、我的、设置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2377440"/>
            <wp:effectExtent b="0" l="0" r="0" t="0"/>
            <wp:docPr descr="教学物料商城：用积分换教具、绘本、名师讲堂线下名额，本地运营方上架、寄到园；积分不够就是不够，不能充值。" title="" id="1" name="Picture"/>
            <a:graphic>
              <a:graphicData uri="http://schemas.openxmlformats.org/drawingml/2006/picture">
                <pic:pic>
                  <pic:nvPicPr>
                    <pic:cNvPr descr="产品说明-截图/web-mall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教学物料商城：用积分换教具、绘本、名师讲堂线下名额，本地运营方上架、寄到园；积分不够就是不够，不能充值。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我的：积分与园所额度、本岗位通过、岗位徽章、认证；能力地图、岗位徽章、学习记录、专业发展入口。顶部积分数字旁写明「园所额度 60，去换物料」。" title="" id="1" name="Picture"/>
            <a:graphic>
              <a:graphicData uri="http://schemas.openxmlformats.org/drawingml/2006/picture">
                <pic:pic>
                  <pic:nvPicPr>
                    <pic:cNvPr descr="产品说明-截图/web-me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我的：积分与园所额度、本岗位通过、岗位徽章、认证；能力地图、岗位徽章、学习记录、专业发展入口。顶部积分数字旁写明「园所额度 60，去换物料」。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设置：外观、账号、同步、接口令牌。只读令牌给自己的 LLM 客户端查进度，投稿令牌给教研工坊与 Agent 用，各自可作废；令牌不入库明文。" title="" id="1" name="Picture"/>
            <a:graphic>
              <a:graphicData uri="http://schemas.openxmlformats.org/drawingml/2006/picture">
                <pic:pic>
                  <pic:nvPicPr>
                    <pic:cNvPr descr="产品说明-截图/web-setting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设置：外观、账号、同步、接口令牌。只读令牌给自己的 LLM 客户端查进度，投稿令牌给教研工坊与 Agent 用，各自可作废；令牌不入库明文。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平台口径：十条红线有专门页面，并进所有提示词。" title="" id="1" name="Picture"/>
            <a:graphic>
              <a:graphicData uri="http://schemas.openxmlformats.org/drawingml/2006/picture">
                <pic:pic>
                  <pic:nvPicPr>
                    <pic:cNvPr descr="产品说明-截图/web-polic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平台口径：十条红线有专门页面，并进所有提示词。</w:t>
      </w:r>
    </w:p>
    <w:bookmarkEnd w:id="58"/>
    <w:bookmarkStart w:id="65" w:name="园长区县运营"/>
    <w:p>
      <w:pPr>
        <w:pStyle w:val="Heading3"/>
      </w:pPr>
      <w:r>
        <w:t xml:space="preserve">园长、区县、运营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4919093" cy="7600000"/>
            <wp:effectExtent b="0" l="0" r="0" t="0"/>
            <wp:docPr descr="园长看板：各岗位完成情况、与全市中位数的比较（不列园名）、本园人员、园所额度分配与收回、带教配对、教师发展事项、点评队列、本园体检。" title="" id="1" name="Picture"/>
            <a:graphic>
              <a:graphicData uri="http://schemas.openxmlformats.org/drawingml/2006/picture">
                <pic:pic>
                  <pic:nvPicPr>
                    <pic:cNvPr descr="产品说明-截图/web-or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园长看板：各岗位完成情况、与全市中位数的比较（不列园名）、本园人员、园所额度分配与收回、带教配对、教师发展事项、点评队列、本园体检。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2392680"/>
            <wp:effectExtent b="0" l="0" r="0" t="0"/>
            <wp:docPr descr="点评：园长或点评人对实践关作品的点评，只看作品不评人。" title="" id="1" name="Picture"/>
            <a:graphic>
              <a:graphicData uri="http://schemas.openxmlformats.org/drawingml/2006/picture">
                <pic:pic>
                  <pic:nvPicPr>
                    <pic:cNvPr descr="产品说明-截图/web-review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点评：园长或点评人对实践关作品的点评，只看作品不评人。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282690"/>
            <wp:effectExtent b="0" l="0" r="0" t="0"/>
            <wp:docPr descr="点评时效：全平台每周看一次，按队列与时效，不排名。" title="" id="1" name="Picture"/>
            <a:graphic>
              <a:graphicData uri="http://schemas.openxmlformats.org/drawingml/2006/picture">
                <pic:pic>
                  <pic:nvPicPr>
                    <pic:cNvPr descr="产品说明-截图/web-op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2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点评时效：全平台每周看一次，按队列与时效，不排名。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301740"/>
            <wp:effectExtent b="0" l="0" r="0" t="0"/>
            <wp:docPr descr="本园应用体检：十二项探针每周自动生成，正常 / 需关注 / 未开始三档，每项对应推荐的关；只看平台使用情况，不含幼儿数据，不作教师考核。" title="" id="1" name="Picture"/>
            <a:graphic>
              <a:graphicData uri="http://schemas.openxmlformats.org/drawingml/2006/picture">
                <pic:pic>
                  <pic:nvPicPr>
                    <pic:cNvPr descr="产品说明-截图/web-checkup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本园应用体检：十二项探针每周自动生成，正常 / 需关注 / 未开始三档，每项对应推荐的关；只看平台使用情况，不含幼儿数据，不作教师考核。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1070610"/>
            <wp:effectExtent b="0" l="0" r="0" t="0"/>
            <wp:docPr descr="区县看板：覆盖率与中位数、共同体活动、体检汇总、本区园所按名称列，无数字到园。" title="" id="1" name="Picture"/>
            <a:graphic>
              <a:graphicData uri="http://schemas.openxmlformats.org/drawingml/2006/picture">
                <pic:pic>
                  <pic:nvPicPr>
                    <pic:cNvPr descr="产品说明-截图/web-distric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区县看板：覆盖率与中位数、共同体活动、体检汇总、本区园所按名称列，无数字到园。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4951140" cy="7600000"/>
            <wp:effectExtent b="0" l="0" r="0" t="0"/>
            <wp:docPr descr="运营后台：六组事（用户与园所、研修梯次、资源与案例、运营与社区、积分、公告、审计）；积分规则表在这里改，园所额度池在这里充值。" title="" id="1" name="Picture"/>
            <a:graphic>
              <a:graphicData uri="http://schemas.openxmlformats.org/drawingml/2006/picture">
                <pic:pic>
                  <pic:nvPicPr>
                    <pic:cNvPr descr="产品说明-截图/web-admi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运营后台：六组事（用户与园所、研修梯次、资源与案例、运营与社区、积分、公告、审计）；积分规则表在这里改，园所额度池在这里充值。</w:t>
      </w:r>
    </w:p>
    <w:p>
      <w:r>
        <w:br w:type="page"/>
      </w:r>
    </w:p>
    <w:bookmarkEnd w:id="65"/>
    <w:bookmarkEnd w:id="66"/>
    <w:bookmarkStart w:id="73" w:name="六小程序端"/>
    <w:p>
      <w:pPr>
        <w:pStyle w:val="Heading2"/>
      </w:pPr>
      <w:r>
        <w:t xml:space="preserve">六、小程序端</w:t>
      </w:r>
    </w:p>
    <w:p>
      <w:pPr>
        <w:pStyle w:val="FirstParagraph"/>
      </w:pPr>
      <w:r>
        <w:t xml:space="preserve">小程序是教师随手学、随手查的一端，16 页。五个 tab：首页、路径、微课、共同体、我的。进度与网页端随账号同步；建组、建合集、改编、出证明这些重活放在网页端，小程序页面上会写明。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79820"/>
            <wp:effectExtent b="0" l="0" r="0" t="0"/>
            <wp:docPr descr="首页、学习路径、关卡：首页是今天这一关、名师工作室与市级展示、跨园共同体、本园体检、精品微课；路径按岗位、领域、阶段；关卡讲、看、做、测，下方本关要点、答疑、相关资料。" title="" id="1" name="Picture"/>
            <a:graphic>
              <a:graphicData uri="http://schemas.openxmlformats.org/drawingml/2006/picture">
                <pic:pic>
                  <pic:nvPicPr>
                    <pic:cNvPr descr="产品说明-截图/mp-1-lear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首页、学习路径、关卡：首页是今天这一关、名师工作室与市级展示、跨园共同体、本园体检、精品微课；路径按岗位、领域、阶段；关卡讲、看、做、测，下方本关要点、答疑、相关资料。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79820"/>
            <wp:effectExtent b="0" l="0" r="0" t="0"/>
            <wp:docPr descr="精品微课、资料库、名师讲堂：微课按视图、岗位、场景筛；资料库是政策文献与模板的链接；名师讲堂可预约、看回放、复制讲义链接。" title="" id="1" name="Picture"/>
            <a:graphic>
              <a:graphicData uri="http://schemas.openxmlformats.org/drawingml/2006/picture">
                <pic:pic>
                  <pic:nvPicPr>
                    <pic:cNvPr descr="产品说明-截图/mp-2-lesson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精品微课、资料库、名师讲堂：微课按视图、岗位、场景筛；资料库是政策文献与模板的链接；名师讲堂可预约、看回放、复制讲义链接。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5935980"/>
            <wp:effectExtent b="0" l="0" r="0" t="0"/>
            <wp:docPr descr="教研共同体、名师工作室、斗课：共同体与网页端同一套作品，「动动手」四个入口；工作室可申请加入；斗课自愿应战。" title="" id="1" name="Picture"/>
            <a:graphic>
              <a:graphicData uri="http://schemas.openxmlformats.org/drawingml/2006/picture">
                <pic:pic>
                  <pic:nvPicPr>
                    <pic:cNvPr descr="产品说明-截图/mp-3-communit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教研共同体、名师工作室、斗课：共同体与网页端同一套作品，「动动手」四个入口；工作室可申请加入；斗课自愿应战。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79820"/>
            <wp:effectExtent b="0" l="0" r="0" t="0"/>
            <wp:docPr descr="情景练兵、专业发展、我的：每周一题作答；专业发展页是 Coach、本学期自评、教研组、练习营、研修项目、分享日的入口；我的页显示积分、园所额度与最近几笔，完整明细指向教研工坊钱包页。" title="" id="1" name="Picture"/>
            <a:graphic>
              <a:graphicData uri="http://schemas.openxmlformats.org/drawingml/2006/picture">
                <pic:pic>
                  <pic:nvPicPr>
                    <pic:cNvPr descr="产品说明-截图/mp-4-me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情景练兵、专业发展、我的：每周一题作答；专业发展页是 Coach、本学期自评、教研组、练习营、研修项目、分享日的入口；我的页显示积分、园所额度与最近几笔，完整明细指向教研工坊钱包页。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79820"/>
            <wp:effectExtent b="0" l="0" r="0" t="0"/>
            <wp:docPr descr="教学物料商城、本地专区、本园应用体检：商城用积分换物料；本地专区是本地讲师值守时间、技术支持电话、本园工单与报修；体检是园长的工具，教师也能看本园状态。" title="" id="1" name="Picture"/>
            <a:graphic>
              <a:graphicData uri="http://schemas.openxmlformats.org/drawingml/2006/picture">
                <pic:pic>
                  <pic:nvPicPr>
                    <pic:cNvPr descr="产品说明-截图/mp-5-tool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教学物料商城、本地专区、本园应用体检：商城用积分换物料；本地专区是本地讲师值守时间、技术支持电话、本园工单与报修；体检是园长的工具，教师也能看本园状态。</w:t>
      </w:r>
    </w:p>
    <w:p>
      <w:pPr>
        <w:pStyle w:val="CaptionedFigure"/>
        <w:spacing w:before="120" w:after="60" w:line="240" w:lineRule="auto"/>
        <w:ind w:firstLine="0"/>
        <w:jc w:val="center"/>
      </w:pPr>
      <w:r>
        <w:drawing>
          <wp:inline>
            <wp:extent cx="5334000" cy="6179820"/>
            <wp:effectExtent b="0" l="0" r="0" t="0"/>
            <wp:docPr descr="园长视角：首页多了本园面板与园所额度分与收；我的页多园所额度一句；区县看板只看覆盖率与中位数，不列园所。" title="" id="1" name="Picture"/>
            <a:graphic>
              <a:graphicData uri="http://schemas.openxmlformats.org/drawingml/2006/picture">
                <pic:pic>
                  <pic:nvPicPr>
                    <pic:cNvPr descr="产品说明-截图/mp-6-director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 w:line="240" w:lineRule="auto"/>
        <w:ind w:firstLine="0"/>
        <w:jc w:val="center"/>
      </w:pPr>
      <w:r>
        <w:t xml:space="preserve">园长视角：首页多了本园面板与园所额度分与收；我的页多园所额度一句；区县看板只看覆盖率与中位数，不列园所。</w:t>
      </w:r>
    </w:p>
    <w:bookmarkEnd w:id="73"/>
    <w:bookmarkStart w:id="74" w:name="七现状"/>
    <w:p>
      <w:pPr>
        <w:pStyle w:val="Heading2"/>
      </w:pPr>
      <w:r>
        <w:t xml:space="preserve">七、现状</w:t>
      </w:r>
    </w:p>
    <w:p>
      <w:pPr>
        <w:pStyle w:val="FirstParagraph"/>
      </w:pPr>
      <w:r>
        <w:t xml:space="preserve">学坊侧代码与接口全部就绪，网页 40 个页面、小程序 16 页、接口 232 条，有自动化测试与两个对工坊的联调脚本。待外部的事：柳州平台登录与实操事件回传的参数交换、微信小程序的 AppID 与订阅消息模板、教研工坊线上版的分享按钮与钱包页。待决策的事只剩四件：市教研员审定范围、点评报酬、称号背书、激励经费。细节见仓库</w:t>
      </w:r>
      <w:r>
        <w:t xml:space="preserve"> </w:t>
      </w:r>
      <w:r>
        <w:rPr>
          <w:rStyle w:val="VerbatimChar"/>
        </w:rPr>
        <w:t xml:space="preserve">docs/HANDOVER.md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。</w:t>
      </w:r>
    </w:p>
    <w:bookmarkEnd w:id="74"/>
    <w:sectPr>
      <w:footerReference w:type="default" r:id="rId9"/>
      <w:pgSz w:w="11906" w:h="16838"/>
      <w:pgMar w:top="2098" w:right="1474" w:bottom="1984" w:left="1587" w:header="851" w:footer="1247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宋体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Times New Roman" w:hAnsi="Times New Roman" w:eastAsia="宋体"/>
        <w:sz w:val="2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华文仿宋" w:hAnsi="Times New Roman"/>
        <w:sz w:val="32"/>
        <w:szCs w:val="32"/>
        <w:lang w:eastAsia="zh-CN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color w:val="000000"/>
      <w:sz w:val="32"/>
      <w:szCs w:val="32"/>
      <w:lang w:eastAsia="zh-CN"/>
    </w:rPr>
  </w:style>
  <w:style w:styleId="BodyText" w:type="paragraph">
    <w:name w:val="Body Text"/>
    <w:basedOn w:val="Normal"/>
    <w:link w:val="BodyTextChar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0"/>
      <w:jc w:val="left"/>
    </w:pPr>
    <w:rPr>
      <w:rFonts w:ascii="Times New Roman" w:cs="Times New Roman" w:eastAsia="华文仿宋" w:hAnsi="Times New Roman"/>
    </w:rPr>
  </w:style>
  <w:style w:styleId="Title" w:type="paragraph">
    <w:name w:val="Title"/>
    <w:basedOn w:val="Normal"/>
    <w:next w:val="BodyText"/>
    <w:qFormat/>
    <w:pPr>
      <w:pageBreakBefore w:val="0"/>
      <w:spacing w:after="800" w:before="4200" w:line="720" w:lineRule="exact"/>
      <w:ind w:firstLine="0"/>
      <w:jc w:val="center"/>
    </w:pPr>
    <w:rPr>
      <w:rFonts w:ascii="Times New Roman" w:cs="Times New Roman" w:eastAsia="华文中宋" w:hAnsi="Times New Roman"/>
      <w:b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0" w:before="280" w:line="560" w:lineRule="exact"/>
      <w:ind w:firstLine="0"/>
      <w:outlineLvl w:val="0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0" w:before="140" w:line="560" w:lineRule="exact"/>
      <w:ind w:firstLine="0"/>
      <w:outlineLvl w:val="1"/>
    </w:pPr>
    <w:rPr>
      <w:rFonts w:ascii="Times New Roman" w:cs="Times New Roman" w:eastAsia="华文楷体" w:hAnsi="Times New Roman"/>
      <w:b w:val="0"/>
      <w:color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0" w:before="0" w:line="560" w:lineRule="exact"/>
      <w:ind w:firstLine="0"/>
      <w:outlineLvl w:val="2"/>
    </w:pPr>
    <w:rPr>
      <w:rFonts w:ascii="Times New Roman" w:cs="Times New Roman" w:eastAsia="华文仿宋" w:hAnsi="Times New Roman"/>
      <w:b/>
      <w:color w:val="000000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 w:line="480" w:lineRule="exact"/>
      <w:ind w:firstLine="0" w:left="640"/>
    </w:pPr>
    <w:rPr>
      <w:rFonts w:ascii="Times New Roman" w:cs="Times New Roman" w:eastAsia="华文仿宋" w:hAnsi="Times New Roman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Ind w:type="dxa" w:w="0"/>
      <w:tblCellMar>
        <w:top w:type="dxa" w:w="60"/>
        <w:left w:type="dxa" w:w="100"/>
        <w:bottom w:type="dxa" w:w="60"/>
        <w:right w:type="dxa" w:w="100"/>
      </w:tblCellMar>
    </w:tblPr>
    <w:tblStylePr w:type="firstRow">
      <w:tblPr>
        <w:jc w:val="left"/>
        <w:tblInd w:type="dxa" w:w="0"/>
        <w:tblCellMar>
          <w:top w:type="dxa" w:w="60"/>
          <w:left w:type="dxa" w:w="100"/>
          <w:bottom w:type="dxa" w:w="60"/>
          <w:right w:type="dxa" w:w="100"/>
        </w:tblCellMar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cs="Times New Roman" w:eastAsia="华文仿宋" w:hAnsi="Times New Roman"/>
      <w:sz w:val="24"/>
      <w:szCs w:val="24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TableCaption" w:type="paragraph">
    <w:name w:val="Tabl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华文仿宋" w:hAnsi="Times New Roman"/>
      <w:sz w:val="28"/>
      <w:szCs w:val="2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after="400" w:before="0" w:line="560" w:lineRule="exact"/>
      <w:ind w:firstLine="0"/>
      <w:jc w:val="center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TableText" w:type="paragraph">
    <w:name w:val="Table Text"/>
    <w:basedOn w:val="Normal"/>
    <w:qFormat/>
    <w:pPr>
      <w:spacing w:after="20" w:before="20" w:line="300" w:lineRule="auto"/>
      <w:ind w:firstLine="0" w:firstLineChars="0"/>
      <w:jc w:val="left"/>
    </w:pPr>
    <w:rPr>
      <w:rFonts w:ascii="Times New Roman" w:cs="Times New Roman" w:eastAsia="华文仿宋" w:hAnsi="Times New Roman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67" Target="media/rId67.jpg" /><Relationship Type="http://schemas.openxmlformats.org/officeDocument/2006/relationships/image" Id="rId68" Target="media/rId68.jpg" /><Relationship Type="http://schemas.openxmlformats.org/officeDocument/2006/relationships/image" Id="rId69" Target="media/rId69.jpg" /><Relationship Type="http://schemas.openxmlformats.org/officeDocument/2006/relationships/image" Id="rId70" Target="media/rId70.jpg" /><Relationship Type="http://schemas.openxmlformats.org/officeDocument/2006/relationships/image" Id="rId71" Target="media/rId71.jpg" /><Relationship Type="http://schemas.openxmlformats.org/officeDocument/2006/relationships/image" Id="rId72" Target="media/rId72.jpg" /><Relationship Type="http://schemas.openxmlformats.org/officeDocument/2006/relationships/image" Id="rId64" Target="media/rId64.jpg" /><Relationship Type="http://schemas.openxmlformats.org/officeDocument/2006/relationships/image" Id="rId36" Target="media/rId36.jpg" /><Relationship Type="http://schemas.openxmlformats.org/officeDocument/2006/relationships/image" Id="rId47" Target="media/rId47.jpg" /><Relationship Type="http://schemas.openxmlformats.org/officeDocument/2006/relationships/image" Id="rId62" Target="media/rId62.jpg" /><Relationship Type="http://schemas.openxmlformats.org/officeDocument/2006/relationships/image" Id="rId49" Target="media/rId49.jpg" /><Relationship Type="http://schemas.openxmlformats.org/officeDocument/2006/relationships/image" Id="rId39" Target="media/rId39.jpg" /><Relationship Type="http://schemas.openxmlformats.org/officeDocument/2006/relationships/image" Id="rId35" Target="media/rId35.jpg" /><Relationship Type="http://schemas.openxmlformats.org/officeDocument/2006/relationships/image" Id="rId43" Target="media/rId43.jpg" /><Relationship Type="http://schemas.openxmlformats.org/officeDocument/2006/relationships/image" Id="rId63" Target="media/rId63.jpg" /><Relationship Type="http://schemas.openxmlformats.org/officeDocument/2006/relationships/image" Id="rId44" Target="media/rId44.jpg" /><Relationship Type="http://schemas.openxmlformats.org/officeDocument/2006/relationships/image" Id="rId52" Target="media/rId52.jpg" /><Relationship Type="http://schemas.openxmlformats.org/officeDocument/2006/relationships/image" Id="rId27" Target="media/rId27.jpg" /><Relationship Type="http://schemas.openxmlformats.org/officeDocument/2006/relationships/image" Id="rId26" Target="media/rId26.jpg" /><Relationship Type="http://schemas.openxmlformats.org/officeDocument/2006/relationships/image" Id="rId45" Target="media/rId45.jpg" /><Relationship Type="http://schemas.openxmlformats.org/officeDocument/2006/relationships/image" Id="rId24" Target="media/rId24.jpg" /><Relationship Type="http://schemas.openxmlformats.org/officeDocument/2006/relationships/image" Id="rId33" Target="media/rId33.jpg" /><Relationship Type="http://schemas.openxmlformats.org/officeDocument/2006/relationships/image" Id="rId30" Target="media/rId30.jpg" /><Relationship Type="http://schemas.openxmlformats.org/officeDocument/2006/relationships/image" Id="rId32" Target="media/rId32.jpg" /><Relationship Type="http://schemas.openxmlformats.org/officeDocument/2006/relationships/image" Id="rId54" Target="media/rId54.jpg" /><Relationship Type="http://schemas.openxmlformats.org/officeDocument/2006/relationships/image" Id="rId31" Target="media/rId31.jpg" /><Relationship Type="http://schemas.openxmlformats.org/officeDocument/2006/relationships/image" Id="rId55" Target="media/rId55.jpg" /><Relationship Type="http://schemas.openxmlformats.org/officeDocument/2006/relationships/image" Id="rId61" Target="media/rId61.jpg" /><Relationship Type="http://schemas.openxmlformats.org/officeDocument/2006/relationships/image" Id="rId59" Target="media/rId59.jpg" /><Relationship Type="http://schemas.openxmlformats.org/officeDocument/2006/relationships/image" Id="rId29" Target="media/rId29.jpg" /><Relationship Type="http://schemas.openxmlformats.org/officeDocument/2006/relationships/image" Id="rId57" Target="media/rId57.jpg" /><Relationship Type="http://schemas.openxmlformats.org/officeDocument/2006/relationships/image" Id="rId48" Target="media/rId48.jpg" /><Relationship Type="http://schemas.openxmlformats.org/officeDocument/2006/relationships/image" Id="rId50" Target="media/rId50.jpg" /><Relationship Type="http://schemas.openxmlformats.org/officeDocument/2006/relationships/image" Id="rId60" Target="media/rId60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41" Target="media/rId41.jpg" /><Relationship Type="http://schemas.openxmlformats.org/officeDocument/2006/relationships/image" Id="rId40" Target="media/rId40.jpg" /><Relationship Type="http://schemas.openxmlformats.org/officeDocument/2006/relationships/image" Id="rId38" Target="media/rId38.jp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幼师学坊 产品说明</dc:title>
  <dc:creator/>
  <dc:language>zh-CN</dc:language>
  <cp:keywords/>
  <dcterms:created xsi:type="dcterms:W3CDTF">2026-10-22T11:50:27Z</dcterms:created>
  <dcterms:modified xsi:type="dcterms:W3CDTF">2026-10-22T11:50:27Z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22 日</vt:lpwstr>
  </property>
  <property fmtid="{D5CDD505-2E9C-101B-9397-08002B2CF9AE}" pid="3" name="subtitle">
    <vt:lpwstr>网页端与小程序端，按截图逐页说明</vt:lpwstr>
  </property>
  <property fmtid="{D5CDD505-2E9C-101B-9397-08002B2CF9AE}" pid="4" name="toc-title">
    <vt:lpwstr>目录</vt:lpwstr>
  </property>
</Properties>
</file>