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1FB3C" w14:textId="04D6FC26" w:rsidR="00605AF0" w:rsidRDefault="00E02573" w:rsidP="00E7560C">
      <w:pPr>
        <w:pStyle w:val="Title"/>
      </w:pPr>
      <w:r w:rsidRPr="003523A6">
        <w:rPr>
          <w:rStyle w:val="Heading1Char"/>
        </w:rPr>
        <w:t xml:space="preserve">CSCI 2134 </w:t>
      </w:r>
      <w:r w:rsidR="00E7560C" w:rsidRPr="003523A6">
        <w:rPr>
          <w:rStyle w:val="Heading1Char"/>
        </w:rPr>
        <w:t>Code Review Checklist</w:t>
      </w:r>
      <w:r w:rsidR="00092A7A" w:rsidRPr="003523A6">
        <w:rPr>
          <w:rStyle w:val="Heading1Char"/>
          <w:vertAlign w:val="superscript"/>
        </w:rPr>
        <w:footnoteReference w:id="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2952"/>
        <w:gridCol w:w="1000"/>
        <w:gridCol w:w="3925"/>
      </w:tblGrid>
      <w:tr w:rsidR="00651EDC" w14:paraId="63C1434D" w14:textId="77777777" w:rsidTr="00651EDC">
        <w:trPr>
          <w:trHeight w:val="65"/>
        </w:trPr>
        <w:tc>
          <w:tcPr>
            <w:tcW w:w="1437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3CD87456" w14:textId="391AC4D5" w:rsidR="00651EDC" w:rsidRDefault="00651EDC" w:rsidP="00651EDC">
            <w:r>
              <w:t>Participants:</w:t>
            </w:r>
          </w:p>
        </w:tc>
        <w:tc>
          <w:tcPr>
            <w:tcW w:w="3952" w:type="dxa"/>
            <w:gridSpan w:val="2"/>
            <w:tcBorders>
              <w:top w:val="single" w:sz="18" w:space="0" w:color="auto"/>
            </w:tcBorders>
          </w:tcPr>
          <w:p w14:paraId="212BDE28" w14:textId="18103917" w:rsidR="00651EDC" w:rsidRDefault="00651EDC" w:rsidP="00651EDC">
            <w:proofErr w:type="spellStart"/>
            <w:r>
              <w:t>Muaad</w:t>
            </w:r>
            <w:proofErr w:type="spellEnd"/>
            <w:r>
              <w:t xml:space="preserve"> </w:t>
            </w:r>
            <w:proofErr w:type="spellStart"/>
            <w:r>
              <w:t>Alrawhani</w:t>
            </w:r>
            <w:proofErr w:type="spellEnd"/>
            <w:r>
              <w:t xml:space="preserve"> B00538563</w:t>
            </w:r>
            <w:r w:rsidR="001C0C16">
              <w:t>(Moderator and Scribe)</w:t>
            </w:r>
          </w:p>
        </w:tc>
        <w:tc>
          <w:tcPr>
            <w:tcW w:w="3925" w:type="dxa"/>
            <w:tcBorders>
              <w:top w:val="single" w:sz="18" w:space="0" w:color="auto"/>
              <w:right w:val="single" w:sz="18" w:space="0" w:color="auto"/>
            </w:tcBorders>
          </w:tcPr>
          <w:p w14:paraId="3BB02B2C" w14:textId="77777777" w:rsidR="00651EDC" w:rsidRDefault="00E85C0A" w:rsidP="00651EDC">
            <w:r>
              <w:t>Howard Le B00799284</w:t>
            </w:r>
          </w:p>
          <w:p w14:paraId="56F3D863" w14:textId="42020589" w:rsidR="001C0C16" w:rsidRDefault="001C0C16" w:rsidP="00651EDC">
            <w:r>
              <w:t xml:space="preserve">(Reviewer) </w:t>
            </w:r>
          </w:p>
        </w:tc>
      </w:tr>
      <w:tr w:rsidR="00651EDC" w14:paraId="3DA3F11D" w14:textId="77777777" w:rsidTr="00651EDC">
        <w:trPr>
          <w:trHeight w:val="65"/>
        </w:trPr>
        <w:tc>
          <w:tcPr>
            <w:tcW w:w="1437" w:type="dxa"/>
            <w:vMerge/>
            <w:tcBorders>
              <w:left w:val="single" w:sz="18" w:space="0" w:color="auto"/>
            </w:tcBorders>
          </w:tcPr>
          <w:p w14:paraId="50D8993C" w14:textId="77777777" w:rsidR="00651EDC" w:rsidRDefault="00651EDC" w:rsidP="00651EDC"/>
        </w:tc>
        <w:tc>
          <w:tcPr>
            <w:tcW w:w="3952" w:type="dxa"/>
            <w:gridSpan w:val="2"/>
          </w:tcPr>
          <w:p w14:paraId="08E714AC" w14:textId="77777777" w:rsidR="00651EDC" w:rsidRDefault="00DB2A5C" w:rsidP="00651EDC">
            <w:r>
              <w:t xml:space="preserve">Sabrina </w:t>
            </w:r>
            <w:proofErr w:type="spellStart"/>
            <w:r>
              <w:t>Dasilva</w:t>
            </w:r>
            <w:proofErr w:type="spellEnd"/>
            <w:r>
              <w:t xml:space="preserve"> b00796952</w:t>
            </w:r>
          </w:p>
          <w:p w14:paraId="29A258EF" w14:textId="5148D8AC" w:rsidR="001C0C16" w:rsidRDefault="001C0C16" w:rsidP="00651EDC">
            <w:r>
              <w:t>(reviewer)</w:t>
            </w:r>
          </w:p>
        </w:tc>
        <w:tc>
          <w:tcPr>
            <w:tcW w:w="3925" w:type="dxa"/>
            <w:tcBorders>
              <w:right w:val="single" w:sz="18" w:space="0" w:color="auto"/>
            </w:tcBorders>
          </w:tcPr>
          <w:p w14:paraId="207B84D7" w14:textId="209D3D86" w:rsidR="00651EDC" w:rsidRDefault="00DB2A5C" w:rsidP="00651EDC">
            <w:r>
              <w:t>Julia Olmstead B00780639</w:t>
            </w:r>
            <w:r w:rsidR="001C0C16">
              <w:t xml:space="preserve"> (Moderator, reader, and scribe)</w:t>
            </w:r>
          </w:p>
        </w:tc>
      </w:tr>
      <w:tr w:rsidR="00651EDC" w14:paraId="613CED0A" w14:textId="77777777" w:rsidTr="00651EDC">
        <w:tc>
          <w:tcPr>
            <w:tcW w:w="1437" w:type="dxa"/>
            <w:tcBorders>
              <w:left w:val="single" w:sz="18" w:space="0" w:color="auto"/>
            </w:tcBorders>
          </w:tcPr>
          <w:p w14:paraId="083FCC0D" w14:textId="450B93E3" w:rsidR="00651EDC" w:rsidRDefault="00651EDC" w:rsidP="00651EDC">
            <w:r>
              <w:t>Date:</w:t>
            </w:r>
          </w:p>
        </w:tc>
        <w:tc>
          <w:tcPr>
            <w:tcW w:w="2952" w:type="dxa"/>
          </w:tcPr>
          <w:p w14:paraId="77199CF2" w14:textId="406018C0" w:rsidR="00651EDC" w:rsidRDefault="00844F0B" w:rsidP="00651EDC">
            <w:r>
              <w:t>01/28/2020</w:t>
            </w:r>
          </w:p>
        </w:tc>
        <w:tc>
          <w:tcPr>
            <w:tcW w:w="1000" w:type="dxa"/>
          </w:tcPr>
          <w:p w14:paraId="2CA6F1D7" w14:textId="781A1616" w:rsidR="00651EDC" w:rsidRDefault="00651EDC" w:rsidP="00651EDC">
            <w:r>
              <w:t>Project:</w:t>
            </w:r>
          </w:p>
        </w:tc>
        <w:tc>
          <w:tcPr>
            <w:tcW w:w="3925" w:type="dxa"/>
            <w:tcBorders>
              <w:right w:val="single" w:sz="18" w:space="0" w:color="auto"/>
            </w:tcBorders>
          </w:tcPr>
          <w:p w14:paraId="1283B17E" w14:textId="227BC19D" w:rsidR="00651EDC" w:rsidRDefault="0081736B" w:rsidP="00651EDC">
            <w:proofErr w:type="spellStart"/>
            <w:r w:rsidRPr="0081736B">
              <w:t>TimBot</w:t>
            </w:r>
            <w:proofErr w:type="spellEnd"/>
          </w:p>
        </w:tc>
      </w:tr>
      <w:tr w:rsidR="00651EDC" w14:paraId="6CD186F0" w14:textId="77777777" w:rsidTr="00651EDC">
        <w:tc>
          <w:tcPr>
            <w:tcW w:w="1437" w:type="dxa"/>
            <w:tcBorders>
              <w:left w:val="single" w:sz="18" w:space="0" w:color="auto"/>
              <w:bottom w:val="single" w:sz="18" w:space="0" w:color="auto"/>
            </w:tcBorders>
          </w:tcPr>
          <w:p w14:paraId="248CC9F5" w14:textId="6AAA4572" w:rsidR="00651EDC" w:rsidRDefault="00651EDC" w:rsidP="00651EDC">
            <w:r>
              <w:t>Files:</w:t>
            </w:r>
          </w:p>
        </w:tc>
        <w:tc>
          <w:tcPr>
            <w:tcW w:w="7877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482C76AC" w14:textId="015AA5D0" w:rsidR="00651EDC" w:rsidRDefault="00C66125" w:rsidP="00651EDC">
            <w:r>
              <w:t>TimBot</w:t>
            </w:r>
            <w:r w:rsidR="001C0C16">
              <w:t>.java</w:t>
            </w:r>
          </w:p>
        </w:tc>
      </w:tr>
    </w:tbl>
    <w:p w14:paraId="41C69A3C" w14:textId="357EE4A8" w:rsidR="001F72A0" w:rsidRDefault="001F72A0"/>
    <w:p w14:paraId="6016DA58" w14:textId="62F1812A" w:rsidR="004D09E1" w:rsidRPr="00A73903" w:rsidRDefault="004D09E1">
      <w:r w:rsidRPr="007A4951">
        <w:rPr>
          <w:b/>
          <w:bCs/>
        </w:rPr>
        <w:t>Rating</w:t>
      </w:r>
      <w:r>
        <w:t xml:space="preserve">: </w:t>
      </w:r>
      <w:r w:rsidR="00A670AC">
        <w:t>(</w:t>
      </w:r>
      <w:r w:rsidR="00791492">
        <w:rPr>
          <w:b/>
          <w:bCs/>
        </w:rPr>
        <w:t>A</w:t>
      </w:r>
      <w:r w:rsidR="00A670AC">
        <w:t>) Occas</w:t>
      </w:r>
      <w:r w:rsidR="00D94677">
        <w:t>ional occurrence (</w:t>
      </w:r>
      <w:r w:rsidR="00791492">
        <w:rPr>
          <w:b/>
          <w:bCs/>
        </w:rPr>
        <w:t>B</w:t>
      </w:r>
      <w:r w:rsidR="00D94677">
        <w:t xml:space="preserve">) </w:t>
      </w:r>
      <w:r w:rsidR="00A73903">
        <w:t>Frequent occurrence (</w:t>
      </w:r>
      <w:r w:rsidR="00791492">
        <w:rPr>
          <w:b/>
          <w:bCs/>
        </w:rPr>
        <w:t>C</w:t>
      </w:r>
      <w:r w:rsidR="00A73903">
        <w:t xml:space="preserve">) </w:t>
      </w:r>
      <w:r w:rsidR="007E397E">
        <w:t>Pervasive</w:t>
      </w:r>
      <w:r w:rsidR="004E32F0">
        <w:t xml:space="preserve"> (really bad)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7"/>
        <w:gridCol w:w="836"/>
        <w:gridCol w:w="3471"/>
      </w:tblGrid>
      <w:tr w:rsidR="001B770C" w14:paraId="2F4E3CB1" w14:textId="77777777" w:rsidTr="008D69B1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620C185A" w14:textId="4A96E0CE" w:rsidR="001B770C" w:rsidRPr="00BE50D2" w:rsidRDefault="001B770C" w:rsidP="00560059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>Hygiene and understandability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2DE31D78" w14:textId="558824B8" w:rsidR="001B770C" w:rsidRPr="00BE50D2" w:rsidRDefault="001B770C" w:rsidP="00560059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050F1967" w14:textId="5C628AEE" w:rsidR="001B770C" w:rsidRPr="00BE50D2" w:rsidRDefault="007A4951" w:rsidP="00560059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</w:t>
            </w:r>
            <w:r w:rsidR="00B40089" w:rsidRPr="00BE50D2">
              <w:rPr>
                <w:sz w:val="22"/>
                <w:szCs w:val="22"/>
              </w:rPr>
              <w:t xml:space="preserve"> if present</w:t>
            </w:r>
            <w:r w:rsidR="00081209" w:rsidRPr="00BE50D2">
              <w:rPr>
                <w:sz w:val="22"/>
                <w:szCs w:val="22"/>
              </w:rPr>
              <w:t xml:space="preserve"> (File/Line #)</w:t>
            </w:r>
          </w:p>
        </w:tc>
      </w:tr>
      <w:tr w:rsidR="001B770C" w14:paraId="5C4C9448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3B42B7FE" w14:textId="30306269" w:rsidR="001B770C" w:rsidRPr="00BE50D2" w:rsidRDefault="0006415B" w:rsidP="002C0B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Commented-out c</w:t>
            </w:r>
            <w:r w:rsidR="001B770C" w:rsidRPr="00BE50D2">
              <w:rPr>
                <w:sz w:val="22"/>
                <w:szCs w:val="22"/>
              </w:rPr>
              <w:t xml:space="preserve">ode </w:t>
            </w:r>
            <w:r w:rsidR="00A61C9E" w:rsidRPr="00BE50D2">
              <w:rPr>
                <w:sz w:val="22"/>
                <w:szCs w:val="22"/>
              </w:rPr>
              <w:t>fragment</w:t>
            </w:r>
            <w:r w:rsidR="00E923A2" w:rsidRPr="00BE50D2">
              <w:rPr>
                <w:sz w:val="22"/>
                <w:szCs w:val="22"/>
              </w:rPr>
              <w:t>s</w:t>
            </w:r>
            <w:r w:rsidR="00A61C9E" w:rsidRPr="00BE50D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36" w:type="dxa"/>
          </w:tcPr>
          <w:p w14:paraId="00A49C12" w14:textId="259AAF51" w:rsidR="001B770C" w:rsidRPr="00BE50D2" w:rsidRDefault="002E773B" w:rsidP="005600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099961E0" w14:textId="67068837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</w:tr>
      <w:tr w:rsidR="001B770C" w14:paraId="2FB45B06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532126BD" w14:textId="00BFEF1C" w:rsidR="001B770C" w:rsidRPr="00BE50D2" w:rsidRDefault="00617654" w:rsidP="002C0B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M</w:t>
            </w:r>
            <w:r w:rsidR="001B770C" w:rsidRPr="00BE50D2">
              <w:rPr>
                <w:sz w:val="22"/>
                <w:szCs w:val="22"/>
              </w:rPr>
              <w:t>agic numbers</w:t>
            </w:r>
            <w:r w:rsidRPr="00BE50D2">
              <w:rPr>
                <w:sz w:val="22"/>
                <w:szCs w:val="22"/>
              </w:rPr>
              <w:t xml:space="preserve"> (instead of constants)</w:t>
            </w:r>
          </w:p>
        </w:tc>
        <w:tc>
          <w:tcPr>
            <w:tcW w:w="836" w:type="dxa"/>
          </w:tcPr>
          <w:p w14:paraId="2B162165" w14:textId="3D1E10CD" w:rsidR="001B770C" w:rsidRPr="00BE50D2" w:rsidRDefault="002E773B" w:rsidP="005600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39D807E9" w14:textId="4EF86A62" w:rsidR="001B770C" w:rsidRPr="00BE50D2" w:rsidRDefault="001B770C" w:rsidP="00560059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1B770C" w14:paraId="017A9A37" w14:textId="77777777" w:rsidTr="008D69B1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71E7E83F" w14:textId="5D511491" w:rsidR="001B770C" w:rsidRPr="00BE50D2" w:rsidRDefault="00617654" w:rsidP="002C0B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Imp</w:t>
            </w:r>
            <w:r w:rsidR="001B770C" w:rsidRPr="00BE50D2">
              <w:rPr>
                <w:sz w:val="22"/>
                <w:szCs w:val="22"/>
              </w:rPr>
              <w:t xml:space="preserve">roper </w:t>
            </w:r>
            <w:r w:rsidRPr="00BE50D2">
              <w:rPr>
                <w:sz w:val="22"/>
                <w:szCs w:val="22"/>
              </w:rPr>
              <w:t>or</w:t>
            </w:r>
            <w:r w:rsidR="001B770C" w:rsidRPr="00BE50D2">
              <w:rPr>
                <w:sz w:val="22"/>
                <w:szCs w:val="22"/>
              </w:rPr>
              <w:t xml:space="preserve"> </w:t>
            </w:r>
            <w:r w:rsidRPr="00BE50D2">
              <w:rPr>
                <w:sz w:val="22"/>
                <w:szCs w:val="22"/>
              </w:rPr>
              <w:t>in</w:t>
            </w:r>
            <w:r w:rsidR="001B770C" w:rsidRPr="00BE50D2">
              <w:rPr>
                <w:sz w:val="22"/>
                <w:szCs w:val="22"/>
              </w:rPr>
              <w:t>consistent naming convention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27B95F8B" w14:textId="77777777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68C5A5E8" w14:textId="48DED5B5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</w:tr>
      <w:tr w:rsidR="00127E68" w14:paraId="26333021" w14:textId="77777777" w:rsidTr="008D69B1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700DA8AD" w14:textId="5011A67F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Formatting (adheres to code guidelines)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762AC351" w14:textId="11DD2675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570CEED4" w14:textId="6C1913CB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73839B1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227AC5B0" w14:textId="43DFED7E" w:rsidR="00127E68" w:rsidRPr="00BE50D2" w:rsidRDefault="00127E68" w:rsidP="00127E6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Inconsistent indentation</w:t>
            </w:r>
          </w:p>
        </w:tc>
        <w:tc>
          <w:tcPr>
            <w:tcW w:w="836" w:type="dxa"/>
          </w:tcPr>
          <w:p w14:paraId="602DB24E" w14:textId="4AF3F2DB" w:rsidR="00127E68" w:rsidRPr="00BE50D2" w:rsidRDefault="00550658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 w:rsidR="00242E15">
              <w:rPr>
                <w:sz w:val="22"/>
                <w:szCs w:val="22"/>
              </w:rPr>
              <w:t>/A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5AFEACCE" w14:textId="0209493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33B9982D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7700486F" w14:textId="63C89708" w:rsidR="00127E68" w:rsidRPr="00BE50D2" w:rsidRDefault="00127E68" w:rsidP="00127E6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Inconsistent horizontal spacing: between operators, keywords</w:t>
            </w:r>
          </w:p>
        </w:tc>
        <w:tc>
          <w:tcPr>
            <w:tcW w:w="836" w:type="dxa"/>
          </w:tcPr>
          <w:p w14:paraId="10B1B58D" w14:textId="68047D97" w:rsidR="00127E68" w:rsidRPr="00BE50D2" w:rsidRDefault="001F7AEB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 w:rsidR="0052075F">
              <w:rPr>
                <w:sz w:val="22"/>
                <w:szCs w:val="22"/>
              </w:rPr>
              <w:t>/A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60E7B28C" w14:textId="533E1B7F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1FE2FACD" w14:textId="77777777" w:rsidTr="008D69B1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76AC121C" w14:textId="789505D7" w:rsidR="00127E68" w:rsidRPr="00BE50D2" w:rsidRDefault="00127E68" w:rsidP="00127E6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Inconsistent vertical spacing between methods, blocks, classes, </w:t>
            </w:r>
            <w:proofErr w:type="spellStart"/>
            <w:r w:rsidRPr="00BE50D2">
              <w:rPr>
                <w:sz w:val="22"/>
                <w:szCs w:val="22"/>
              </w:rPr>
              <w:t>etc</w:t>
            </w:r>
            <w:proofErr w:type="spellEnd"/>
            <w:r w:rsidRPr="00BE50D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33B19A97" w14:textId="74054F2B" w:rsidR="00127E68" w:rsidRPr="00BE50D2" w:rsidRDefault="00295D43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423FAD2A" w14:textId="2E6D570F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31860E44" w14:textId="77777777" w:rsidTr="008D69B1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559CF12A" w14:textId="03C29D55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Comments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05E2A79E" w14:textId="25450DD4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00DCCBE0" w14:textId="65303DC7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F32480C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677B1596" w14:textId="71245A81" w:rsidR="00127E68" w:rsidRPr="00BE50D2" w:rsidRDefault="00127E68" w:rsidP="00127E6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Needless or redundant comments </w:t>
            </w:r>
          </w:p>
        </w:tc>
        <w:tc>
          <w:tcPr>
            <w:tcW w:w="836" w:type="dxa"/>
          </w:tcPr>
          <w:p w14:paraId="720B66D4" w14:textId="72D62479" w:rsidR="00127E68" w:rsidRPr="00BE50D2" w:rsidRDefault="000A507C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12A2FAFB" w14:textId="77777777" w:rsidR="00127E68" w:rsidRDefault="00C1562D" w:rsidP="00D825A0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D825A0">
              <w:rPr>
                <w:sz w:val="22"/>
                <w:szCs w:val="22"/>
              </w:rPr>
              <w:t>Line</w:t>
            </w:r>
            <w:r w:rsidR="00BD3C8C" w:rsidRPr="00D825A0">
              <w:rPr>
                <w:sz w:val="22"/>
                <w:szCs w:val="22"/>
              </w:rPr>
              <w:t xml:space="preserve"> 90 -</w:t>
            </w:r>
            <w:r w:rsidRPr="00D825A0">
              <w:rPr>
                <w:sz w:val="22"/>
                <w:szCs w:val="22"/>
              </w:rPr>
              <w:t xml:space="preserve"> 95, </w:t>
            </w:r>
            <w:r w:rsidR="004D593B" w:rsidRPr="00D825A0">
              <w:rPr>
                <w:sz w:val="22"/>
                <w:szCs w:val="22"/>
              </w:rPr>
              <w:t>“If it does not wish to move”</w:t>
            </w:r>
            <w:r w:rsidR="002B663F" w:rsidRPr="00D825A0">
              <w:rPr>
                <w:sz w:val="22"/>
                <w:szCs w:val="22"/>
              </w:rPr>
              <w:t xml:space="preserve"> </w:t>
            </w:r>
            <w:r w:rsidR="00686F7F" w:rsidRPr="00D825A0">
              <w:rPr>
                <w:sz w:val="22"/>
                <w:szCs w:val="22"/>
              </w:rPr>
              <w:t>indicating</w:t>
            </w:r>
            <w:r w:rsidR="00732C68" w:rsidRPr="00D825A0">
              <w:rPr>
                <w:sz w:val="22"/>
                <w:szCs w:val="22"/>
              </w:rPr>
              <w:t xml:space="preserve"> a change in location status</w:t>
            </w:r>
            <w:r w:rsidR="004D593B" w:rsidRPr="00D825A0">
              <w:rPr>
                <w:sz w:val="22"/>
                <w:szCs w:val="22"/>
              </w:rPr>
              <w:t xml:space="preserve">; however, </w:t>
            </w:r>
            <w:r w:rsidRPr="00D825A0">
              <w:rPr>
                <w:sz w:val="22"/>
                <w:szCs w:val="22"/>
              </w:rPr>
              <w:t xml:space="preserve">the </w:t>
            </w:r>
            <w:proofErr w:type="spellStart"/>
            <w:r w:rsidRPr="00D825A0">
              <w:rPr>
                <w:sz w:val="22"/>
                <w:szCs w:val="22"/>
              </w:rPr>
              <w:t>timbot</w:t>
            </w:r>
            <w:proofErr w:type="spellEnd"/>
            <w:r w:rsidRPr="00D825A0">
              <w:rPr>
                <w:sz w:val="22"/>
                <w:szCs w:val="22"/>
              </w:rPr>
              <w:t xml:space="preserve"> </w:t>
            </w:r>
            <w:r w:rsidR="00FE0447" w:rsidRPr="00D825A0">
              <w:rPr>
                <w:sz w:val="22"/>
                <w:szCs w:val="22"/>
              </w:rPr>
              <w:t xml:space="preserve">never moves </w:t>
            </w:r>
            <w:r w:rsidR="004D593B" w:rsidRPr="00D825A0">
              <w:rPr>
                <w:sz w:val="22"/>
                <w:szCs w:val="22"/>
              </w:rPr>
              <w:t>according to the method</w:t>
            </w:r>
          </w:p>
          <w:p w14:paraId="334BAFC2" w14:textId="77777777" w:rsidR="00D825A0" w:rsidRDefault="004C6C11" w:rsidP="00D825A0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 162-167: indicates an ability to fire at certain locations however the method </w:t>
            </w:r>
            <w:r w:rsidR="00EB7A21">
              <w:rPr>
                <w:sz w:val="22"/>
                <w:szCs w:val="22"/>
              </w:rPr>
              <w:t>doesn’t (i.e. returns null)</w:t>
            </w:r>
          </w:p>
          <w:p w14:paraId="77F7F9AD" w14:textId="5586C773" w:rsidR="00925708" w:rsidRPr="00D825A0" w:rsidRDefault="00925708" w:rsidP="00D825A0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 </w:t>
            </w:r>
            <w:r w:rsidR="00A97361">
              <w:rPr>
                <w:sz w:val="22"/>
                <w:szCs w:val="22"/>
              </w:rPr>
              <w:t xml:space="preserve">37 - </w:t>
            </w:r>
            <w:r w:rsidR="009B6E37">
              <w:rPr>
                <w:sz w:val="22"/>
                <w:szCs w:val="22"/>
              </w:rPr>
              <w:t>3</w:t>
            </w:r>
            <w:r w:rsidR="00A97361">
              <w:rPr>
                <w:sz w:val="22"/>
                <w:szCs w:val="22"/>
              </w:rPr>
              <w:t xml:space="preserve">8: </w:t>
            </w:r>
            <w:r w:rsidR="00A9642D">
              <w:rPr>
                <w:sz w:val="22"/>
                <w:szCs w:val="22"/>
              </w:rPr>
              <w:t xml:space="preserve">line 25 states the id is between 0 and 99; </w:t>
            </w:r>
            <w:proofErr w:type="gramStart"/>
            <w:r w:rsidR="00A9642D">
              <w:rPr>
                <w:sz w:val="22"/>
                <w:szCs w:val="22"/>
              </w:rPr>
              <w:t>however</w:t>
            </w:r>
            <w:proofErr w:type="gramEnd"/>
            <w:r w:rsidR="00A9642D">
              <w:rPr>
                <w:sz w:val="22"/>
                <w:szCs w:val="22"/>
              </w:rPr>
              <w:t xml:space="preserve"> 37-38 says </w:t>
            </w:r>
            <w:r w:rsidR="00210370">
              <w:rPr>
                <w:sz w:val="22"/>
                <w:szCs w:val="22"/>
              </w:rPr>
              <w:t>1</w:t>
            </w:r>
            <w:r w:rsidR="00A9642D">
              <w:rPr>
                <w:sz w:val="22"/>
                <w:szCs w:val="22"/>
              </w:rPr>
              <w:t xml:space="preserve"> or greater</w:t>
            </w:r>
          </w:p>
        </w:tc>
      </w:tr>
      <w:tr w:rsidR="00127E68" w14:paraId="6BB87562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336E541A" w14:textId="3B5D9D32" w:rsidR="00127E68" w:rsidRPr="00BE50D2" w:rsidRDefault="00127E68" w:rsidP="00127E6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No method headers to document parameters and functional dependencies </w:t>
            </w:r>
          </w:p>
        </w:tc>
        <w:tc>
          <w:tcPr>
            <w:tcW w:w="836" w:type="dxa"/>
          </w:tcPr>
          <w:p w14:paraId="25240302" w14:textId="2FF63822" w:rsidR="00127E68" w:rsidRPr="00BE50D2" w:rsidRDefault="00BC669B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31A47D5D" w14:textId="41256593" w:rsidR="00F06B4D" w:rsidRPr="00F06B4D" w:rsidRDefault="00F06B4D" w:rsidP="00F06B4D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 </w:t>
            </w:r>
            <w:r w:rsidR="00141011">
              <w:rPr>
                <w:sz w:val="22"/>
                <w:szCs w:val="22"/>
              </w:rPr>
              <w:t>1</w:t>
            </w:r>
            <w:r w:rsidR="00895A5A">
              <w:rPr>
                <w:sz w:val="22"/>
                <w:szCs w:val="22"/>
              </w:rPr>
              <w:t>48</w:t>
            </w:r>
            <w:r>
              <w:rPr>
                <w:sz w:val="22"/>
                <w:szCs w:val="22"/>
              </w:rPr>
              <w:t>-</w:t>
            </w:r>
            <w:r w:rsidR="00895A5A">
              <w:rPr>
                <w:sz w:val="22"/>
                <w:szCs w:val="22"/>
              </w:rPr>
              <w:t>151</w:t>
            </w:r>
            <w:r>
              <w:rPr>
                <w:sz w:val="22"/>
                <w:szCs w:val="22"/>
              </w:rPr>
              <w:t>:</w:t>
            </w:r>
            <w:r w:rsidR="00895A5A">
              <w:rPr>
                <w:sz w:val="22"/>
                <w:szCs w:val="22"/>
              </w:rPr>
              <w:t xml:space="preserve"> needs parameter comments</w:t>
            </w:r>
          </w:p>
          <w:p w14:paraId="2A9D32F4" w14:textId="3AEF242A" w:rsidR="00F06B4D" w:rsidRPr="00BE50D2" w:rsidRDefault="00F06B4D" w:rsidP="00127E68">
            <w:pPr>
              <w:rPr>
                <w:sz w:val="22"/>
                <w:szCs w:val="22"/>
              </w:rPr>
            </w:pPr>
          </w:p>
        </w:tc>
      </w:tr>
      <w:tr w:rsidR="00127E68" w14:paraId="706798FA" w14:textId="77777777" w:rsidTr="008D69B1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717615B9" w14:textId="38A4D37F" w:rsidR="00127E68" w:rsidRPr="00BE50D2" w:rsidRDefault="00127E68" w:rsidP="00127E6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Inconsistent in format and level of detail 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205174C2" w14:textId="6AD411E1" w:rsidR="00127E68" w:rsidRPr="00BE50D2" w:rsidRDefault="00FA1C50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195A0B97" w14:textId="77777777" w:rsidR="00CD1F64" w:rsidRDefault="003E184F" w:rsidP="00754423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754423">
              <w:rPr>
                <w:sz w:val="22"/>
                <w:szCs w:val="22"/>
              </w:rPr>
              <w:t xml:space="preserve">Spelling mistakes </w:t>
            </w:r>
          </w:p>
          <w:p w14:paraId="573C75AD" w14:textId="16B4708A" w:rsidR="00127E68" w:rsidRDefault="003E184F" w:rsidP="003618AB">
            <w:pPr>
              <w:pStyle w:val="ListParagraph"/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754423">
              <w:rPr>
                <w:sz w:val="22"/>
                <w:szCs w:val="22"/>
              </w:rPr>
              <w:t xml:space="preserve">line </w:t>
            </w:r>
            <w:r w:rsidR="00991D92" w:rsidRPr="00754423">
              <w:rPr>
                <w:sz w:val="22"/>
                <w:szCs w:val="22"/>
              </w:rPr>
              <w:t xml:space="preserve">24 </w:t>
            </w:r>
            <w:r w:rsidR="00345348">
              <w:rPr>
                <w:sz w:val="22"/>
                <w:szCs w:val="22"/>
              </w:rPr>
              <w:t>“</w:t>
            </w:r>
            <w:proofErr w:type="spellStart"/>
            <w:r w:rsidR="00991D92" w:rsidRPr="00754423">
              <w:rPr>
                <w:sz w:val="22"/>
                <w:szCs w:val="22"/>
              </w:rPr>
              <w:t>tibot</w:t>
            </w:r>
            <w:proofErr w:type="spellEnd"/>
            <w:r w:rsidR="00345348">
              <w:rPr>
                <w:sz w:val="22"/>
                <w:szCs w:val="22"/>
              </w:rPr>
              <w:t>”</w:t>
            </w:r>
          </w:p>
          <w:p w14:paraId="74C845AA" w14:textId="234E197A" w:rsidR="003618AB" w:rsidRDefault="003618AB" w:rsidP="003618AB">
            <w:pPr>
              <w:pStyle w:val="ListParagraph"/>
              <w:numPr>
                <w:ilvl w:val="1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 79 </w:t>
            </w:r>
            <w:r w:rsidR="00345348">
              <w:rPr>
                <w:sz w:val="22"/>
                <w:szCs w:val="22"/>
              </w:rPr>
              <w:t>“</w:t>
            </w:r>
            <w:proofErr w:type="spellStart"/>
            <w:r w:rsidR="00345348" w:rsidRPr="00345348">
              <w:rPr>
                <w:sz w:val="22"/>
                <w:szCs w:val="22"/>
              </w:rPr>
              <w:t>ospresso</w:t>
            </w:r>
            <w:proofErr w:type="spellEnd"/>
            <w:r w:rsidR="00345348">
              <w:rPr>
                <w:sz w:val="22"/>
                <w:szCs w:val="22"/>
              </w:rPr>
              <w:t>”</w:t>
            </w:r>
          </w:p>
          <w:p w14:paraId="063431C5" w14:textId="5DE11B57" w:rsidR="00345348" w:rsidRDefault="00B64F66" w:rsidP="003618AB">
            <w:pPr>
              <w:pStyle w:val="ListParagraph"/>
              <w:numPr>
                <w:ilvl w:val="1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 </w:t>
            </w:r>
            <w:r w:rsidR="00BC1C04">
              <w:rPr>
                <w:sz w:val="22"/>
                <w:szCs w:val="22"/>
              </w:rPr>
              <w:t>136 “</w:t>
            </w:r>
            <w:proofErr w:type="spellStart"/>
            <w:r w:rsidR="00BC1C04" w:rsidRPr="00BC1C04">
              <w:rPr>
                <w:sz w:val="22"/>
                <w:szCs w:val="22"/>
              </w:rPr>
              <w:t>enery</w:t>
            </w:r>
            <w:proofErr w:type="spellEnd"/>
            <w:r w:rsidR="00BC1C04">
              <w:rPr>
                <w:sz w:val="22"/>
                <w:szCs w:val="22"/>
              </w:rPr>
              <w:t>”</w:t>
            </w:r>
          </w:p>
          <w:p w14:paraId="1FE2ADF3" w14:textId="64632B78" w:rsidR="004B7E34" w:rsidRPr="00754423" w:rsidRDefault="004B7E34" w:rsidP="003618AB">
            <w:pPr>
              <w:pStyle w:val="ListParagraph"/>
              <w:numPr>
                <w:ilvl w:val="1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line 180 “</w:t>
            </w:r>
            <w:proofErr w:type="spellStart"/>
            <w:r w:rsidRPr="004B7E34">
              <w:rPr>
                <w:sz w:val="22"/>
                <w:szCs w:val="22"/>
              </w:rPr>
              <w:t>shoud</w:t>
            </w:r>
            <w:proofErr w:type="spellEnd"/>
            <w:r>
              <w:rPr>
                <w:sz w:val="22"/>
                <w:szCs w:val="22"/>
              </w:rPr>
              <w:t>”</w:t>
            </w:r>
          </w:p>
          <w:p w14:paraId="457B4D3B" w14:textId="6A0DD29F" w:rsidR="00754423" w:rsidRDefault="00754423" w:rsidP="00754423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F06B4D">
              <w:rPr>
                <w:sz w:val="22"/>
                <w:szCs w:val="22"/>
              </w:rPr>
              <w:t>Line</w:t>
            </w:r>
            <w:r>
              <w:rPr>
                <w:sz w:val="22"/>
                <w:szCs w:val="22"/>
              </w:rPr>
              <w:t>s</w:t>
            </w:r>
            <w:r w:rsidRPr="00F06B4D">
              <w:rPr>
                <w:sz w:val="22"/>
                <w:szCs w:val="22"/>
              </w:rPr>
              <w:t xml:space="preserve"> 78-82</w:t>
            </w:r>
            <w:r>
              <w:rPr>
                <w:sz w:val="22"/>
                <w:szCs w:val="22"/>
              </w:rPr>
              <w:t xml:space="preserve"> &amp; Lines 27-28</w:t>
            </w:r>
            <w:r w:rsidRPr="00F06B4D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doesn’t follow Javadoc </w:t>
            </w:r>
            <w:r>
              <w:rPr>
                <w:sz w:val="22"/>
                <w:szCs w:val="22"/>
              </w:rPr>
              <w:lastRenderedPageBreak/>
              <w:t>guidelines (inconsistent formatting)</w:t>
            </w:r>
          </w:p>
          <w:p w14:paraId="5A2C4BDF" w14:textId="2F291CA3" w:rsidR="00754423" w:rsidRPr="00BE50D2" w:rsidRDefault="00754423" w:rsidP="00127E68">
            <w:pPr>
              <w:rPr>
                <w:sz w:val="22"/>
                <w:szCs w:val="22"/>
              </w:rPr>
            </w:pPr>
          </w:p>
        </w:tc>
      </w:tr>
      <w:tr w:rsidR="00127E68" w:rsidRPr="00D81E7F" w14:paraId="6DF37809" w14:textId="77777777" w:rsidTr="008D69B1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5164AF66" w14:textId="19F1373A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lastRenderedPageBreak/>
              <w:t xml:space="preserve">Error Handling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5F605937" w14:textId="6A3B8746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1EA9AA35" w14:textId="08C1863B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0CD013B8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0E3093F7" w14:textId="3447EAC9" w:rsidR="00127E68" w:rsidRPr="00BE50D2" w:rsidRDefault="00127E68" w:rsidP="00127E6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Confusing or incomplete error messages</w:t>
            </w:r>
          </w:p>
        </w:tc>
        <w:tc>
          <w:tcPr>
            <w:tcW w:w="836" w:type="dxa"/>
          </w:tcPr>
          <w:p w14:paraId="744FCF1D" w14:textId="37A7D5BB" w:rsidR="00127E68" w:rsidRPr="00BE50D2" w:rsidRDefault="00FD7599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78A92A7E" w14:textId="55D8AC1E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22441744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25913BB5" w14:textId="464BEE4A" w:rsidR="00127E68" w:rsidRPr="00BE50D2" w:rsidRDefault="00127E68" w:rsidP="00127E6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Unhandled boundary and edge cases (null, 0, negative) </w:t>
            </w:r>
          </w:p>
        </w:tc>
        <w:tc>
          <w:tcPr>
            <w:tcW w:w="836" w:type="dxa"/>
          </w:tcPr>
          <w:p w14:paraId="6AC2BF0C" w14:textId="2BD55E85" w:rsidR="00127E68" w:rsidRPr="00BE50D2" w:rsidRDefault="00FD7599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4FAC5BA1" w14:textId="02FACE23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5296E45E" w14:textId="77777777" w:rsidTr="008D69B1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2E794FF5" w14:textId="538E814E" w:rsidR="00127E68" w:rsidRPr="00BE50D2" w:rsidRDefault="00127E68" w:rsidP="00127E6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Unvalidated use of parameters or inputs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52CCD064" w14:textId="1F44F83F" w:rsidR="00127E68" w:rsidRPr="00BE50D2" w:rsidRDefault="00D74421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7EFD32E8" w14:textId="7E490835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006678A8" w14:textId="77777777" w:rsidTr="008D69B1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01C3CE2F" w14:textId="31A98240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Code Decisions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5FD8E42C" w14:textId="3FE0362F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4FC980FE" w14:textId="178B8B88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3FFE2FD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6B40C852" w14:textId="70531002" w:rsidR="00127E68" w:rsidRPr="00BE50D2" w:rsidRDefault="00127E68" w:rsidP="00127E6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Redundant code present  </w:t>
            </w:r>
          </w:p>
        </w:tc>
        <w:tc>
          <w:tcPr>
            <w:tcW w:w="836" w:type="dxa"/>
          </w:tcPr>
          <w:p w14:paraId="5393A0CA" w14:textId="613F27E7" w:rsidR="00127E68" w:rsidRPr="00BE50D2" w:rsidRDefault="005E54E0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2F51E661" w14:textId="15C577DA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45FB6A9D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3AB3F640" w14:textId="08946D1A" w:rsidR="00127E68" w:rsidRPr="00BE50D2" w:rsidRDefault="00127E68" w:rsidP="00127E6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Inappropriate accessibility (public, private, etc.) </w:t>
            </w:r>
          </w:p>
        </w:tc>
        <w:tc>
          <w:tcPr>
            <w:tcW w:w="836" w:type="dxa"/>
          </w:tcPr>
          <w:p w14:paraId="2145D4BB" w14:textId="0FB2939B" w:rsidR="00127E68" w:rsidRPr="00BE50D2" w:rsidRDefault="00F84224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24FAD649" w14:textId="16ADB6AD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234F0BC9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4D1A64E6" w14:textId="734A63B2" w:rsidR="00127E68" w:rsidRPr="00BE50D2" w:rsidRDefault="00127E68" w:rsidP="00127E6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Unnecessary or redundant classes or objects </w:t>
            </w:r>
          </w:p>
        </w:tc>
        <w:tc>
          <w:tcPr>
            <w:tcW w:w="836" w:type="dxa"/>
          </w:tcPr>
          <w:p w14:paraId="4CAEE41B" w14:textId="137CBDB4" w:rsidR="00127E68" w:rsidRPr="00BE50D2" w:rsidRDefault="004418EE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089DA852" w14:textId="6A9A9DFB" w:rsidR="00127E68" w:rsidRPr="008D5401" w:rsidRDefault="00F7081E" w:rsidP="008D5401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8D5401">
              <w:rPr>
                <w:sz w:val="22"/>
                <w:szCs w:val="22"/>
              </w:rPr>
              <w:t xml:space="preserve">Missing </w:t>
            </w:r>
            <w:r w:rsidR="008D5401" w:rsidRPr="008D5401">
              <w:rPr>
                <w:sz w:val="22"/>
                <w:szCs w:val="22"/>
              </w:rPr>
              <w:t>District class, unable to determine if unnecessary or redundant.</w:t>
            </w:r>
          </w:p>
        </w:tc>
      </w:tr>
      <w:tr w:rsidR="00127E68" w14:paraId="68D0B791" w14:textId="77777777" w:rsidTr="008D69B1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2A83E820" w14:textId="2A69C766" w:rsidR="00127E68" w:rsidRPr="00BE50D2" w:rsidRDefault="00127E68" w:rsidP="00127E6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Variables not in lowest scope 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35B15BBE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216CDFC1" w14:textId="14B31821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27648C9A" w14:textId="77777777" w:rsidTr="00471122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13331954" w14:textId="5C2AD6AF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Logic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5E896139" w14:textId="1D1D7203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2A5F5C4C" w14:textId="0DAB9391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578AC4C8" w14:textId="77777777" w:rsidTr="00471122">
        <w:tc>
          <w:tcPr>
            <w:tcW w:w="5033" w:type="dxa"/>
            <w:tcBorders>
              <w:left w:val="single" w:sz="18" w:space="0" w:color="auto"/>
            </w:tcBorders>
          </w:tcPr>
          <w:p w14:paraId="5772C43D" w14:textId="344B65A6" w:rsidR="00127E68" w:rsidRPr="00BE50D2" w:rsidRDefault="00127E68" w:rsidP="00127E6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Out of bounds array indexes </w:t>
            </w:r>
          </w:p>
        </w:tc>
        <w:tc>
          <w:tcPr>
            <w:tcW w:w="836" w:type="dxa"/>
          </w:tcPr>
          <w:p w14:paraId="4B50744E" w14:textId="2DFB8852" w:rsidR="00127E68" w:rsidRPr="00BE50D2" w:rsidRDefault="00B960B5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68DF3F42" w14:textId="486E5219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590A3DE1" w14:textId="77777777" w:rsidTr="008D69B1">
        <w:tc>
          <w:tcPr>
            <w:tcW w:w="5033" w:type="dxa"/>
            <w:tcBorders>
              <w:left w:val="single" w:sz="18" w:space="0" w:color="auto"/>
              <w:bottom w:val="single" w:sz="4" w:space="0" w:color="auto"/>
            </w:tcBorders>
          </w:tcPr>
          <w:p w14:paraId="60DF0903" w14:textId="6C0D5946" w:rsidR="00127E68" w:rsidRPr="00BE50D2" w:rsidRDefault="00127E68" w:rsidP="00127E6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Incorrect conditions in conditional statements and loops 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14:paraId="48453323" w14:textId="493C079D" w:rsidR="00127E68" w:rsidRPr="00BE50D2" w:rsidRDefault="00B960B5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3481" w:type="dxa"/>
            <w:tcBorders>
              <w:bottom w:val="single" w:sz="4" w:space="0" w:color="auto"/>
              <w:right w:val="single" w:sz="18" w:space="0" w:color="auto"/>
            </w:tcBorders>
          </w:tcPr>
          <w:p w14:paraId="67699872" w14:textId="644514CE" w:rsidR="00127E68" w:rsidRPr="000D4E20" w:rsidRDefault="00B960B5" w:rsidP="000D4E20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 156 </w:t>
            </w:r>
            <w:r w:rsidR="000D4E20" w:rsidRPr="000D4E20">
              <w:rPr>
                <w:sz w:val="22"/>
                <w:szCs w:val="22"/>
              </w:rPr>
              <w:t>“</w:t>
            </w:r>
            <w:proofErr w:type="gramStart"/>
            <w:r w:rsidR="000D4E20" w:rsidRPr="000D4E20">
              <w:rPr>
                <w:sz w:val="22"/>
                <w:szCs w:val="22"/>
              </w:rPr>
              <w:t xml:space="preserve">if( </w:t>
            </w:r>
            <w:proofErr w:type="spellStart"/>
            <w:r w:rsidR="000D4E20" w:rsidRPr="000D4E20">
              <w:rPr>
                <w:sz w:val="22"/>
                <w:szCs w:val="22"/>
              </w:rPr>
              <w:t>energyLevel</w:t>
            </w:r>
            <w:proofErr w:type="spellEnd"/>
            <w:proofErr w:type="gramEnd"/>
            <w:r w:rsidR="000D4E20" w:rsidRPr="000D4E20">
              <w:rPr>
                <w:sz w:val="22"/>
                <w:szCs w:val="22"/>
              </w:rPr>
              <w:t xml:space="preserve"> &lt; 99 )” should be </w:t>
            </w:r>
            <w:r w:rsidR="000D4E20">
              <w:rPr>
                <w:sz w:val="22"/>
                <w:szCs w:val="22"/>
              </w:rPr>
              <w:t>“</w:t>
            </w:r>
            <w:r w:rsidR="000D4E20" w:rsidRPr="000D4E20">
              <w:rPr>
                <w:sz w:val="22"/>
                <w:szCs w:val="22"/>
              </w:rPr>
              <w:t xml:space="preserve">if( </w:t>
            </w:r>
            <w:proofErr w:type="spellStart"/>
            <w:r w:rsidR="000D4E20" w:rsidRPr="000D4E20">
              <w:rPr>
                <w:sz w:val="22"/>
                <w:szCs w:val="22"/>
              </w:rPr>
              <w:t>energyLevel</w:t>
            </w:r>
            <w:proofErr w:type="spellEnd"/>
            <w:r w:rsidR="000D4E20" w:rsidRPr="000D4E20">
              <w:rPr>
                <w:sz w:val="22"/>
                <w:szCs w:val="22"/>
              </w:rPr>
              <w:t xml:space="preserve"> </w:t>
            </w:r>
            <w:r w:rsidR="000D4E20">
              <w:rPr>
                <w:sz w:val="22"/>
                <w:szCs w:val="22"/>
              </w:rPr>
              <w:t>&gt;</w:t>
            </w:r>
            <w:r w:rsidR="000D4E20" w:rsidRPr="000D4E20">
              <w:rPr>
                <w:sz w:val="22"/>
                <w:szCs w:val="22"/>
              </w:rPr>
              <w:t xml:space="preserve"> 99 )</w:t>
            </w:r>
            <w:r w:rsidR="000D4E20">
              <w:rPr>
                <w:sz w:val="22"/>
                <w:szCs w:val="22"/>
              </w:rPr>
              <w:t>”</w:t>
            </w:r>
          </w:p>
        </w:tc>
      </w:tr>
      <w:tr w:rsidR="00127E68" w14:paraId="4CA4652E" w14:textId="77777777" w:rsidTr="00551BE9">
        <w:tc>
          <w:tcPr>
            <w:tcW w:w="5033" w:type="dxa"/>
            <w:tcBorders>
              <w:left w:val="single" w:sz="18" w:space="0" w:color="auto"/>
              <w:bottom w:val="single" w:sz="2" w:space="0" w:color="auto"/>
            </w:tcBorders>
          </w:tcPr>
          <w:p w14:paraId="78F4D33A" w14:textId="6D2543F9" w:rsidR="00127E68" w:rsidRPr="00BE50D2" w:rsidRDefault="00127E68" w:rsidP="00127E6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Loops may not terminate </w:t>
            </w:r>
          </w:p>
        </w:tc>
        <w:tc>
          <w:tcPr>
            <w:tcW w:w="836" w:type="dxa"/>
            <w:tcBorders>
              <w:bottom w:val="single" w:sz="2" w:space="0" w:color="auto"/>
            </w:tcBorders>
          </w:tcPr>
          <w:p w14:paraId="005A1A23" w14:textId="5D02EE49" w:rsidR="00127E68" w:rsidRPr="00BE50D2" w:rsidRDefault="00B960B5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81" w:type="dxa"/>
            <w:tcBorders>
              <w:bottom w:val="single" w:sz="2" w:space="0" w:color="auto"/>
              <w:right w:val="single" w:sz="18" w:space="0" w:color="auto"/>
            </w:tcBorders>
          </w:tcPr>
          <w:p w14:paraId="635846E3" w14:textId="111C28E9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0922A628" w14:textId="77777777" w:rsidTr="00551BE9">
        <w:tc>
          <w:tcPr>
            <w:tcW w:w="503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0441AC72" w14:textId="0BE743A9" w:rsidR="00127E68" w:rsidRPr="00AF2366" w:rsidRDefault="00127E68" w:rsidP="00127E6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AF2366">
              <w:rPr>
                <w:sz w:val="22"/>
                <w:szCs w:val="22"/>
              </w:rPr>
              <w:t xml:space="preserve">Division by zero possible </w:t>
            </w:r>
          </w:p>
        </w:tc>
        <w:tc>
          <w:tcPr>
            <w:tcW w:w="836" w:type="dxa"/>
            <w:tcBorders>
              <w:top w:val="single" w:sz="2" w:space="0" w:color="auto"/>
              <w:bottom w:val="single" w:sz="18" w:space="0" w:color="auto"/>
            </w:tcBorders>
          </w:tcPr>
          <w:p w14:paraId="2DDD5839" w14:textId="61DD1095" w:rsidR="00127E68" w:rsidRPr="00AF2366" w:rsidRDefault="00B960B5" w:rsidP="00127E6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3481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66814AE2" w14:textId="2E77329C" w:rsidR="00127E68" w:rsidRPr="00AF2366" w:rsidRDefault="00127E68" w:rsidP="00127E68">
            <w:pPr>
              <w:rPr>
                <w:sz w:val="22"/>
                <w:szCs w:val="22"/>
              </w:rPr>
            </w:pPr>
          </w:p>
        </w:tc>
      </w:tr>
    </w:tbl>
    <w:p w14:paraId="25AC19C3" w14:textId="2069F50B" w:rsidR="004D22DE" w:rsidRDefault="00E8744F" w:rsidP="00E8744F">
      <w:pPr>
        <w:pStyle w:val="Heading1"/>
      </w:pPr>
      <w:r>
        <w:t>Comments:</w:t>
      </w:r>
    </w:p>
    <w:p w14:paraId="1BEA6E8E" w14:textId="606F8917" w:rsidR="00E8744F" w:rsidRDefault="00E8744F" w:rsidP="00E8744F">
      <w:r>
        <w:t xml:space="preserve">Briefly list the top three issues with the </w:t>
      </w:r>
      <w:r w:rsidR="00746CD7">
        <w:t>codebase being reviewed and describe what remediations you would recommend.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6509" w14:paraId="633D6EA5" w14:textId="77777777" w:rsidTr="001E6509">
        <w:tc>
          <w:tcPr>
            <w:tcW w:w="9350" w:type="dxa"/>
          </w:tcPr>
          <w:p w14:paraId="7BEBA298" w14:textId="65D16B39" w:rsidR="00C44EDA" w:rsidRDefault="00121FE2" w:rsidP="00E8744F">
            <w:r>
              <w:t xml:space="preserve">Either add the code that allows the abilities for change in </w:t>
            </w:r>
            <w:r w:rsidR="00C44EDA">
              <w:t xml:space="preserve">location or fix the comment to not say you can change location at all. This applies for the firing of the cannon method as well. </w:t>
            </w:r>
          </w:p>
          <w:p w14:paraId="2E0B5C93" w14:textId="04EB3857" w:rsidR="00C44EDA" w:rsidRDefault="00C44EDA" w:rsidP="00E8744F"/>
          <w:p w14:paraId="4EDD1947" w14:textId="069140A3" w:rsidR="00C44EDA" w:rsidRDefault="00C44EDA" w:rsidP="00E8744F">
            <w:r>
              <w:t xml:space="preserve">Keep a consistent </w:t>
            </w:r>
            <w:r w:rsidR="000B27DE">
              <w:t xml:space="preserve">formatting and way to comment parameters for methods – preferably </w:t>
            </w:r>
            <w:proofErr w:type="spellStart"/>
            <w:r w:rsidR="000B27DE">
              <w:t>javadocs</w:t>
            </w:r>
            <w:proofErr w:type="spellEnd"/>
            <w:r w:rsidR="000B27DE">
              <w:t xml:space="preserve">. </w:t>
            </w:r>
          </w:p>
          <w:p w14:paraId="0D6967D0" w14:textId="1FC04BB0" w:rsidR="000B27DE" w:rsidRDefault="000B27DE" w:rsidP="00E8744F"/>
          <w:p w14:paraId="2F247076" w14:textId="45397FCA" w:rsidR="000B27DE" w:rsidRDefault="00FE63B0" w:rsidP="00E8744F">
            <w:r>
              <w:t xml:space="preserve">Make sure conditions and conditional statements are fixed so the code will work properly. The energy will not exceed the cap amount. </w:t>
            </w:r>
          </w:p>
          <w:p w14:paraId="49E8490A" w14:textId="6F46EA9C" w:rsidR="00FE63B0" w:rsidRDefault="00FE63B0" w:rsidP="00E8744F"/>
          <w:p w14:paraId="0EA344AE" w14:textId="1892D915" w:rsidR="00FE63B0" w:rsidRDefault="00127A9C" w:rsidP="00E8744F">
            <w:r>
              <w:t xml:space="preserve">Make clear in the comment </w:t>
            </w:r>
            <w:r w:rsidR="00FE63B0">
              <w:t xml:space="preserve">the proper </w:t>
            </w:r>
            <w:r w:rsidR="008D21EA">
              <w:t xml:space="preserve">bounds for the ID of the </w:t>
            </w:r>
            <w:proofErr w:type="spellStart"/>
            <w:r w:rsidR="008D21EA">
              <w:t>timbot</w:t>
            </w:r>
            <w:proofErr w:type="spellEnd"/>
            <w:r w:rsidR="008D21EA">
              <w:t xml:space="preserve"> </w:t>
            </w:r>
            <w:r w:rsidR="00016647">
              <w:t xml:space="preserve">– either 0-99 or 1 </w:t>
            </w:r>
            <w:r w:rsidR="00A32A0D">
              <w:t xml:space="preserve">and </w:t>
            </w:r>
            <w:r w:rsidR="00016647">
              <w:t xml:space="preserve">greater </w:t>
            </w:r>
          </w:p>
          <w:p w14:paraId="63318215" w14:textId="77777777" w:rsidR="001E6509" w:rsidRDefault="001E6509" w:rsidP="00E8744F"/>
          <w:p w14:paraId="3EBDE9F4" w14:textId="75DD8C4F" w:rsidR="001E6509" w:rsidRDefault="008D21EA" w:rsidP="00E8744F">
            <w:r>
              <w:t xml:space="preserve">We believe that fixing these core problems will increase the code quality and </w:t>
            </w:r>
            <w:r w:rsidR="00836306">
              <w:t xml:space="preserve">decrease the amount of issues for the future. These are the recommendations that we decided upon in Lab 2 8:30 am </w:t>
            </w:r>
            <w:r w:rsidR="00CD35B8">
              <w:t xml:space="preserve">session. </w:t>
            </w:r>
          </w:p>
          <w:p w14:paraId="4F5C9AD9" w14:textId="77777777" w:rsidR="00CD35B8" w:rsidRDefault="00CD35B8" w:rsidP="00E8744F"/>
          <w:p w14:paraId="1FC4C0CF" w14:textId="77777777" w:rsidR="001E6509" w:rsidRDefault="001E6509" w:rsidP="00E8744F"/>
          <w:p w14:paraId="6B7F0BEA" w14:textId="77777777" w:rsidR="001E6509" w:rsidRDefault="001E6509" w:rsidP="00E8744F"/>
          <w:p w14:paraId="00386FAF" w14:textId="77777777" w:rsidR="001E6509" w:rsidRDefault="001E6509" w:rsidP="00E8744F"/>
          <w:p w14:paraId="68499162" w14:textId="77777777" w:rsidR="001E6509" w:rsidRDefault="001E6509" w:rsidP="00E8744F"/>
          <w:p w14:paraId="7F5EEF80" w14:textId="77777777" w:rsidR="001E6509" w:rsidRDefault="001E6509" w:rsidP="00E8744F"/>
          <w:p w14:paraId="19A4D2F3" w14:textId="1A065105" w:rsidR="001E6509" w:rsidRDefault="001E6509" w:rsidP="00E8744F"/>
        </w:tc>
      </w:tr>
    </w:tbl>
    <w:p w14:paraId="31EB3396" w14:textId="77777777" w:rsidR="001E6509" w:rsidRPr="00E8744F" w:rsidRDefault="001E6509" w:rsidP="00E8744F"/>
    <w:sectPr w:rsidR="001E6509" w:rsidRPr="00E8744F" w:rsidSect="00B1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46FAC" w14:textId="77777777" w:rsidR="00E42038" w:rsidRDefault="00E42038" w:rsidP="00092A7A">
      <w:r>
        <w:separator/>
      </w:r>
    </w:p>
  </w:endnote>
  <w:endnote w:type="continuationSeparator" w:id="0">
    <w:p w14:paraId="5B192131" w14:textId="77777777" w:rsidR="00E42038" w:rsidRDefault="00E42038" w:rsidP="0009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BAD5A" w14:textId="77777777" w:rsidR="00E42038" w:rsidRDefault="00E42038" w:rsidP="00092A7A">
      <w:r>
        <w:separator/>
      </w:r>
    </w:p>
  </w:footnote>
  <w:footnote w:type="continuationSeparator" w:id="0">
    <w:p w14:paraId="07C68343" w14:textId="77777777" w:rsidR="00E42038" w:rsidRDefault="00E42038" w:rsidP="00092A7A">
      <w:r>
        <w:continuationSeparator/>
      </w:r>
    </w:p>
  </w:footnote>
  <w:footnote w:id="1">
    <w:p w14:paraId="4693F0AE" w14:textId="3EEEEAC7" w:rsidR="00092A7A" w:rsidRDefault="00092A7A">
      <w:pPr>
        <w:pStyle w:val="FootnoteText"/>
      </w:pPr>
      <w:r>
        <w:rPr>
          <w:rStyle w:val="FootnoteReference"/>
        </w:rPr>
        <w:footnoteRef/>
      </w:r>
      <w:r>
        <w:t xml:space="preserve"> Based on</w:t>
      </w:r>
      <w:r w:rsidR="00786A47">
        <w:t xml:space="preserve"> </w:t>
      </w:r>
      <w:hyperlink r:id="rId1" w:history="1">
        <w:r w:rsidR="00376979" w:rsidRPr="00543C5A">
          <w:rPr>
            <w:rStyle w:val="Hyperlink"/>
          </w:rPr>
          <w:t>https://courses.cs.washington.edu/courses/cse403/12wi/sections/12wi_code_review_checklist.pdf</w:t>
        </w:r>
      </w:hyperlink>
      <w:r w:rsidR="00376979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F59"/>
    <w:multiLevelType w:val="hybridMultilevel"/>
    <w:tmpl w:val="10B42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A0E3C"/>
    <w:multiLevelType w:val="hybridMultilevel"/>
    <w:tmpl w:val="76AAE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DF1D67"/>
    <w:multiLevelType w:val="hybridMultilevel"/>
    <w:tmpl w:val="5D027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D71A9"/>
    <w:multiLevelType w:val="hybridMultilevel"/>
    <w:tmpl w:val="58040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BA5098"/>
    <w:multiLevelType w:val="hybridMultilevel"/>
    <w:tmpl w:val="1C761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753899"/>
    <w:multiLevelType w:val="hybridMultilevel"/>
    <w:tmpl w:val="19564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D92720"/>
    <w:multiLevelType w:val="hybridMultilevel"/>
    <w:tmpl w:val="553E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54"/>
    <w:rsid w:val="00016647"/>
    <w:rsid w:val="0006415B"/>
    <w:rsid w:val="00081209"/>
    <w:rsid w:val="00092A7A"/>
    <w:rsid w:val="000A507C"/>
    <w:rsid w:val="000B27DE"/>
    <w:rsid w:val="000D4E20"/>
    <w:rsid w:val="00100C25"/>
    <w:rsid w:val="00121FE2"/>
    <w:rsid w:val="00127A9C"/>
    <w:rsid w:val="00127E68"/>
    <w:rsid w:val="00137277"/>
    <w:rsid w:val="00140259"/>
    <w:rsid w:val="00141011"/>
    <w:rsid w:val="001A23DE"/>
    <w:rsid w:val="001B770C"/>
    <w:rsid w:val="001C0C16"/>
    <w:rsid w:val="001E6509"/>
    <w:rsid w:val="001F2666"/>
    <w:rsid w:val="001F72A0"/>
    <w:rsid w:val="001F7AEB"/>
    <w:rsid w:val="00210370"/>
    <w:rsid w:val="00211840"/>
    <w:rsid w:val="00242E15"/>
    <w:rsid w:val="00295D43"/>
    <w:rsid w:val="002B663F"/>
    <w:rsid w:val="002C0B71"/>
    <w:rsid w:val="002E773B"/>
    <w:rsid w:val="00345348"/>
    <w:rsid w:val="003523A6"/>
    <w:rsid w:val="003618AB"/>
    <w:rsid w:val="00376979"/>
    <w:rsid w:val="00385B28"/>
    <w:rsid w:val="003C05DC"/>
    <w:rsid w:val="003E184F"/>
    <w:rsid w:val="004418EE"/>
    <w:rsid w:val="00471122"/>
    <w:rsid w:val="00483C2C"/>
    <w:rsid w:val="004B7E34"/>
    <w:rsid w:val="004C6C11"/>
    <w:rsid w:val="004D09E1"/>
    <w:rsid w:val="004D22DE"/>
    <w:rsid w:val="004D593B"/>
    <w:rsid w:val="004E32F0"/>
    <w:rsid w:val="005149BA"/>
    <w:rsid w:val="0052075F"/>
    <w:rsid w:val="00550658"/>
    <w:rsid w:val="00551BE9"/>
    <w:rsid w:val="00560059"/>
    <w:rsid w:val="00592515"/>
    <w:rsid w:val="005A37DE"/>
    <w:rsid w:val="005D78CC"/>
    <w:rsid w:val="005E54E0"/>
    <w:rsid w:val="00605AF0"/>
    <w:rsid w:val="00617654"/>
    <w:rsid w:val="0064516D"/>
    <w:rsid w:val="0064758B"/>
    <w:rsid w:val="00651EDC"/>
    <w:rsid w:val="00673564"/>
    <w:rsid w:val="00686F7F"/>
    <w:rsid w:val="006975D0"/>
    <w:rsid w:val="006A2E14"/>
    <w:rsid w:val="006F1FF3"/>
    <w:rsid w:val="00732C68"/>
    <w:rsid w:val="00746CD7"/>
    <w:rsid w:val="00754423"/>
    <w:rsid w:val="007815DB"/>
    <w:rsid w:val="00786A47"/>
    <w:rsid w:val="00790E7D"/>
    <w:rsid w:val="00791492"/>
    <w:rsid w:val="007A31C1"/>
    <w:rsid w:val="007A4951"/>
    <w:rsid w:val="007E397E"/>
    <w:rsid w:val="007F3F35"/>
    <w:rsid w:val="0081736B"/>
    <w:rsid w:val="00836306"/>
    <w:rsid w:val="00844F0B"/>
    <w:rsid w:val="008621C4"/>
    <w:rsid w:val="00871BDF"/>
    <w:rsid w:val="008746DC"/>
    <w:rsid w:val="00895A5A"/>
    <w:rsid w:val="008B008C"/>
    <w:rsid w:val="008B2B8A"/>
    <w:rsid w:val="008C35E9"/>
    <w:rsid w:val="008C4FD6"/>
    <w:rsid w:val="008D21EA"/>
    <w:rsid w:val="008D5401"/>
    <w:rsid w:val="008D69B1"/>
    <w:rsid w:val="008E7062"/>
    <w:rsid w:val="00925708"/>
    <w:rsid w:val="00933D1B"/>
    <w:rsid w:val="00982FBB"/>
    <w:rsid w:val="00991D92"/>
    <w:rsid w:val="009B6E37"/>
    <w:rsid w:val="009E2ECC"/>
    <w:rsid w:val="009F78E0"/>
    <w:rsid w:val="00A32A0D"/>
    <w:rsid w:val="00A61C9E"/>
    <w:rsid w:val="00A670AC"/>
    <w:rsid w:val="00A73903"/>
    <w:rsid w:val="00A9642D"/>
    <w:rsid w:val="00A97361"/>
    <w:rsid w:val="00AD0257"/>
    <w:rsid w:val="00AF2366"/>
    <w:rsid w:val="00B146C1"/>
    <w:rsid w:val="00B40089"/>
    <w:rsid w:val="00B40258"/>
    <w:rsid w:val="00B5063C"/>
    <w:rsid w:val="00B63A93"/>
    <w:rsid w:val="00B64F66"/>
    <w:rsid w:val="00B91890"/>
    <w:rsid w:val="00B960B5"/>
    <w:rsid w:val="00BC1C04"/>
    <w:rsid w:val="00BC669B"/>
    <w:rsid w:val="00BD3C8C"/>
    <w:rsid w:val="00BE50D2"/>
    <w:rsid w:val="00BF3141"/>
    <w:rsid w:val="00C1562D"/>
    <w:rsid w:val="00C44EDA"/>
    <w:rsid w:val="00C60897"/>
    <w:rsid w:val="00C65F55"/>
    <w:rsid w:val="00C66125"/>
    <w:rsid w:val="00C81318"/>
    <w:rsid w:val="00CD1F64"/>
    <w:rsid w:val="00CD35B8"/>
    <w:rsid w:val="00D34B87"/>
    <w:rsid w:val="00D42CE6"/>
    <w:rsid w:val="00D74421"/>
    <w:rsid w:val="00D81E7F"/>
    <w:rsid w:val="00D825A0"/>
    <w:rsid w:val="00D85F99"/>
    <w:rsid w:val="00D94677"/>
    <w:rsid w:val="00DB1458"/>
    <w:rsid w:val="00DB2A5C"/>
    <w:rsid w:val="00DB4B5D"/>
    <w:rsid w:val="00DE7FE0"/>
    <w:rsid w:val="00E02573"/>
    <w:rsid w:val="00E22C36"/>
    <w:rsid w:val="00E42038"/>
    <w:rsid w:val="00E579F8"/>
    <w:rsid w:val="00E7560C"/>
    <w:rsid w:val="00E85C0A"/>
    <w:rsid w:val="00E8744F"/>
    <w:rsid w:val="00E923A2"/>
    <w:rsid w:val="00EB7A21"/>
    <w:rsid w:val="00ED12FC"/>
    <w:rsid w:val="00EE307A"/>
    <w:rsid w:val="00EF7C6C"/>
    <w:rsid w:val="00F06B4D"/>
    <w:rsid w:val="00F7081E"/>
    <w:rsid w:val="00F84224"/>
    <w:rsid w:val="00FA1C50"/>
    <w:rsid w:val="00FC3A54"/>
    <w:rsid w:val="00FD0F65"/>
    <w:rsid w:val="00FD7599"/>
    <w:rsid w:val="00FE0447"/>
    <w:rsid w:val="00FE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043A"/>
  <w15:chartTrackingRefBased/>
  <w15:docId w15:val="{2367470F-0613-A848-A059-7003419F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A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A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3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3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756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7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2A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2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2A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76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76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ourses.cs.washington.edu/courses/cse403/12wi/sections/12wi_code_review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09257F77AC245A2F558A55FA84F05" ma:contentTypeVersion="5" ma:contentTypeDescription="Create a new document." ma:contentTypeScope="" ma:versionID="405f5882e4f35fbea210e14ef3a1daeb">
  <xsd:schema xmlns:xsd="http://www.w3.org/2001/XMLSchema" xmlns:xs="http://www.w3.org/2001/XMLSchema" xmlns:p="http://schemas.microsoft.com/office/2006/metadata/properties" xmlns:ns2="99b5c045-62ba-41d4-a457-2744c23a2b50" targetNamespace="http://schemas.microsoft.com/office/2006/metadata/properties" ma:root="true" ma:fieldsID="1b8ec4964d3f238ce8feb8fb7b7bd493" ns2:_="">
    <xsd:import namespace="99b5c045-62ba-41d4-a457-2744c23a2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5c045-62ba-41d4-a457-2744c23a2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688153-D44D-4491-A6C3-7A96C2ECDE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066CD5-EBA4-414A-A8EB-D8824859A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1239AE-69B3-4697-8A91-DE4FCFB07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5c045-62ba-41d4-a457-2744c23a2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Brodsky</dc:creator>
  <cp:keywords/>
  <dc:description/>
  <cp:lastModifiedBy>Julia Olmstead</cp:lastModifiedBy>
  <cp:revision>74</cp:revision>
  <dcterms:created xsi:type="dcterms:W3CDTF">2020-01-27T13:52:00Z</dcterms:created>
  <dcterms:modified xsi:type="dcterms:W3CDTF">2020-01-28T19:06:00Z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0x01010052409257F77AC245A2F558A55FA84F05</vt:lpwstr>
  </property>
</Properties>
</file>