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09289B">
      <w:pPr>
        <w:ind w:firstLine="2560" w:firstLineChars="800"/>
        <w:jc w:val="left"/>
        <w:rPr>
          <w:rFonts w:hint="default" w:ascii="Consolas" w:hAnsi="Consolas" w:cs="Consolas"/>
          <w:color w:val="auto"/>
          <w:sz w:val="24"/>
          <w:szCs w:val="24"/>
          <w:lang w:val="en-IN"/>
        </w:rPr>
      </w:pPr>
      <w:r>
        <w:rPr>
          <w:rFonts w:hint="default" w:ascii="Consolas" w:hAnsi="Consolas" w:cs="Consolas"/>
          <w:sz w:val="32"/>
          <w:szCs w:val="32"/>
          <w:lang w:val="en-IN"/>
        </w:rPr>
        <w:t>VPC task - 03</w:t>
      </w:r>
      <w:r>
        <w:rPr>
          <w:rFonts w:hint="default" w:ascii="Consolas" w:hAnsi="Consolas" w:cs="Consolas"/>
          <w:sz w:val="32"/>
          <w:szCs w:val="32"/>
          <w:lang w:val="en-IN"/>
        </w:rPr>
        <w:br w:type="textWrapping"/>
      </w:r>
      <w:r>
        <w:rPr>
          <w:rFonts w:hint="default" w:ascii="Consolas" w:hAnsi="Consolas" w:cs="Consolas"/>
          <w:color w:val="auto"/>
          <w:sz w:val="32"/>
          <w:szCs w:val="32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Design and deploy a scalable network architecture using AWS Transit Gateway to simplify network connectivity between multiple VPCs.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Done on within the region , working on other regions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4 vpcs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br w:type="textWrapping"/>
      </w:r>
      <w:r>
        <w:drawing>
          <wp:inline distT="0" distB="0" distL="114300" distR="114300">
            <wp:extent cx="5264785" cy="163004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IN"/>
        </w:rPr>
        <w:t>4 Subnets</w:t>
      </w:r>
      <w:r>
        <w:rPr>
          <w:rFonts w:hint="default"/>
          <w:sz w:val="24"/>
          <w:szCs w:val="24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7325" cy="1426210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Attached transit gateway to every VPC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7960" cy="24866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IN"/>
        </w:rPr>
        <w:t>VPC 1 to VPC 2</w:t>
      </w:r>
      <w:r>
        <w:rPr>
          <w:rFonts w:hint="default"/>
          <w:sz w:val="24"/>
          <w:szCs w:val="24"/>
          <w:lang w:val="en-IN"/>
        </w:rPr>
        <w:br w:type="textWrapping"/>
      </w:r>
      <w:r>
        <w:br w:type="textWrapping"/>
      </w:r>
      <w:r>
        <w:drawing>
          <wp:inline distT="0" distB="0" distL="114300" distR="114300">
            <wp:extent cx="5272405" cy="3124200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IN"/>
        </w:rPr>
        <w:t>VPC 1 to VPC 3</w:t>
      </w:r>
      <w:bookmarkStart w:id="0" w:name="_GoBack"/>
      <w:bookmarkEnd w:id="0"/>
      <w:r>
        <w:rPr>
          <w:rFonts w:hint="default"/>
          <w:sz w:val="24"/>
          <w:szCs w:val="24"/>
          <w:lang w:val="en-IN"/>
        </w:rPr>
        <w:br w:type="textWrapping"/>
      </w:r>
      <w:r>
        <w:rPr>
          <w:rFonts w:hint="default"/>
          <w:sz w:val="24"/>
          <w:szCs w:val="24"/>
          <w:lang w:val="en-IN"/>
        </w:rPr>
        <w:br w:type="textWrapping"/>
      </w:r>
      <w:r>
        <w:drawing>
          <wp:inline distT="0" distB="0" distL="114300" distR="114300">
            <wp:extent cx="5269865" cy="318706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IN"/>
        </w:rPr>
        <w:t>VPC 1 to VPC 4</w:t>
      </w:r>
      <w:r>
        <w:rPr>
          <w:rFonts w:hint="default"/>
          <w:sz w:val="24"/>
          <w:szCs w:val="24"/>
          <w:lang w:val="en-IN"/>
        </w:rPr>
        <w:br w:type="textWrapping"/>
      </w:r>
      <w:r>
        <w:rPr>
          <w:rFonts w:hint="default"/>
          <w:sz w:val="24"/>
          <w:szCs w:val="24"/>
          <w:lang w:val="en-IN"/>
        </w:rPr>
        <w:br w:type="textWrapping"/>
      </w:r>
      <w:r>
        <w:drawing>
          <wp:inline distT="0" distB="0" distL="114300" distR="114300">
            <wp:extent cx="5269230" cy="3684905"/>
            <wp:effectExtent l="0" t="0" r="127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IN"/>
        </w:rPr>
        <w:t>VPC 4 to VPC 1</w:t>
      </w:r>
      <w:r>
        <w:rPr>
          <w:rFonts w:hint="default"/>
          <w:sz w:val="24"/>
          <w:szCs w:val="24"/>
          <w:lang w:val="en-IN"/>
        </w:rPr>
        <w:br w:type="textWrapping"/>
      </w:r>
      <w:r>
        <w:rPr>
          <w:rFonts w:hint="default"/>
          <w:sz w:val="24"/>
          <w:szCs w:val="24"/>
          <w:lang w:val="en-IN"/>
        </w:rPr>
        <w:br w:type="textWrapping"/>
      </w:r>
      <w:r>
        <w:drawing>
          <wp:inline distT="0" distB="0" distL="114300" distR="114300">
            <wp:extent cx="5272405" cy="3713480"/>
            <wp:effectExtent l="0" t="0" r="1079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Configure VPC endpoints to securely access AWS services without internet gateways or NAT gateways, ensuring data privacy and minimizing exposure to external threats.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5420" cy="26917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675" cy="2720340"/>
            <wp:effectExtent l="0" t="0" r="952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72405" cy="1300480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5420" cy="35337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3571FB"/>
    <w:rsid w:val="353571FB"/>
    <w:rsid w:val="460E0761"/>
    <w:rsid w:val="4AE5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50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2024-11-14T06:22:00Z</dcterms:created>
  <dc:creator>Muhammed Amer</dc:creator>
  <cp:lastModifiedBy>Muhammed Amer</cp:lastModifiedBy>
  <dcterms:modified xsi:type="dcterms:W3CDTF">2024-11-14T14:56:55Z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40AC8180D5E14048A5D00D9286E29842_11</vt:lpwstr>
  </property>
</Properties>
</file>