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62063" w14:textId="77777777" w:rsidR="003C129A" w:rsidRPr="00DD5DC3" w:rsidRDefault="00000000">
      <w:pPr>
        <w:pStyle w:val="Ttulo1"/>
        <w:rPr>
          <w:lang w:val="es-MX"/>
        </w:rPr>
      </w:pPr>
      <w:r w:rsidRPr="00DD5DC3">
        <w:rPr>
          <w:lang w:val="es-MX"/>
        </w:rPr>
        <w:t>Desarrollo humano, IDH, rezago social y desarrollo urbano y rural</w:t>
      </w:r>
    </w:p>
    <w:p w14:paraId="46455772" w14:textId="77777777" w:rsidR="003C129A" w:rsidRPr="00DD5DC3" w:rsidRDefault="00000000">
      <w:pPr>
        <w:pStyle w:val="Ttulo2"/>
        <w:rPr>
          <w:lang w:val="es-MX"/>
        </w:rPr>
      </w:pPr>
      <w:r w:rsidRPr="00DD5DC3">
        <w:rPr>
          <w:lang w:val="es-MX"/>
        </w:rPr>
        <w:t>1. Desarrollo humano</w:t>
      </w:r>
    </w:p>
    <w:p w14:paraId="6D389650" w14:textId="77777777" w:rsidR="003C129A" w:rsidRPr="00DD5DC3" w:rsidRDefault="00000000">
      <w:pPr>
        <w:rPr>
          <w:lang w:val="es-MX"/>
        </w:rPr>
      </w:pPr>
      <w:r w:rsidRPr="00DD5DC3">
        <w:rPr>
          <w:lang w:val="es-MX"/>
        </w:rPr>
        <w:t xml:space="preserve">El desarrollo humano es el proceso de ampliar las opciones y capacidades de las personas para que puedan vivir la vida que valoran. Es un enfoque impulsado por el Programa de las Naciones Unidas para el Desarrollo (PNUD), construido a partir de los trabajos de Amartya Sen y Mahbub </w:t>
      </w:r>
      <w:proofErr w:type="spellStart"/>
      <w:r w:rsidRPr="00DD5DC3">
        <w:rPr>
          <w:lang w:val="es-MX"/>
        </w:rPr>
        <w:t>ul</w:t>
      </w:r>
      <w:proofErr w:type="spellEnd"/>
      <w:r w:rsidRPr="00DD5DC3">
        <w:rPr>
          <w:lang w:val="es-MX"/>
        </w:rPr>
        <w:t xml:space="preserve"> </w:t>
      </w:r>
      <w:proofErr w:type="spellStart"/>
      <w:r w:rsidRPr="00DD5DC3">
        <w:rPr>
          <w:lang w:val="es-MX"/>
        </w:rPr>
        <w:t>Haq</w:t>
      </w:r>
      <w:proofErr w:type="spellEnd"/>
      <w:r w:rsidRPr="00DD5DC3">
        <w:rPr>
          <w:lang w:val="es-MX"/>
        </w:rPr>
        <w:t>. Su idea central es que el desarrollo de un país no se mide solo por el crecimiento de su economía, sino por lo que las personas pueden ser y hacer.</w:t>
      </w:r>
    </w:p>
    <w:p w14:paraId="2EEB7C77" w14:textId="77777777" w:rsidR="003C129A" w:rsidRPr="00DD5DC3" w:rsidRDefault="00000000">
      <w:pPr>
        <w:rPr>
          <w:lang w:val="es-MX"/>
        </w:rPr>
      </w:pPr>
      <w:r w:rsidRPr="00DD5DC3">
        <w:rPr>
          <w:lang w:val="es-MX"/>
        </w:rPr>
        <w:t>Bajo este enfoque, el ingreso es un medio y no un fin. El objetivo es la libertad de las personas para gozar de buena salud, acceder a educación, tener un nivel de vida digno y participar en las decisiones de su comunidad. Por eso el desarrollo humano pone en el centro a las personas, y no a la producción o al capital.</w:t>
      </w:r>
    </w:p>
    <w:p w14:paraId="1B12AF62" w14:textId="77777777" w:rsidR="003C129A" w:rsidRPr="00DD5DC3" w:rsidRDefault="00000000">
      <w:pPr>
        <w:pStyle w:val="Ttulo2"/>
        <w:rPr>
          <w:lang w:val="es-MX"/>
        </w:rPr>
      </w:pPr>
      <w:r w:rsidRPr="00DD5DC3">
        <w:rPr>
          <w:lang w:val="es-MX"/>
        </w:rPr>
        <w:t>2. Índice de Desarrollo Humano (IDH) y sus tres componentes</w:t>
      </w:r>
    </w:p>
    <w:p w14:paraId="36DF0763" w14:textId="77777777" w:rsidR="003C129A" w:rsidRPr="00DD5DC3" w:rsidRDefault="00000000">
      <w:pPr>
        <w:rPr>
          <w:lang w:val="es-MX"/>
        </w:rPr>
      </w:pPr>
      <w:r w:rsidRPr="00DD5DC3">
        <w:rPr>
          <w:lang w:val="es-MX"/>
        </w:rPr>
        <w:t>El Índice de Desarrollo Humano es una medida creada por el PNUD que va de 0 a 1 y resume los logros promedio de un país en tres dimensiones básicas del desarrollo humano.</w:t>
      </w:r>
    </w:p>
    <w:p w14:paraId="252B3111" w14:textId="77777777" w:rsidR="003C129A" w:rsidRPr="00DD5DC3" w:rsidRDefault="00000000">
      <w:pPr>
        <w:rPr>
          <w:lang w:val="es-MX"/>
        </w:rPr>
      </w:pPr>
      <w:r w:rsidRPr="00DD5DC3">
        <w:rPr>
          <w:lang w:val="es-MX"/>
        </w:rPr>
        <w:t>La primera dimensión es tener una vida larga y saludable, que se mide con la esperanza de vida al nacer. La segunda es la educación o el acceso al conocimiento, que se mide con los años esperados de escolarización de los niños y los años promedio de escolaridad de los adultos. La tercera es tener un nivel de vida digno, que se mide con el ingreso nacional bruto (INB) per cápita, expresado en paridad de poder adquisitivo.</w:t>
      </w:r>
    </w:p>
    <w:p w14:paraId="05061353" w14:textId="77777777" w:rsidR="003C129A" w:rsidRPr="00DD5DC3" w:rsidRDefault="00000000">
      <w:pPr>
        <w:rPr>
          <w:lang w:val="es-MX"/>
        </w:rPr>
      </w:pPr>
      <w:r w:rsidRPr="00DD5DC3">
        <w:rPr>
          <w:lang w:val="es-MX"/>
        </w:rPr>
        <w:t>Cada dimensión se convierte primero en un índice entre 0 y 1, y el IDH final es la media geométrica de los tres índices. Al usar la media geométrica, un rezago importante en una dimensión no se compensa del todo con buenos resultados en otra.</w:t>
      </w:r>
    </w:p>
    <w:p w14:paraId="552008D4" w14:textId="77777777" w:rsidR="003C129A" w:rsidRPr="00DD5DC3" w:rsidRDefault="00000000">
      <w:pPr>
        <w:rPr>
          <w:lang w:val="es-MX"/>
        </w:rPr>
      </w:pPr>
      <w:r w:rsidRPr="00DD5DC3">
        <w:rPr>
          <w:lang w:val="es-MX"/>
        </w:rPr>
        <w:t>Los países se clasifican en cuatro categorías. Tienen desarrollo humano muy alto los que obtienen 0.800 o más, alto los que están entre 0.700 y 0.799, medio los que están entre 0.550 y 0.699, y bajo los que están por debajo de 0.550.</w:t>
      </w:r>
    </w:p>
    <w:p w14:paraId="48FF9744" w14:textId="2EFC5AA4" w:rsidR="003C129A" w:rsidRPr="00DD5DC3" w:rsidRDefault="00000000">
      <w:pPr>
        <w:rPr>
          <w:lang w:val="es-MX"/>
        </w:rPr>
      </w:pPr>
      <w:r w:rsidRPr="00DD5DC3">
        <w:rPr>
          <w:lang w:val="es-MX"/>
        </w:rPr>
        <w:t xml:space="preserve">México suele ubicarse en la categoría de desarrollo humano alto. Sin embargo, dentro del país hay diferencias marcadas entre estados, por </w:t>
      </w:r>
      <w:r w:rsidR="00DD5DC3" w:rsidRPr="00DD5DC3">
        <w:rPr>
          <w:lang w:val="es-MX"/>
        </w:rPr>
        <w:t>ejemplo,</w:t>
      </w:r>
      <w:r w:rsidRPr="00DD5DC3">
        <w:rPr>
          <w:lang w:val="es-MX"/>
        </w:rPr>
        <w:t xml:space="preserve"> entre la Ciudad de México y Chiapas, lo que muestra que el promedio nacional oculta desigualdades regionales.</w:t>
      </w:r>
    </w:p>
    <w:p w14:paraId="105AD4E9" w14:textId="77777777" w:rsidR="003C129A" w:rsidRPr="00DD5DC3" w:rsidRDefault="00000000">
      <w:pPr>
        <w:pStyle w:val="Ttulo2"/>
        <w:rPr>
          <w:lang w:val="es-MX"/>
        </w:rPr>
      </w:pPr>
      <w:r w:rsidRPr="00DD5DC3">
        <w:rPr>
          <w:lang w:val="es-MX"/>
        </w:rPr>
        <w:t>3. Índice de Rezago Social (CONEVAL)</w:t>
      </w:r>
    </w:p>
    <w:p w14:paraId="07A6B3E2" w14:textId="77777777" w:rsidR="003C129A" w:rsidRPr="00DD5DC3" w:rsidRDefault="00000000">
      <w:pPr>
        <w:rPr>
          <w:lang w:val="es-MX"/>
        </w:rPr>
      </w:pPr>
      <w:r w:rsidRPr="00DD5DC3">
        <w:rPr>
          <w:lang w:val="es-MX"/>
        </w:rPr>
        <w:t>El Índice de Rezago Social (IRS) es una medida ponderada que resume indicadores de carencias en educación, acceso a servicios de salud, servicios básicos en la vivienda y calidad y espacios de la vivienda. Fue elaborado por el Consejo Nacional de Evaluación de la Política de Desarrollo Social (CONEVAL) y utiliza 11 indicadores obtenidos de los censos y conteos de población del INEGI.</w:t>
      </w:r>
    </w:p>
    <w:p w14:paraId="214F9249" w14:textId="77777777" w:rsidR="003C129A" w:rsidRPr="00DD5DC3" w:rsidRDefault="00000000">
      <w:pPr>
        <w:rPr>
          <w:lang w:val="es-MX"/>
        </w:rPr>
      </w:pPr>
      <w:r w:rsidRPr="00DD5DC3">
        <w:rPr>
          <w:lang w:val="es-MX"/>
        </w:rPr>
        <w:t xml:space="preserve">En educación considera a la población de 15 años o más analfabeta, a la población de 6 a 14 años que no asiste a la escuela y a la población de 15 años o más con educación básica incompleta. En salud </w:t>
      </w:r>
      <w:r w:rsidRPr="00DD5DC3">
        <w:rPr>
          <w:lang w:val="es-MX"/>
        </w:rPr>
        <w:lastRenderedPageBreak/>
        <w:t xml:space="preserve">considera a la población sin </w:t>
      </w:r>
      <w:proofErr w:type="spellStart"/>
      <w:r w:rsidRPr="00DD5DC3">
        <w:rPr>
          <w:lang w:val="es-MX"/>
        </w:rPr>
        <w:t>derechohabiencia</w:t>
      </w:r>
      <w:proofErr w:type="spellEnd"/>
      <w:r w:rsidRPr="00DD5DC3">
        <w:rPr>
          <w:lang w:val="es-MX"/>
        </w:rPr>
        <w:t xml:space="preserve"> a servicios de salud. En vivienda considera las viviendas con piso de tierra, sin excusado o sanitario, sin agua entubada, sin drenaje, sin energía eléctrica, sin lavadora y sin refrigerador.</w:t>
      </w:r>
    </w:p>
    <w:p w14:paraId="04ABC24E" w14:textId="77777777" w:rsidR="003C129A" w:rsidRPr="00DD5DC3" w:rsidRDefault="00000000">
      <w:pPr>
        <w:rPr>
          <w:lang w:val="es-MX"/>
        </w:rPr>
      </w:pPr>
      <w:r w:rsidRPr="00DD5DC3">
        <w:rPr>
          <w:lang w:val="es-MX"/>
        </w:rPr>
        <w:t>Para combinar estos indicadores en un solo valor se utiliza la técnica estadística de componentes principales. El resultado se calcula para entidades federativas, municipios y localidades, y se clasifica en cinco grados: muy bajo, bajo, medio, alto y muy alto rezago social. Mientras más alto es el valor del índice, mayor es el rezago.</w:t>
      </w:r>
    </w:p>
    <w:p w14:paraId="4C49DE43" w14:textId="77777777" w:rsidR="003C129A" w:rsidRPr="00DD5DC3" w:rsidRDefault="00000000">
      <w:pPr>
        <w:rPr>
          <w:lang w:val="es-MX"/>
        </w:rPr>
      </w:pPr>
      <w:r w:rsidRPr="00DD5DC3">
        <w:rPr>
          <w:lang w:val="es-MX"/>
        </w:rPr>
        <w:t>Es importante aclarar que el IRS no es una medición de pobreza, porque no incorpora todas sus dimensiones, como el ingreso. Su utilidad es identificar territorios prioritarios para orientar la política social. También conviene distinguirlo del IDH: el IRS mide carencias y rezagos, mientras que el IDH mide logros.</w:t>
      </w:r>
    </w:p>
    <w:p w14:paraId="48E08575" w14:textId="77777777" w:rsidR="003C129A" w:rsidRPr="00DD5DC3" w:rsidRDefault="00000000">
      <w:pPr>
        <w:rPr>
          <w:lang w:val="es-MX"/>
        </w:rPr>
      </w:pPr>
      <w:r w:rsidRPr="00DD5DC3">
        <w:rPr>
          <w:lang w:val="es-MX"/>
        </w:rPr>
        <w:t>La edición más reciente del IRS es la de 2020. En 2025, las funciones de medición de CONEVAL pasaron al INEGI como consecuencia de la reforma que extinguió varios organismos autónomos, por lo que conviene verificar quién publicará las próximas ediciones.</w:t>
      </w:r>
    </w:p>
    <w:p w14:paraId="686CC087" w14:textId="77777777" w:rsidR="003C129A" w:rsidRPr="00DD5DC3" w:rsidRDefault="00000000">
      <w:pPr>
        <w:pStyle w:val="Ttulo2"/>
        <w:rPr>
          <w:lang w:val="es-MX"/>
        </w:rPr>
      </w:pPr>
      <w:r w:rsidRPr="00DD5DC3">
        <w:rPr>
          <w:lang w:val="es-MX"/>
        </w:rPr>
        <w:t>4. Diferencia entre desarrollo urbano y rural</w:t>
      </w:r>
    </w:p>
    <w:p w14:paraId="2F22F1E1" w14:textId="77777777" w:rsidR="003C129A" w:rsidRPr="00DD5DC3" w:rsidRDefault="00000000">
      <w:pPr>
        <w:rPr>
          <w:lang w:val="es-MX"/>
        </w:rPr>
      </w:pPr>
      <w:r w:rsidRPr="00DD5DC3">
        <w:rPr>
          <w:lang w:val="es-MX"/>
        </w:rPr>
        <w:t>El desarrollo urbano se refiere al crecimiento, la organización y el mejoramiento de las ciudades. El desarrollo rural, en cambio, busca mejorar las condiciones de vida y la economía de las comunidades del campo.</w:t>
      </w:r>
    </w:p>
    <w:p w14:paraId="6AA621B9" w14:textId="77777777" w:rsidR="003C129A" w:rsidRPr="00DD5DC3" w:rsidRDefault="00000000">
      <w:pPr>
        <w:rPr>
          <w:lang w:val="es-MX"/>
        </w:rPr>
      </w:pPr>
      <w:r w:rsidRPr="00DD5DC3">
        <w:rPr>
          <w:lang w:val="es-MX"/>
        </w:rPr>
        <w:t>Por su tamaño, el INEGI considera urbanas a las localidades de 2,500 habitantes o más, y rurales a las de menos de 2,500 habitantes.</w:t>
      </w:r>
    </w:p>
    <w:p w14:paraId="0268A003" w14:textId="77777777" w:rsidR="003C129A" w:rsidRPr="00DD5DC3" w:rsidRDefault="00000000">
      <w:pPr>
        <w:rPr>
          <w:lang w:val="es-MX"/>
        </w:rPr>
      </w:pPr>
      <w:r w:rsidRPr="00DD5DC3">
        <w:rPr>
          <w:lang w:val="es-MX"/>
        </w:rPr>
        <w:t>En cuanto a la actividad económica, en las zonas urbanas predominan la industria, el comercio y los servicios, es decir, los sectores secundario y terciario. En las zonas rurales predominan la agricultura, la ganadería, la pesca y la silvicultura, que forman el sector primario.</w:t>
      </w:r>
    </w:p>
    <w:p w14:paraId="02CF327D" w14:textId="77777777" w:rsidR="003C129A" w:rsidRPr="00DD5DC3" w:rsidRDefault="00000000">
      <w:pPr>
        <w:rPr>
          <w:lang w:val="es-MX"/>
        </w:rPr>
      </w:pPr>
      <w:r w:rsidRPr="00DD5DC3">
        <w:rPr>
          <w:lang w:val="es-MX"/>
        </w:rPr>
        <w:t>En cuanto al territorio, las zonas urbanas tienen alta densidad de población, mucho espacio construido y requieren planeación de usos de suelo. Las zonas rurales tienen población dispersa y predominan los espacios naturales y agrícolas.</w:t>
      </w:r>
    </w:p>
    <w:p w14:paraId="61D09D02" w14:textId="77777777" w:rsidR="003C129A" w:rsidRPr="00DD5DC3" w:rsidRDefault="00000000">
      <w:pPr>
        <w:rPr>
          <w:lang w:val="es-MX"/>
        </w:rPr>
      </w:pPr>
      <w:r w:rsidRPr="00DD5DC3">
        <w:rPr>
          <w:lang w:val="es-MX"/>
        </w:rPr>
        <w:t>En infraestructura y servicios, las ciudades tienen mayor cobertura de agua, drenaje, electricidad, salud, educación y transporte. En el campo la cobertura suele ser menor y las distancias a escuelas y hospitales son mayores.</w:t>
      </w:r>
    </w:p>
    <w:p w14:paraId="1B243E06" w14:textId="77777777" w:rsidR="003C129A" w:rsidRPr="00DD5DC3" w:rsidRDefault="00000000">
      <w:pPr>
        <w:rPr>
          <w:lang w:val="es-MX"/>
        </w:rPr>
      </w:pPr>
      <w:r w:rsidRPr="00DD5DC3">
        <w:rPr>
          <w:lang w:val="es-MX"/>
        </w:rPr>
        <w:t>Los problemas típicos también son distintos. En las ciudades destacan la congestión vehicular, la contaminación, el alto costo de la vivienda, la desigualdad y los asentamientos irregulares. En el campo destacan la pobreza, los bajos ingresos, la migración, la falta de conectividad y el rezago social.</w:t>
      </w:r>
    </w:p>
    <w:p w14:paraId="586C3861" w14:textId="77777777" w:rsidR="003C129A" w:rsidRPr="00DD5DC3" w:rsidRDefault="00000000">
      <w:pPr>
        <w:rPr>
          <w:lang w:val="es-MX"/>
        </w:rPr>
      </w:pPr>
      <w:r w:rsidRPr="00DD5DC3">
        <w:rPr>
          <w:lang w:val="es-MX"/>
        </w:rPr>
        <w:t>Por último, el enfoque de las políticas es diferente. El desarrollo urbano se concentra en el ordenamiento territorial, la movilidad, la vivienda y la sustentabilidad. El desarrollo rural se concentra en la productividad agropecuaria, la dotación de servicios básicos e infraestructura y el arraigo de la población.</w:t>
      </w:r>
    </w:p>
    <w:p w14:paraId="4ABBD706" w14:textId="77777777" w:rsidR="003C129A" w:rsidRPr="00DD5DC3" w:rsidRDefault="00000000">
      <w:pPr>
        <w:rPr>
          <w:lang w:val="es-MX"/>
        </w:rPr>
      </w:pPr>
      <w:r w:rsidRPr="00DD5DC3">
        <w:rPr>
          <w:lang w:val="es-MX"/>
        </w:rPr>
        <w:lastRenderedPageBreak/>
        <w:t>Ambos procesos están conectados por la migración del campo a la ciudad y por el intercambio de bienes y servicios. Además, las localidades y municipios rurales suelen concentrar los grados más altos de rezago social, lo que enlaza este tema con el Índice de Rezago Social y con el desarrollo humano en general.</w:t>
      </w:r>
    </w:p>
    <w:sectPr w:rsidR="003C129A" w:rsidRPr="00DD5DC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A6952"/>
    <w:multiLevelType w:val="hybridMultilevel"/>
    <w:tmpl w:val="66625DF2"/>
    <w:lvl w:ilvl="0" w:tplc="A98878E4">
      <w:start w:val="1"/>
      <w:numFmt w:val="bullet"/>
      <w:lvlText w:val="•"/>
      <w:lvlJc w:val="left"/>
      <w:pPr>
        <w:ind w:left="720" w:hanging="360"/>
      </w:pPr>
    </w:lvl>
    <w:lvl w:ilvl="1" w:tplc="23724C28">
      <w:start w:val="1"/>
      <w:numFmt w:val="bullet"/>
      <w:lvlText w:val="o"/>
      <w:lvlJc w:val="left"/>
      <w:pPr>
        <w:ind w:left="1440" w:hanging="360"/>
      </w:pPr>
    </w:lvl>
    <w:lvl w:ilvl="2" w:tplc="243A5182">
      <w:start w:val="1"/>
      <w:numFmt w:val="bullet"/>
      <w:lvlText w:val="▪"/>
      <w:lvlJc w:val="left"/>
      <w:pPr>
        <w:ind w:left="2160" w:hanging="360"/>
      </w:pPr>
    </w:lvl>
    <w:lvl w:ilvl="3" w:tplc="7FD0C39C">
      <w:start w:val="1"/>
      <w:numFmt w:val="bullet"/>
      <w:lvlText w:val="•"/>
      <w:lvlJc w:val="left"/>
      <w:pPr>
        <w:ind w:left="2880" w:hanging="360"/>
      </w:pPr>
    </w:lvl>
    <w:lvl w:ilvl="4" w:tplc="F24609EC">
      <w:start w:val="1"/>
      <w:numFmt w:val="bullet"/>
      <w:lvlText w:val="o"/>
      <w:lvlJc w:val="left"/>
      <w:pPr>
        <w:ind w:left="3600" w:hanging="360"/>
      </w:pPr>
    </w:lvl>
    <w:lvl w:ilvl="5" w:tplc="0292D80A">
      <w:start w:val="1"/>
      <w:numFmt w:val="bullet"/>
      <w:lvlText w:val="▪"/>
      <w:lvlJc w:val="left"/>
      <w:pPr>
        <w:ind w:left="4320" w:hanging="360"/>
      </w:pPr>
    </w:lvl>
    <w:lvl w:ilvl="6" w:tplc="89120446">
      <w:start w:val="1"/>
      <w:numFmt w:val="bullet"/>
      <w:lvlText w:val="•"/>
      <w:lvlJc w:val="left"/>
      <w:pPr>
        <w:ind w:left="5040" w:hanging="360"/>
      </w:pPr>
    </w:lvl>
    <w:lvl w:ilvl="7" w:tplc="6898F25C">
      <w:start w:val="1"/>
      <w:numFmt w:val="bullet"/>
      <w:lvlText w:val="o"/>
      <w:lvlJc w:val="left"/>
      <w:pPr>
        <w:ind w:left="5760" w:hanging="360"/>
      </w:pPr>
    </w:lvl>
    <w:lvl w:ilvl="8" w:tplc="40A4605C">
      <w:start w:val="1"/>
      <w:numFmt w:val="bullet"/>
      <w:lvlText w:val="▪"/>
      <w:lvlJc w:val="left"/>
      <w:pPr>
        <w:ind w:left="6480" w:hanging="360"/>
      </w:pPr>
    </w:lvl>
  </w:abstractNum>
  <w:abstractNum w:abstractNumId="1" w15:restartNumberingAfterBreak="0">
    <w:nsid w:val="27145F64"/>
    <w:multiLevelType w:val="hybridMultilevel"/>
    <w:tmpl w:val="8F8C9B00"/>
    <w:lvl w:ilvl="0" w:tplc="C00C12B8">
      <w:start w:val="1"/>
      <w:numFmt w:val="decimal"/>
      <w:lvlText w:val="%1."/>
      <w:lvlJc w:val="left"/>
      <w:pPr>
        <w:ind w:left="720" w:hanging="360"/>
      </w:pPr>
    </w:lvl>
    <w:lvl w:ilvl="1" w:tplc="7CF66D8C">
      <w:start w:val="1"/>
      <w:numFmt w:val="lowerLetter"/>
      <w:lvlText w:val="%2."/>
      <w:lvlJc w:val="left"/>
      <w:pPr>
        <w:ind w:left="1440" w:hanging="360"/>
      </w:pPr>
    </w:lvl>
    <w:lvl w:ilvl="2" w:tplc="F6582548">
      <w:start w:val="1"/>
      <w:numFmt w:val="lowerRoman"/>
      <w:lvlText w:val="%3."/>
      <w:lvlJc w:val="left"/>
      <w:pPr>
        <w:ind w:left="2160" w:hanging="360"/>
      </w:pPr>
    </w:lvl>
    <w:lvl w:ilvl="3" w:tplc="B7F4B1FA">
      <w:start w:val="1"/>
      <w:numFmt w:val="decimal"/>
      <w:lvlText w:val="%4."/>
      <w:lvlJc w:val="left"/>
      <w:pPr>
        <w:ind w:left="2880" w:hanging="360"/>
      </w:pPr>
    </w:lvl>
    <w:lvl w:ilvl="4" w:tplc="4AF65698">
      <w:start w:val="1"/>
      <w:numFmt w:val="lowerLetter"/>
      <w:lvlText w:val="%5."/>
      <w:lvlJc w:val="left"/>
      <w:pPr>
        <w:ind w:left="3600" w:hanging="360"/>
      </w:pPr>
    </w:lvl>
    <w:lvl w:ilvl="5" w:tplc="828CCF96">
      <w:start w:val="1"/>
      <w:numFmt w:val="lowerRoman"/>
      <w:lvlText w:val="%6."/>
      <w:lvlJc w:val="left"/>
      <w:pPr>
        <w:ind w:left="4320" w:hanging="360"/>
      </w:pPr>
    </w:lvl>
    <w:lvl w:ilvl="6" w:tplc="52D2BEAA">
      <w:start w:val="1"/>
      <w:numFmt w:val="decimal"/>
      <w:lvlText w:val="%7."/>
      <w:lvlJc w:val="left"/>
      <w:pPr>
        <w:ind w:left="5040" w:hanging="360"/>
      </w:pPr>
    </w:lvl>
    <w:lvl w:ilvl="7" w:tplc="F2344EE8">
      <w:start w:val="1"/>
      <w:numFmt w:val="lowerLetter"/>
      <w:lvlText w:val="%8."/>
      <w:lvlJc w:val="left"/>
      <w:pPr>
        <w:ind w:left="5760" w:hanging="360"/>
      </w:pPr>
    </w:lvl>
    <w:lvl w:ilvl="8" w:tplc="B2607ECE">
      <w:start w:val="1"/>
      <w:numFmt w:val="lowerRoman"/>
      <w:lvlText w:val="%9."/>
      <w:lvlJc w:val="left"/>
      <w:pPr>
        <w:ind w:left="6480" w:hanging="360"/>
      </w:pPr>
    </w:lvl>
  </w:abstractNum>
  <w:num w:numId="1" w16cid:durableId="718941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C129A"/>
    <w:rsid w:val="003C129A"/>
    <w:rsid w:val="00535CC3"/>
    <w:rsid w:val="00DD5DC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C5E9F"/>
  <w15:docId w15:val="{19A32A59-6F7E-42E1-94AF-0167E862D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933</Words>
  <Characters>5136</Characters>
  <Application>Microsoft Office Word</Application>
  <DocSecurity>0</DocSecurity>
  <Lines>42</Lines>
  <Paragraphs>12</Paragraphs>
  <ScaleCrop>false</ScaleCrop>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humano, IDH, rezago social y desarrollo urbano y rural</dc:title>
  <dc:description>Claude Docs node/316408a2-3cc8@1 docx-w7</dc:description>
  <cp:lastModifiedBy>A C</cp:lastModifiedBy>
  <cp:revision>2</cp:revision>
  <dcterms:created xsi:type="dcterms:W3CDTF">2026-10-27T23:04:00Z</dcterms:created>
  <dcterms:modified xsi:type="dcterms:W3CDTF">2026-10-27T23:04:00Z</dcterms:modified>
</cp:coreProperties>
</file>