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5FA" w:rsidRPr="002C239A" w:rsidRDefault="001C25FA" w:rsidP="001C25FA">
      <w:pPr>
        <w:jc w:val="center"/>
        <w:rPr>
          <w:b/>
          <w:sz w:val="36"/>
          <w:szCs w:val="36"/>
        </w:rPr>
      </w:pPr>
      <w:r w:rsidRPr="002C239A">
        <w:rPr>
          <w:b/>
          <w:sz w:val="36"/>
          <w:szCs w:val="36"/>
        </w:rPr>
        <w:t>Warning (California Proposition 65)</w:t>
      </w:r>
    </w:p>
    <w:p w:rsidR="002C239A" w:rsidRDefault="002C239A"/>
    <w:p w:rsidR="002C239A" w:rsidRDefault="002C239A"/>
    <w:p w:rsidR="002C239A" w:rsidRDefault="002C239A" w:rsidP="002C239A">
      <w:pPr>
        <w:jc w:val="center"/>
      </w:pPr>
      <w:r>
        <w:object w:dxaOrig="8701" w:dyaOrig="6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4pt;height:216.6pt" o:ole="">
            <v:imagedata r:id="rId4" o:title=""/>
          </v:shape>
          <o:OLEObject Type="Embed" ProgID="Unknown" ShapeID="_x0000_i1025" DrawAspect="Content" ObjectID="_1459071541" r:id="rId5"/>
        </w:object>
      </w:r>
    </w:p>
    <w:p w:rsidR="002C239A" w:rsidRDefault="002C239A"/>
    <w:p w:rsidR="002C239A" w:rsidRDefault="00164BD0">
      <w:r>
        <w:pict>
          <v:rect id="_x0000_i1026" style="width:0;height:1.5pt" o:hralign="center" o:hrstd="t" o:hr="t" fillcolor="#a0a0a0" stroked="f"/>
        </w:pict>
      </w:r>
    </w:p>
    <w:p w:rsidR="002C239A" w:rsidRDefault="002C239A"/>
    <w:p w:rsidR="00E60AC0" w:rsidRDefault="00E60AC0">
      <w:r>
        <w:t>In “</w:t>
      </w:r>
      <w:r w:rsidRPr="00E60AC0">
        <w:rPr>
          <w:b/>
          <w:u w:val="single"/>
        </w:rPr>
        <w:t>2014</w:t>
      </w:r>
      <w:r>
        <w:t>” the laws in the state of “</w:t>
      </w:r>
      <w:r w:rsidRPr="00E60AC0">
        <w:rPr>
          <w:b/>
          <w:u w:val="single"/>
        </w:rPr>
        <w:t>California</w:t>
      </w:r>
      <w:r>
        <w:t>” just got stricter.</w:t>
      </w:r>
    </w:p>
    <w:p w:rsidR="00E60AC0" w:rsidRDefault="00E60AC0"/>
    <w:p w:rsidR="001C25FA" w:rsidRDefault="00E60AC0">
      <w:r>
        <w:t>According to “</w:t>
      </w:r>
      <w:r w:rsidRPr="00E60AC0">
        <w:rPr>
          <w:b/>
          <w:u w:val="single"/>
        </w:rPr>
        <w:t>Proposition 65</w:t>
      </w:r>
      <w:r>
        <w:t>” ANY company producing “</w:t>
      </w:r>
      <w:r w:rsidRPr="00E60AC0">
        <w:rPr>
          <w:b/>
          <w:u w:val="single"/>
        </w:rPr>
        <w:t>Supplements</w:t>
      </w:r>
      <w:r>
        <w:t xml:space="preserve">” (which are not considered food by the State of California) is now required by </w:t>
      </w:r>
      <w:r w:rsidR="00253271">
        <w:t>“California L</w:t>
      </w:r>
      <w:r>
        <w:t>aw</w:t>
      </w:r>
      <w:r w:rsidR="00253271">
        <w:t>”</w:t>
      </w:r>
      <w:r>
        <w:t xml:space="preserve"> to hand out the </w:t>
      </w:r>
      <w:r w:rsidR="002C239A">
        <w:t>above</w:t>
      </w:r>
      <w:r>
        <w:t xml:space="preserve"> warning notice to their customers</w:t>
      </w:r>
      <w:r w:rsidR="001C25FA">
        <w:t xml:space="preserve"> (e.g., cancer causing substance in products)</w:t>
      </w:r>
      <w:r>
        <w:t xml:space="preserve">.  </w:t>
      </w:r>
      <w:r w:rsidR="001C25FA">
        <w:t xml:space="preserve">However, Pharmaceutical Drug companies gets a </w:t>
      </w:r>
      <w:r w:rsidR="001C25FA" w:rsidRPr="00253271">
        <w:rPr>
          <w:b/>
          <w:u w:val="single"/>
        </w:rPr>
        <w:t xml:space="preserve">FREE </w:t>
      </w:r>
      <w:r w:rsidR="00253271" w:rsidRPr="00253271">
        <w:rPr>
          <w:b/>
          <w:u w:val="single"/>
        </w:rPr>
        <w:t>PASS</w:t>
      </w:r>
      <w:r w:rsidR="001C25FA">
        <w:t xml:space="preserve"> and are not required to hand out this Proposition 65 warning even though the majority of their products have a much HIGHER “Lead” content</w:t>
      </w:r>
      <w:r w:rsidR="00253271">
        <w:t xml:space="preserve"> tha</w:t>
      </w:r>
      <w:r w:rsidR="001C25FA">
        <w:t>n Dr. Schulze; plus they even add more medals to their medication).</w:t>
      </w:r>
    </w:p>
    <w:p w:rsidR="001C25FA" w:rsidRDefault="001C25FA"/>
    <w:p w:rsidR="00E60AC0" w:rsidRDefault="00E60AC0">
      <w:r>
        <w:t xml:space="preserve">However, the substance in </w:t>
      </w:r>
      <w:r w:rsidR="001C25FA">
        <w:t xml:space="preserve">such </w:t>
      </w:r>
      <w:r>
        <w:t xml:space="preserve">products that can </w:t>
      </w:r>
      <w:r w:rsidR="005013FD">
        <w:t>cause</w:t>
      </w:r>
      <w:r>
        <w:t xml:space="preserve"> cancer is:</w:t>
      </w:r>
    </w:p>
    <w:p w:rsidR="00E60AC0" w:rsidRDefault="00E60AC0"/>
    <w:p w:rsidR="00E60AC0" w:rsidRDefault="00E60AC0">
      <w:proofErr w:type="gramStart"/>
      <w:r w:rsidRPr="00E60AC0">
        <w:rPr>
          <w:b/>
        </w:rPr>
        <w:t xml:space="preserve">A NATURALLY occurring </w:t>
      </w:r>
      <w:r w:rsidR="005013FD">
        <w:rPr>
          <w:b/>
        </w:rPr>
        <w:t>“L</w:t>
      </w:r>
      <w:r w:rsidRPr="00E60AC0">
        <w:rPr>
          <w:b/>
        </w:rPr>
        <w:t>ead</w:t>
      </w:r>
      <w:r w:rsidR="005013FD">
        <w:rPr>
          <w:b/>
        </w:rPr>
        <w:t>”</w:t>
      </w:r>
      <w:r w:rsidRPr="00E60AC0">
        <w:rPr>
          <w:b/>
        </w:rPr>
        <w:t xml:space="preserve"> from the soil</w:t>
      </w:r>
      <w:r>
        <w:t>.</w:t>
      </w:r>
      <w:proofErr w:type="gramEnd"/>
      <w:r>
        <w:t xml:space="preserve">  </w:t>
      </w:r>
      <w:r w:rsidR="00253271">
        <w:t>This is NOT something Dr. Schulze puts inside his products nor is this “Lead” something Dr. Schulze puts inside his bottle</w:t>
      </w:r>
      <w:r w:rsidR="0042437C">
        <w:t>d</w:t>
      </w:r>
      <w:r w:rsidR="00253271">
        <w:t xml:space="preserve"> materials.  </w:t>
      </w:r>
      <w:r>
        <w:t xml:space="preserve">Since it is NATURALLY occurring, this is something that can NOT be filtered out by Dr. Schulze.  State legislators have tested ALL of Dr. Schulze’s (and also other companies producing supplements) and found that the </w:t>
      </w:r>
      <w:r w:rsidR="005013FD">
        <w:t>“Lead”</w:t>
      </w:r>
      <w:r>
        <w:t xml:space="preserve"> level </w:t>
      </w:r>
      <w:r w:rsidR="001C25FA">
        <w:t>(</w:t>
      </w:r>
      <w:r w:rsidR="001C25FA" w:rsidRPr="001C25FA">
        <w:rPr>
          <w:b/>
          <w:u w:val="single"/>
        </w:rPr>
        <w:t>from the soil</w:t>
      </w:r>
      <w:r w:rsidR="001C25FA">
        <w:t xml:space="preserve">) that </w:t>
      </w:r>
      <w:r>
        <w:t xml:space="preserve">the </w:t>
      </w:r>
      <w:r w:rsidR="001C25FA">
        <w:t>“</w:t>
      </w:r>
      <w:r>
        <w:t>California’s Meter Gage</w:t>
      </w:r>
      <w:r w:rsidR="001C25FA">
        <w:t>”</w:t>
      </w:r>
      <w:r>
        <w:t xml:space="preserve"> </w:t>
      </w:r>
      <w:r w:rsidR="001C25FA">
        <w:t xml:space="preserve">shows </w:t>
      </w:r>
      <w:r>
        <w:t xml:space="preserve">was a few points higher in </w:t>
      </w:r>
      <w:r w:rsidR="001C25FA" w:rsidRPr="001C25FA">
        <w:rPr>
          <w:u w:val="single"/>
        </w:rPr>
        <w:t>some</w:t>
      </w:r>
      <w:r w:rsidR="001C25FA">
        <w:t xml:space="preserve"> of Dr. Schulze</w:t>
      </w:r>
      <w:r w:rsidR="00AC6EC9">
        <w:t>’s</w:t>
      </w:r>
      <w:r w:rsidR="001C25FA">
        <w:t xml:space="preserve"> </w:t>
      </w:r>
      <w:r>
        <w:t xml:space="preserve">specific products (compared to </w:t>
      </w:r>
      <w:r w:rsidR="001C25FA">
        <w:t xml:space="preserve">the </w:t>
      </w:r>
      <w:r w:rsidR="00AC6EC9">
        <w:t xml:space="preserve">overall of </w:t>
      </w:r>
      <w:r w:rsidR="001C25FA">
        <w:t xml:space="preserve">his other </w:t>
      </w:r>
      <w:r>
        <w:t>products).</w:t>
      </w:r>
      <w:r w:rsidR="00253271">
        <w:t xml:space="preserve">  This is nothing to be concern</w:t>
      </w:r>
      <w:r w:rsidR="00AC6EC9">
        <w:t>ed</w:t>
      </w:r>
      <w:r w:rsidR="00253271">
        <w:t xml:space="preserve"> about since the </w:t>
      </w:r>
      <w:r w:rsidR="0042437C">
        <w:t xml:space="preserve">“Lead” </w:t>
      </w:r>
      <w:r w:rsidR="00253271">
        <w:t xml:space="preserve">level </w:t>
      </w:r>
      <w:r w:rsidR="0042437C">
        <w:t xml:space="preserve">shows </w:t>
      </w:r>
      <w:r w:rsidR="00253271">
        <w:t>very tiny traces an</w:t>
      </w:r>
      <w:r w:rsidR="0042437C">
        <w:t>d the vitamin benefit outweigh</w:t>
      </w:r>
      <w:r w:rsidR="00253271">
        <w:t>s any danger.</w:t>
      </w:r>
    </w:p>
    <w:p w:rsidR="00E60AC0" w:rsidRDefault="00E60AC0"/>
    <w:p w:rsidR="00E60AC0" w:rsidRDefault="00E60AC0">
      <w:r>
        <w:t>However take note:</w:t>
      </w:r>
    </w:p>
    <w:p w:rsidR="00E60AC0" w:rsidRDefault="00E60AC0">
      <w:r>
        <w:t>a) Out of ALL the 50 states, only “</w:t>
      </w:r>
      <w:r w:rsidRPr="00E60AC0">
        <w:rPr>
          <w:b/>
          <w:u w:val="single"/>
        </w:rPr>
        <w:t>California</w:t>
      </w:r>
      <w:r>
        <w:t xml:space="preserve">” is the only state that has a stricter meter gage requirement.  Dr. Schulze </w:t>
      </w:r>
      <w:r w:rsidR="00253271">
        <w:t xml:space="preserve">(or any other </w:t>
      </w:r>
      <w:r w:rsidR="00AC6EC9">
        <w:t xml:space="preserve">company producing </w:t>
      </w:r>
      <w:r w:rsidR="00253271">
        <w:t>supplement</w:t>
      </w:r>
      <w:r w:rsidR="00AC6EC9">
        <w:t>s</w:t>
      </w:r>
      <w:r w:rsidR="00253271">
        <w:t xml:space="preserve">) </w:t>
      </w:r>
      <w:r>
        <w:t>is not require</w:t>
      </w:r>
      <w:r w:rsidR="001C25FA">
        <w:t>d</w:t>
      </w:r>
      <w:r>
        <w:t xml:space="preserve"> to put this notice in ANY of his</w:t>
      </w:r>
      <w:r w:rsidR="00AC6EC9">
        <w:t>/their</w:t>
      </w:r>
      <w:r>
        <w:t xml:space="preserve"> other boxes </w:t>
      </w:r>
      <w:r w:rsidR="00AC6EC9">
        <w:t xml:space="preserve">that is </w:t>
      </w:r>
      <w:r>
        <w:t>mail</w:t>
      </w:r>
      <w:r w:rsidR="00AC6EC9">
        <w:t>ed</w:t>
      </w:r>
      <w:r>
        <w:t xml:space="preserve"> to any of the other states.</w:t>
      </w:r>
    </w:p>
    <w:p w:rsidR="00E60AC0" w:rsidRDefault="00E60AC0"/>
    <w:p w:rsidR="00E60AC0" w:rsidRDefault="00E60AC0">
      <w:r>
        <w:t>b) This Natural</w:t>
      </w:r>
      <w:r w:rsidR="001C25FA">
        <w:t xml:space="preserve">ly </w:t>
      </w:r>
      <w:r w:rsidR="00253271">
        <w:t>occurring</w:t>
      </w:r>
      <w:r>
        <w:t xml:space="preserve"> “Lead” from the soil is even in the fruits and vegetables at organic stores as “</w:t>
      </w:r>
      <w:r w:rsidRPr="00E60AC0">
        <w:rPr>
          <w:u w:val="single"/>
        </w:rPr>
        <w:t>Trader Joes</w:t>
      </w:r>
      <w:r>
        <w:t>” (notice the same sign when you walk into the main entrance).</w:t>
      </w:r>
    </w:p>
    <w:p w:rsidR="00E60AC0" w:rsidRDefault="00E60AC0"/>
    <w:p w:rsidR="00E60AC0" w:rsidRDefault="00E60AC0">
      <w:r>
        <w:t xml:space="preserve">c) This same sign (or </w:t>
      </w:r>
      <w:r w:rsidR="001C25FA">
        <w:t xml:space="preserve">a </w:t>
      </w:r>
      <w:r>
        <w:t>similar one) is also hanging above the “</w:t>
      </w:r>
      <w:r w:rsidR="00253271">
        <w:rPr>
          <w:u w:val="single"/>
        </w:rPr>
        <w:t>Starb</w:t>
      </w:r>
      <w:r w:rsidRPr="00E60AC0">
        <w:rPr>
          <w:u w:val="single"/>
        </w:rPr>
        <w:t>uck’s</w:t>
      </w:r>
      <w:r>
        <w:t>” coffee machine (the coffee beans coming from the soil also ha</w:t>
      </w:r>
      <w:r w:rsidR="001C25FA">
        <w:t>s</w:t>
      </w:r>
      <w:r>
        <w:t xml:space="preserve"> a high </w:t>
      </w:r>
      <w:r w:rsidR="005013FD">
        <w:t>“L</w:t>
      </w:r>
      <w:r>
        <w:t>ead</w:t>
      </w:r>
      <w:r w:rsidR="005013FD">
        <w:t>”</w:t>
      </w:r>
      <w:r>
        <w:t xml:space="preserve"> content according to “</w:t>
      </w:r>
      <w:r w:rsidRPr="00E60AC0">
        <w:rPr>
          <w:b/>
          <w:u w:val="single"/>
        </w:rPr>
        <w:t xml:space="preserve">California’s </w:t>
      </w:r>
      <w:r>
        <w:rPr>
          <w:b/>
          <w:u w:val="single"/>
        </w:rPr>
        <w:t xml:space="preserve">Meter </w:t>
      </w:r>
      <w:r w:rsidRPr="00E60AC0">
        <w:rPr>
          <w:b/>
          <w:u w:val="single"/>
        </w:rPr>
        <w:t>Gage</w:t>
      </w:r>
      <w:r>
        <w:t>”).</w:t>
      </w:r>
    </w:p>
    <w:p w:rsidR="00E60AC0" w:rsidRDefault="00E60AC0"/>
    <w:p w:rsidR="00694858" w:rsidRDefault="002D2ADE" w:rsidP="00694858">
      <w:pPr>
        <w:jc w:val="center"/>
        <w:rPr>
          <w:b/>
        </w:rPr>
      </w:pPr>
      <w:r w:rsidRPr="00694858">
        <w:rPr>
          <w:b/>
        </w:rPr>
        <w:t>We cannot avoid 100% lead-free from the water we drink</w:t>
      </w:r>
    </w:p>
    <w:p w:rsidR="00694858" w:rsidRDefault="00694858" w:rsidP="00694858">
      <w:pPr>
        <w:jc w:val="center"/>
        <w:rPr>
          <w:b/>
        </w:rPr>
      </w:pPr>
      <w:r>
        <w:rPr>
          <w:b/>
        </w:rPr>
        <w:t xml:space="preserve">We cannot avoid 100% lead-free from </w:t>
      </w:r>
      <w:r w:rsidR="002D2ADE" w:rsidRPr="00694858">
        <w:rPr>
          <w:b/>
        </w:rPr>
        <w:t>the soil where we get our food</w:t>
      </w:r>
    </w:p>
    <w:p w:rsidR="002D2ADE" w:rsidRDefault="002D2ADE" w:rsidP="002C239A">
      <w:pPr>
        <w:jc w:val="center"/>
        <w:rPr>
          <w:b/>
        </w:rPr>
      </w:pPr>
      <w:r w:rsidRPr="00694858">
        <w:rPr>
          <w:b/>
        </w:rPr>
        <w:t>We cannot ever avoid 100% radiation-free from the sun</w:t>
      </w:r>
      <w:r w:rsidR="00694858">
        <w:rPr>
          <w:b/>
        </w:rPr>
        <w:t xml:space="preserve"> that shines on us</w:t>
      </w:r>
    </w:p>
    <w:p w:rsidR="002C239A" w:rsidRPr="002C239A" w:rsidRDefault="002C239A" w:rsidP="002C239A"/>
    <w:sectPr w:rsidR="002C239A" w:rsidRPr="002C239A" w:rsidSect="002C239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0AC0"/>
    <w:rsid w:val="00164BD0"/>
    <w:rsid w:val="001C25FA"/>
    <w:rsid w:val="00253271"/>
    <w:rsid w:val="002C239A"/>
    <w:rsid w:val="002D2ADE"/>
    <w:rsid w:val="0042437C"/>
    <w:rsid w:val="005013FD"/>
    <w:rsid w:val="005A5E47"/>
    <w:rsid w:val="00694858"/>
    <w:rsid w:val="006D721F"/>
    <w:rsid w:val="00776D0E"/>
    <w:rsid w:val="008E4F85"/>
    <w:rsid w:val="00AC6EC9"/>
    <w:rsid w:val="00D67CF5"/>
    <w:rsid w:val="00DF066A"/>
    <w:rsid w:val="00E2070F"/>
    <w:rsid w:val="00E60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721F"/>
  </w:style>
  <w:style w:type="paragraph" w:styleId="Heading1">
    <w:name w:val="heading 1"/>
    <w:basedOn w:val="Normal"/>
    <w:next w:val="Normal"/>
    <w:link w:val="Heading1Char"/>
    <w:uiPriority w:val="9"/>
    <w:qFormat/>
    <w:rsid w:val="006D721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qFormat/>
    <w:rsid w:val="006D721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qFormat/>
    <w:rsid w:val="006D721F"/>
    <w:pPr>
      <w:keepNext/>
      <w:spacing w:before="240" w:after="60"/>
      <w:outlineLvl w:val="2"/>
    </w:pPr>
    <w:rPr>
      <w:rFonts w:asciiTheme="majorHAnsi" w:eastAsiaTheme="majorEastAsia" w:hAnsiTheme="majorHAnsi"/>
      <w:b/>
      <w:bCs/>
      <w:sz w:val="26"/>
      <w:szCs w:val="26"/>
    </w:rPr>
  </w:style>
  <w:style w:type="paragraph" w:styleId="Heading6">
    <w:name w:val="heading 6"/>
    <w:basedOn w:val="Normal"/>
    <w:next w:val="Normal"/>
    <w:link w:val="Heading6Char"/>
    <w:uiPriority w:val="9"/>
    <w:semiHidden/>
    <w:unhideWhenUsed/>
    <w:qFormat/>
    <w:rsid w:val="006D721F"/>
    <w:pPr>
      <w:spacing w:before="240" w:after="60"/>
      <w:outlineLvl w:val="5"/>
    </w:pPr>
    <w:rPr>
      <w:b/>
      <w:bCs/>
    </w:rPr>
  </w:style>
  <w:style w:type="paragraph" w:styleId="Heading7">
    <w:name w:val="heading 7"/>
    <w:basedOn w:val="Normal"/>
    <w:next w:val="Normal"/>
    <w:link w:val="Heading7Char"/>
    <w:uiPriority w:val="9"/>
    <w:semiHidden/>
    <w:unhideWhenUsed/>
    <w:qFormat/>
    <w:rsid w:val="006D721F"/>
    <w:pPr>
      <w:spacing w:before="240" w:after="60"/>
      <w:outlineLvl w:val="6"/>
    </w:pPr>
  </w:style>
  <w:style w:type="paragraph" w:styleId="Heading8">
    <w:name w:val="heading 8"/>
    <w:basedOn w:val="Normal"/>
    <w:next w:val="Normal"/>
    <w:link w:val="Heading8Char"/>
    <w:uiPriority w:val="9"/>
    <w:semiHidden/>
    <w:unhideWhenUsed/>
    <w:qFormat/>
    <w:rsid w:val="006D721F"/>
    <w:pPr>
      <w:spacing w:before="240" w:after="60"/>
      <w:outlineLvl w:val="7"/>
    </w:pPr>
    <w:rPr>
      <w:i/>
      <w:iCs/>
    </w:rPr>
  </w:style>
  <w:style w:type="paragraph" w:styleId="Heading9">
    <w:name w:val="heading 9"/>
    <w:basedOn w:val="Normal"/>
    <w:next w:val="Normal"/>
    <w:link w:val="Heading9Char"/>
    <w:uiPriority w:val="9"/>
    <w:semiHidden/>
    <w:unhideWhenUsed/>
    <w:qFormat/>
    <w:rsid w:val="006D721F"/>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21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D721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D721F"/>
    <w:rPr>
      <w:rFonts w:asciiTheme="majorHAnsi" w:eastAsiaTheme="majorEastAsia" w:hAnsiTheme="majorHAnsi"/>
      <w:b/>
      <w:bCs/>
      <w:sz w:val="26"/>
      <w:szCs w:val="26"/>
    </w:rPr>
  </w:style>
  <w:style w:type="character" w:customStyle="1" w:styleId="Heading6Char">
    <w:name w:val="Heading 6 Char"/>
    <w:basedOn w:val="DefaultParagraphFont"/>
    <w:link w:val="Heading6"/>
    <w:uiPriority w:val="9"/>
    <w:semiHidden/>
    <w:rsid w:val="006D721F"/>
    <w:rPr>
      <w:b/>
      <w:bCs/>
    </w:rPr>
  </w:style>
  <w:style w:type="character" w:customStyle="1" w:styleId="Heading7Char">
    <w:name w:val="Heading 7 Char"/>
    <w:basedOn w:val="DefaultParagraphFont"/>
    <w:link w:val="Heading7"/>
    <w:uiPriority w:val="9"/>
    <w:semiHidden/>
    <w:rsid w:val="006D721F"/>
    <w:rPr>
      <w:sz w:val="24"/>
      <w:szCs w:val="24"/>
    </w:rPr>
  </w:style>
  <w:style w:type="character" w:customStyle="1" w:styleId="Heading8Char">
    <w:name w:val="Heading 8 Char"/>
    <w:basedOn w:val="DefaultParagraphFont"/>
    <w:link w:val="Heading8"/>
    <w:uiPriority w:val="9"/>
    <w:semiHidden/>
    <w:rsid w:val="006D721F"/>
    <w:rPr>
      <w:i/>
      <w:iCs/>
      <w:sz w:val="24"/>
      <w:szCs w:val="24"/>
    </w:rPr>
  </w:style>
  <w:style w:type="character" w:customStyle="1" w:styleId="Heading9Char">
    <w:name w:val="Heading 9 Char"/>
    <w:basedOn w:val="DefaultParagraphFont"/>
    <w:link w:val="Heading9"/>
    <w:uiPriority w:val="9"/>
    <w:semiHidden/>
    <w:rsid w:val="006D721F"/>
    <w:rPr>
      <w:rFonts w:asciiTheme="majorHAnsi" w:eastAsiaTheme="majorEastAsia" w:hAnsiTheme="majorHAnsi"/>
    </w:rPr>
  </w:style>
  <w:style w:type="paragraph" w:styleId="Title">
    <w:name w:val="Title"/>
    <w:basedOn w:val="Normal"/>
    <w:next w:val="Normal"/>
    <w:link w:val="TitleChar"/>
    <w:uiPriority w:val="10"/>
    <w:qFormat/>
    <w:rsid w:val="006D721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721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721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721F"/>
    <w:rPr>
      <w:rFonts w:asciiTheme="majorHAnsi" w:eastAsiaTheme="majorEastAsia" w:hAnsiTheme="majorHAnsi"/>
      <w:sz w:val="24"/>
      <w:szCs w:val="24"/>
    </w:rPr>
  </w:style>
  <w:style w:type="paragraph" w:styleId="TOCHeading">
    <w:name w:val="TOC Heading"/>
    <w:basedOn w:val="Heading1"/>
    <w:next w:val="Normal"/>
    <w:uiPriority w:val="39"/>
    <w:semiHidden/>
    <w:unhideWhenUsed/>
    <w:qFormat/>
    <w:rsid w:val="006D721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AOC Fonts">
  <a:themeElements>
    <a:clrScheme name="Office">
      <a:dk1>
        <a:sysClr val="windowText" lastClr="000000"/>
      </a:dk1>
      <a:lt1>
        <a:sysClr val="window" lastClr="A28D6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346</Words>
  <Characters>1974</Characters>
  <Application>Microsoft Office Word</Application>
  <DocSecurity>0</DocSecurity>
  <Lines>16</Lines>
  <Paragraphs>4</Paragraphs>
  <ScaleCrop>false</ScaleCrop>
  <Company>Administrative Office of the Courts</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Dwayne Eskridge</dc:creator>
  <cp:lastModifiedBy>Dwayne Eskridge</cp:lastModifiedBy>
  <cp:revision>9</cp:revision>
  <dcterms:created xsi:type="dcterms:W3CDTF">2014-04-15T00:29:00Z</dcterms:created>
  <dcterms:modified xsi:type="dcterms:W3CDTF">2014-04-15T19:53:00Z</dcterms:modified>
</cp:coreProperties>
</file>